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5977"/>
        <w:gridCol w:w="507"/>
        <w:gridCol w:w="510"/>
        <w:gridCol w:w="510"/>
        <w:gridCol w:w="506"/>
        <w:gridCol w:w="493"/>
      </w:tblGrid>
      <w:tr>
        <w:trPr>
          <w:tblHeader w:val="true"/>
          <w:trHeight w:val="540" w:hRule="atLeast"/>
        </w:trPr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PLANIFICACIÓN, DESARROLLO Y MEDICIÓN DE LOS RESULTADOS DE LAS ENSEÑANZAS.</w:t>
            </w:r>
            <w:bookmarkStart w:id="0" w:name="_GoBack"/>
            <w:bookmarkEnd w:id="0"/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14-15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15-16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16-17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17-18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18-19</w:t>
            </w:r>
          </w:p>
        </w:tc>
      </w:tr>
      <w:tr>
        <w:trPr>
          <w:trHeight w:val="141" w:hRule="atLeast"/>
        </w:trPr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ISGC-P04-02: Satisfacción global de los estudiantes con la planificación de la enseñanza (sobre 5).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4.08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4.63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3.90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4.00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4.49</w:t>
            </w:r>
          </w:p>
        </w:tc>
      </w:tr>
      <w:tr>
        <w:trPr>
          <w:trHeight w:val="115" w:hRule="atLeast"/>
        </w:trPr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ISGC-P04-03: Satisfacción global de los estudiantes con el desarrollo de la docencia (sobre 5).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3.95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4.60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4.20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4.22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4.44</w:t>
            </w:r>
          </w:p>
        </w:tc>
      </w:tr>
      <w:tr>
        <w:trPr>
          <w:trHeight w:val="115" w:hRule="atLeast"/>
        </w:trPr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ISGC-P04-04: Satisfacción global del profesorado con la organización y el desarrollo de la docencia o con la actividad académica (sobre 5).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3.86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3.90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3.79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3.50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3.97</w:t>
            </w:r>
          </w:p>
        </w:tc>
      </w:tr>
      <w:tr>
        <w:trPr>
          <w:trHeight w:val="80" w:hRule="atLeast"/>
        </w:trPr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ISGC-P04-05: Tasa de rendimiento (sobre 100%).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96.83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83.14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80.45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78.59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67.16</w:t>
            </w:r>
          </w:p>
        </w:tc>
      </w:tr>
      <w:tr>
        <w:trPr>
          <w:trHeight w:val="104" w:hRule="atLeast"/>
        </w:trPr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ISGC-P04-06: Tasa de éxito (sobre 100%).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99.41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98.38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90.67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93.49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89.43</w:t>
            </w:r>
          </w:p>
        </w:tc>
      </w:tr>
      <w:tr>
        <w:trPr>
          <w:trHeight w:val="53" w:hRule="atLeast"/>
        </w:trPr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ISGC-P04-07: Tasa de evaluación (sobre 100%).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91.32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92.96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83.14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81.12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62.41</w:t>
            </w:r>
          </w:p>
        </w:tc>
      </w:tr>
      <w:tr>
        <w:trPr>
          <w:trHeight w:val="53" w:hRule="atLeast"/>
        </w:trPr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ISGC-P04-09: Tasa de graduación (sobre 100%).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75.00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61.67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43.67</w:t>
            </w:r>
          </w:p>
        </w:tc>
      </w:tr>
      <w:tr>
        <w:trPr>
          <w:trHeight w:val="53" w:hRule="atLeast"/>
        </w:trPr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ISGC-P04-10: Tasa de eficiencia (sobre 100%).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-</w:t>
            </w:r>
            <w:r>
              <w:rPr>
                <w:rFonts w:cs="Calibri"/>
                <w:color w:val="1F3864" w:themeColor="accent5" w:themeShade="8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98.93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97.67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94.87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88.69</w:t>
            </w:r>
          </w:p>
        </w:tc>
      </w:tr>
      <w:tr>
        <w:trPr>
          <w:trHeight w:val="53" w:hRule="atLeast"/>
        </w:trPr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ISGC-P04-08: Tasa de abandono (sobre 100%).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-</w:t>
            </w:r>
            <w:r>
              <w:rPr>
                <w:rFonts w:cs="Calibri"/>
                <w:color w:val="1F3864" w:themeColor="accent5" w:themeShade="8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12.33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10.00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7.33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-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5977"/>
        <w:gridCol w:w="507"/>
        <w:gridCol w:w="510"/>
        <w:gridCol w:w="510"/>
        <w:gridCol w:w="505"/>
        <w:gridCol w:w="494"/>
      </w:tblGrid>
      <w:tr>
        <w:trPr>
          <w:tblHeader w:val="true"/>
          <w:trHeight w:val="540" w:hRule="atLeast"/>
        </w:trPr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NOTAS MEDIAS DE INGRESO POR CURSO ACADÉMICO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14-15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15-16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16-17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17-18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18-19</w:t>
            </w:r>
          </w:p>
        </w:tc>
      </w:tr>
      <w:tr>
        <w:trPr>
          <w:trHeight w:val="141" w:hRule="atLeast"/>
        </w:trPr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ISGC-P02 : Nota Media de acceso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6.76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6.65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6.95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7.15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6.19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5858"/>
        <w:gridCol w:w="534"/>
        <w:gridCol w:w="531"/>
        <w:gridCol w:w="530"/>
        <w:gridCol w:w="529"/>
        <w:gridCol w:w="521"/>
      </w:tblGrid>
      <w:tr>
        <w:trPr>
          <w:tblHeader w:val="true"/>
          <w:trHeight w:val="540" w:hRule="atLeast"/>
        </w:trPr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GESTIÓN Y  CONTROL DE LAS PRÁCTICAS EXTERNAS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14-15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15-16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16-17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17-18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607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FFFF"/>
                <w:sz w:val="16"/>
                <w:szCs w:val="20"/>
                <w:lang w:eastAsia="es-ES"/>
              </w:rPr>
            </w:pPr>
            <w:r>
              <w:rPr>
                <w:b/>
                <w:bCs/>
                <w:color w:val="FFFFFF"/>
                <w:sz w:val="16"/>
                <w:szCs w:val="20"/>
                <w:lang w:eastAsia="es-ES"/>
              </w:rPr>
              <w:t>18-19</w:t>
            </w:r>
          </w:p>
        </w:tc>
      </w:tr>
      <w:tr>
        <w:trPr>
          <w:trHeight w:val="142" w:hRule="atLeast"/>
        </w:trPr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16"/>
                <w:szCs w:val="16"/>
                <w:lang w:eastAsia="es-ES"/>
              </w:rPr>
            </w:pPr>
            <w:r>
              <w:rPr>
                <w:color w:val="000000"/>
                <w:sz w:val="16"/>
                <w:szCs w:val="16"/>
              </w:rPr>
              <w:t xml:space="preserve">ISGC-P05-01: Grado de Satisfacción global de los tutores académicos con las prácticas externas realizada por los alumnos (sobre 5). 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6"/>
                <w:szCs w:val="16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4,86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6"/>
                <w:szCs w:val="16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5,00</w:t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6"/>
                <w:szCs w:val="16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5,00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6"/>
                <w:szCs w:val="16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4,75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1F3864" w:themeColor="accent5" w:themeShade="80"/>
                <w:sz w:val="16"/>
                <w:szCs w:val="16"/>
                <w:lang w:eastAsia="es-ES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5</w:t>
            </w:r>
          </w:p>
        </w:tc>
      </w:tr>
      <w:tr>
        <w:trPr>
          <w:trHeight w:val="142" w:hRule="atLeast"/>
        </w:trPr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ISGC-P05-02: Grado de Satisfacción global de los tutores de las entidades colaboradoras con el desempeño de los estudiantes en las prácticas externas (sobre 5).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4,34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4,28</w:t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4,52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5,00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4,5</w:t>
            </w:r>
          </w:p>
        </w:tc>
      </w:tr>
      <w:tr>
        <w:trPr>
          <w:trHeight w:val="142" w:hRule="atLeast"/>
        </w:trPr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  <w:lang w:eastAsia="es-ES"/>
              </w:rPr>
            </w:pPr>
            <w:r>
              <w:rPr>
                <w:color w:val="000000"/>
                <w:sz w:val="16"/>
                <w:szCs w:val="16"/>
              </w:rPr>
              <w:t>ISGC-P05-03: Grado de Satisfacción global de los estudiantes con las prácticas externas para afianzar los conocimientos y habilidades adquiridos en el título (sobre 5).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4,45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4,05</w:t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4,05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4,25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4,5</w:t>
            </w:r>
          </w:p>
        </w:tc>
      </w:tr>
      <w:tr>
        <w:trPr>
          <w:trHeight w:val="142" w:hRule="atLeast"/>
        </w:trPr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FF0000"/>
                <w:sz w:val="16"/>
                <w:szCs w:val="16"/>
                <w:lang w:eastAsia="es-ES"/>
              </w:rPr>
            </w:pPr>
            <w:r>
              <w:rPr>
                <w:color w:val="000000"/>
                <w:sz w:val="16"/>
                <w:szCs w:val="16"/>
              </w:rPr>
              <w:t>ISGC-P05-04: Grado de satisfacción de los estudiantes con la contribución de la formación recibida en el título para desarrollar la práctica externa (sobre 5).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4,62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4,11</w:t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3,96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4,50</w:t>
            </w: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1F3864" w:themeColor="accent5" w:themeShade="8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F3864" w:themeColor="accent5" w:themeShade="80"/>
                <w:sz w:val="16"/>
                <w:szCs w:val="16"/>
              </w:rPr>
              <w:t>4,5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189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LibreOffice/6.0.7.3$Linux_X86_64 LibreOffice_project/00m0$Build-3</Application>
  <Pages>1</Pages>
  <Words>291</Words>
  <Characters>1574</Characters>
  <CharactersWithSpaces>1767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2020-03-08T17:54:00Z</dcterms:created>
  <dc:creator>Ana Blandino</dc:creator>
  <dc:description/>
  <dc:language>es-ES</dc:language>
  <cp:lastModifiedBy>Ana Blandino</cp:lastModifiedBy>
  <dcterms:modified xsi:type="dcterms:W3CDTF">2020-03-08T18:20:00Z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