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9" w:type="dxa"/>
        <w:jc w:val="center"/>
        <w:tblBorders>
          <w:bottom w:val="single" w:sz="8" w:space="0" w:color="F38F1D"/>
          <w:insideH w:val="single" w:sz="4" w:space="0" w:color="F38F1D"/>
          <w:insideV w:val="single" w:sz="4" w:space="0" w:color="F38F1D"/>
        </w:tblBorders>
        <w:tblLook w:val="00A0" w:firstRow="1" w:lastRow="0" w:firstColumn="1" w:lastColumn="0" w:noHBand="0" w:noVBand="0"/>
      </w:tblPr>
      <w:tblGrid>
        <w:gridCol w:w="4144"/>
        <w:gridCol w:w="5295"/>
      </w:tblGrid>
      <w:tr w:rsidR="007B29E6" w:rsidRPr="00D6473D" w14:paraId="15306B34" w14:textId="77777777" w:rsidTr="00B80C4B">
        <w:trPr>
          <w:trHeight w:val="1560"/>
          <w:jc w:val="center"/>
        </w:trPr>
        <w:tc>
          <w:tcPr>
            <w:tcW w:w="4144" w:type="dxa"/>
            <w:tcBorders>
              <w:bottom w:val="single" w:sz="8" w:space="0" w:color="F38F1D"/>
            </w:tcBorders>
            <w:vAlign w:val="center"/>
          </w:tcPr>
          <w:p w14:paraId="7A5020CC" w14:textId="77777777" w:rsidR="007B29E6" w:rsidRPr="00D6473D" w:rsidRDefault="007B29E6" w:rsidP="00B80C4B">
            <w:pPr>
              <w:spacing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6473D">
              <w:rPr>
                <w:noProof/>
                <w:sz w:val="20"/>
                <w:szCs w:val="20"/>
                <w:lang w:val="es-ES_tradnl" w:eastAsia="es-ES_tradnl"/>
              </w:rPr>
              <w:drawing>
                <wp:anchor distT="0" distB="0" distL="114300" distR="114300" simplePos="0" relativeHeight="251659264" behindDoc="0" locked="0" layoutInCell="1" allowOverlap="1" wp14:anchorId="22581529" wp14:editId="28308882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40640</wp:posOffset>
                  </wp:positionV>
                  <wp:extent cx="2056765" cy="863600"/>
                  <wp:effectExtent l="0" t="0" r="635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65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95" w:type="dxa"/>
            <w:tcBorders>
              <w:bottom w:val="single" w:sz="8" w:space="0" w:color="F38F1D"/>
            </w:tcBorders>
            <w:vAlign w:val="center"/>
          </w:tcPr>
          <w:p w14:paraId="6F073ADA" w14:textId="77777777" w:rsidR="007B29E6" w:rsidRPr="00D6473D" w:rsidRDefault="007B29E6" w:rsidP="00B80C4B">
            <w:pPr>
              <w:spacing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6473D">
              <w:rPr>
                <w:rFonts w:cs="Garamond"/>
                <w:color w:val="005B82"/>
                <w:sz w:val="20"/>
                <w:szCs w:val="20"/>
                <w:lang w:val="es-ES_tradnl"/>
              </w:rPr>
              <w:t xml:space="preserve">Máster Universitario en Biotecnología </w:t>
            </w:r>
          </w:p>
          <w:p w14:paraId="0369B59C" w14:textId="77777777" w:rsidR="007B29E6" w:rsidRPr="00D6473D" w:rsidRDefault="007B29E6" w:rsidP="00B80C4B">
            <w:pPr>
              <w:spacing w:before="240"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6473D">
              <w:rPr>
                <w:rFonts w:cs="Garamond"/>
                <w:color w:val="005B82"/>
                <w:sz w:val="20"/>
                <w:szCs w:val="20"/>
                <w:lang w:val="es-ES_tradnl"/>
              </w:rPr>
              <w:t>Facultad de Ciencias</w:t>
            </w:r>
          </w:p>
          <w:p w14:paraId="0968D141" w14:textId="77777777" w:rsidR="007B29E6" w:rsidRPr="00D6473D" w:rsidRDefault="007B29E6" w:rsidP="00B80C4B">
            <w:pPr>
              <w:spacing w:after="0"/>
              <w:rPr>
                <w:rFonts w:cs="Garamond"/>
                <w:color w:val="747678"/>
                <w:sz w:val="20"/>
                <w:szCs w:val="20"/>
              </w:rPr>
            </w:pPr>
            <w:r w:rsidRPr="00D6473D">
              <w:rPr>
                <w:rFonts w:cs="Garamond"/>
                <w:color w:val="747678"/>
                <w:sz w:val="20"/>
                <w:szCs w:val="20"/>
              </w:rPr>
              <w:t>E-mail: ciencias@uca.es</w:t>
            </w:r>
          </w:p>
        </w:tc>
      </w:tr>
    </w:tbl>
    <w:p w14:paraId="7D8D7364" w14:textId="77777777" w:rsidR="00AB37DB" w:rsidRPr="00D6473D" w:rsidRDefault="00AB37DB">
      <w:pPr>
        <w:rPr>
          <w:sz w:val="20"/>
          <w:szCs w:val="20"/>
        </w:rPr>
      </w:pPr>
    </w:p>
    <w:p w14:paraId="3BCD13BB" w14:textId="77777777" w:rsidR="002673EC" w:rsidRPr="00D6473D" w:rsidRDefault="002673EC" w:rsidP="002673EC">
      <w:pPr>
        <w:spacing w:after="0" w:line="240" w:lineRule="auto"/>
        <w:rPr>
          <w:sz w:val="20"/>
          <w:szCs w:val="20"/>
        </w:rPr>
      </w:pPr>
    </w:p>
    <w:p w14:paraId="457ACD11" w14:textId="77777777" w:rsidR="002673EC" w:rsidRPr="00D6473D" w:rsidRDefault="002673EC" w:rsidP="002673EC">
      <w:pPr>
        <w:spacing w:after="0" w:line="240" w:lineRule="auto"/>
        <w:rPr>
          <w:sz w:val="20"/>
          <w:szCs w:val="20"/>
        </w:rPr>
      </w:pPr>
    </w:p>
    <w:p w14:paraId="1319E0BE" w14:textId="3C4AF05E" w:rsidR="002673EC" w:rsidRPr="00D6473D" w:rsidRDefault="002673EC" w:rsidP="002673EC">
      <w:pPr>
        <w:spacing w:after="0" w:line="240" w:lineRule="auto"/>
        <w:jc w:val="right"/>
        <w:rPr>
          <w:sz w:val="20"/>
          <w:szCs w:val="20"/>
        </w:rPr>
      </w:pPr>
      <w:r w:rsidRPr="00D6473D">
        <w:rPr>
          <w:sz w:val="20"/>
          <w:szCs w:val="20"/>
        </w:rPr>
        <w:t>Ficha de asignatura 2017-2018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673EC" w:rsidRPr="00D6473D" w14:paraId="4F1A1E80" w14:textId="77777777" w:rsidTr="002673EC">
        <w:trPr>
          <w:trHeight w:val="418"/>
        </w:trPr>
        <w:tc>
          <w:tcPr>
            <w:tcW w:w="9054" w:type="dxa"/>
          </w:tcPr>
          <w:p w14:paraId="62CF8B26" w14:textId="22A9D010" w:rsidR="009E3654" w:rsidRPr="00D6473D" w:rsidRDefault="0038498B" w:rsidP="00091640">
            <w:pPr>
              <w:jc w:val="both"/>
              <w:rPr>
                <w:b/>
                <w:sz w:val="20"/>
                <w:szCs w:val="20"/>
              </w:rPr>
            </w:pPr>
            <w:r w:rsidRPr="00D6473D">
              <w:rPr>
                <w:b/>
                <w:sz w:val="20"/>
                <w:szCs w:val="20"/>
              </w:rPr>
              <w:t xml:space="preserve">DATOS </w:t>
            </w:r>
            <w:r w:rsidR="002673EC" w:rsidRPr="00D6473D">
              <w:rPr>
                <w:b/>
                <w:sz w:val="20"/>
                <w:szCs w:val="20"/>
              </w:rPr>
              <w:t>DE ASIGNATURA</w:t>
            </w:r>
          </w:p>
        </w:tc>
      </w:tr>
    </w:tbl>
    <w:p w14:paraId="3810EB58" w14:textId="77777777" w:rsidR="002673EC" w:rsidRPr="00D6473D" w:rsidRDefault="002673EC" w:rsidP="002673EC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aconcuadrcula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0"/>
        <w:gridCol w:w="3402"/>
        <w:gridCol w:w="2977"/>
        <w:gridCol w:w="1372"/>
      </w:tblGrid>
      <w:tr w:rsidR="005456DE" w:rsidRPr="00D6473D" w14:paraId="566248C4" w14:textId="77777777" w:rsidTr="00D6473D">
        <w:tc>
          <w:tcPr>
            <w:tcW w:w="1384" w:type="dxa"/>
          </w:tcPr>
          <w:p w14:paraId="7C215672" w14:textId="6BB2734C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Código </w:t>
            </w:r>
          </w:p>
        </w:tc>
        <w:tc>
          <w:tcPr>
            <w:tcW w:w="3432" w:type="dxa"/>
            <w:gridSpan w:val="2"/>
          </w:tcPr>
          <w:p w14:paraId="25FE5E8F" w14:textId="5320FC0D" w:rsidR="005456DE" w:rsidRPr="00D6473D" w:rsidRDefault="0052072F" w:rsidP="00267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270001</w:t>
            </w:r>
          </w:p>
        </w:tc>
        <w:tc>
          <w:tcPr>
            <w:tcW w:w="2977" w:type="dxa"/>
          </w:tcPr>
          <w:p w14:paraId="4B4D1DD6" w14:textId="07A9F873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687E752E" w14:textId="77777777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</w:tr>
      <w:tr w:rsidR="005456DE" w:rsidRPr="00D6473D" w14:paraId="72472003" w14:textId="77777777" w:rsidTr="00D6473D">
        <w:tc>
          <w:tcPr>
            <w:tcW w:w="1384" w:type="dxa"/>
          </w:tcPr>
          <w:p w14:paraId="138E65FE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Asignatura</w:t>
            </w:r>
          </w:p>
        </w:tc>
        <w:tc>
          <w:tcPr>
            <w:tcW w:w="3432" w:type="dxa"/>
            <w:gridSpan w:val="2"/>
          </w:tcPr>
          <w:p w14:paraId="58EB6C22" w14:textId="605CF823" w:rsidR="005456DE" w:rsidRPr="00D6473D" w:rsidRDefault="0052072F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Metodología, evaluación y protección de la I+D+I en Biotecnología</w:t>
            </w:r>
          </w:p>
        </w:tc>
        <w:tc>
          <w:tcPr>
            <w:tcW w:w="2977" w:type="dxa"/>
          </w:tcPr>
          <w:p w14:paraId="4D836632" w14:textId="4FDB834A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Créditos teóricos </w:t>
            </w:r>
          </w:p>
        </w:tc>
        <w:tc>
          <w:tcPr>
            <w:tcW w:w="1372" w:type="dxa"/>
          </w:tcPr>
          <w:p w14:paraId="44F47C08" w14:textId="5B7EF210" w:rsidR="005456DE" w:rsidRPr="00D6473D" w:rsidRDefault="00C20015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56DE" w:rsidRPr="00D6473D" w14:paraId="51984940" w14:textId="77777777" w:rsidTr="00D6473D">
        <w:tc>
          <w:tcPr>
            <w:tcW w:w="1384" w:type="dxa"/>
          </w:tcPr>
          <w:p w14:paraId="2DA3FC84" w14:textId="4B4129D0" w:rsidR="005456DE" w:rsidRPr="00D6473D" w:rsidRDefault="005456DE" w:rsidP="00D6473D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Título</w:t>
            </w:r>
            <w:r w:rsidR="00D6473D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432" w:type="dxa"/>
            <w:gridSpan w:val="2"/>
          </w:tcPr>
          <w:p w14:paraId="071B1D50" w14:textId="1DEDF68B" w:rsidR="005456DE" w:rsidRPr="00D6473D" w:rsidRDefault="00D6473D" w:rsidP="00267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Máster en Biotecnología</w:t>
            </w:r>
          </w:p>
        </w:tc>
        <w:tc>
          <w:tcPr>
            <w:tcW w:w="2977" w:type="dxa"/>
          </w:tcPr>
          <w:p w14:paraId="57EC6050" w14:textId="00BF05F4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Créditos Prácticos </w:t>
            </w:r>
          </w:p>
        </w:tc>
        <w:tc>
          <w:tcPr>
            <w:tcW w:w="1372" w:type="dxa"/>
          </w:tcPr>
          <w:p w14:paraId="2237CBF5" w14:textId="77777777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</w:tr>
      <w:tr w:rsidR="005456DE" w:rsidRPr="00D6473D" w14:paraId="30A846C0" w14:textId="77777777" w:rsidTr="00C20015">
        <w:trPr>
          <w:trHeight w:val="497"/>
        </w:trPr>
        <w:tc>
          <w:tcPr>
            <w:tcW w:w="1384" w:type="dxa"/>
          </w:tcPr>
          <w:p w14:paraId="5A3EEE85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Módulo</w:t>
            </w:r>
          </w:p>
        </w:tc>
        <w:tc>
          <w:tcPr>
            <w:tcW w:w="3432" w:type="dxa"/>
            <w:gridSpan w:val="2"/>
          </w:tcPr>
          <w:p w14:paraId="3B514F17" w14:textId="18029889" w:rsidR="005456DE" w:rsidRPr="00D6473D" w:rsidRDefault="0052072F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Común</w:t>
            </w:r>
          </w:p>
        </w:tc>
        <w:tc>
          <w:tcPr>
            <w:tcW w:w="2977" w:type="dxa"/>
          </w:tcPr>
          <w:p w14:paraId="65835D91" w14:textId="30192635" w:rsidR="005456DE" w:rsidRPr="00D6473D" w:rsidRDefault="005456DE" w:rsidP="00C20015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Créditos ECTS totales </w:t>
            </w:r>
          </w:p>
        </w:tc>
        <w:tc>
          <w:tcPr>
            <w:tcW w:w="1372" w:type="dxa"/>
          </w:tcPr>
          <w:p w14:paraId="7BA98034" w14:textId="755BBD6D" w:rsidR="005456DE" w:rsidRPr="00D6473D" w:rsidRDefault="00C20015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56DE" w:rsidRPr="00D6473D" w14:paraId="32765748" w14:textId="77777777" w:rsidTr="00D6473D">
        <w:tc>
          <w:tcPr>
            <w:tcW w:w="1384" w:type="dxa"/>
          </w:tcPr>
          <w:p w14:paraId="42AEF0F7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Materia</w:t>
            </w:r>
          </w:p>
        </w:tc>
        <w:tc>
          <w:tcPr>
            <w:tcW w:w="3432" w:type="dxa"/>
            <w:gridSpan w:val="2"/>
          </w:tcPr>
          <w:p w14:paraId="4C5F1CEE" w14:textId="6A3F9130" w:rsidR="005456DE" w:rsidRPr="00D6473D" w:rsidRDefault="00C20015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Aspectos Transversales y Metodológicos</w:t>
            </w:r>
          </w:p>
        </w:tc>
        <w:tc>
          <w:tcPr>
            <w:tcW w:w="2977" w:type="dxa"/>
          </w:tcPr>
          <w:p w14:paraId="41CBCA18" w14:textId="77777777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Tipo</w:t>
            </w:r>
          </w:p>
        </w:tc>
        <w:tc>
          <w:tcPr>
            <w:tcW w:w="1372" w:type="dxa"/>
          </w:tcPr>
          <w:p w14:paraId="4214C92B" w14:textId="23B1C192" w:rsidR="005456DE" w:rsidRPr="00D6473D" w:rsidRDefault="00C20015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Obligatoria</w:t>
            </w:r>
          </w:p>
        </w:tc>
      </w:tr>
      <w:tr w:rsidR="00D6473D" w:rsidRPr="00D6473D" w14:paraId="38845B19" w14:textId="77777777" w:rsidTr="00C20015">
        <w:trPr>
          <w:trHeight w:val="1755"/>
        </w:trPr>
        <w:tc>
          <w:tcPr>
            <w:tcW w:w="1414" w:type="dxa"/>
            <w:gridSpan w:val="2"/>
          </w:tcPr>
          <w:p w14:paraId="00FF24C6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Departamento</w:t>
            </w:r>
          </w:p>
        </w:tc>
        <w:tc>
          <w:tcPr>
            <w:tcW w:w="1701" w:type="dxa"/>
          </w:tcPr>
          <w:p w14:paraId="5C829CF3" w14:textId="77777777" w:rsidR="005456DE" w:rsidRDefault="00C20015" w:rsidP="00267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Ingeniería Química y Tecnología de Alimentos</w:t>
            </w:r>
          </w:p>
          <w:p w14:paraId="40F13C3D" w14:textId="77777777" w:rsidR="00C20015" w:rsidRDefault="00C20015" w:rsidP="00267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Orgánica</w:t>
            </w:r>
          </w:p>
          <w:p w14:paraId="57327B92" w14:textId="7A4414AA" w:rsidR="00C20015" w:rsidRPr="00D6473D" w:rsidRDefault="00C20015" w:rsidP="00267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Analítica</w:t>
            </w:r>
          </w:p>
        </w:tc>
        <w:tc>
          <w:tcPr>
            <w:tcW w:w="2977" w:type="dxa"/>
          </w:tcPr>
          <w:p w14:paraId="22381314" w14:textId="44D24637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Modalidad</w:t>
            </w:r>
            <w:r w:rsidR="00D6473D">
              <w:rPr>
                <w:sz w:val="20"/>
                <w:szCs w:val="20"/>
              </w:rPr>
              <w:t>:</w:t>
            </w:r>
            <w:r w:rsidRPr="00D6473D">
              <w:rPr>
                <w:sz w:val="20"/>
                <w:szCs w:val="20"/>
              </w:rPr>
              <w:t xml:space="preserve"> PRESENCIAL</w:t>
            </w:r>
          </w:p>
        </w:tc>
        <w:tc>
          <w:tcPr>
            <w:tcW w:w="1372" w:type="dxa"/>
          </w:tcPr>
          <w:p w14:paraId="5C40AEF2" w14:textId="77777777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</w:tr>
      <w:tr w:rsidR="005456DE" w:rsidRPr="00D6473D" w14:paraId="2202953B" w14:textId="77777777" w:rsidTr="00D6473D">
        <w:tc>
          <w:tcPr>
            <w:tcW w:w="1384" w:type="dxa"/>
          </w:tcPr>
          <w:p w14:paraId="48A7981C" w14:textId="01A0D9AA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Semestre</w:t>
            </w:r>
          </w:p>
        </w:tc>
        <w:tc>
          <w:tcPr>
            <w:tcW w:w="3432" w:type="dxa"/>
            <w:gridSpan w:val="2"/>
          </w:tcPr>
          <w:p w14:paraId="608355B1" w14:textId="20D9B9B1" w:rsidR="005456DE" w:rsidRPr="00D6473D" w:rsidRDefault="00C20015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2977" w:type="dxa"/>
          </w:tcPr>
          <w:p w14:paraId="7C41C86C" w14:textId="77777777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Curso</w:t>
            </w:r>
          </w:p>
        </w:tc>
        <w:tc>
          <w:tcPr>
            <w:tcW w:w="1372" w:type="dxa"/>
          </w:tcPr>
          <w:p w14:paraId="02B2D784" w14:textId="5BB57F8F" w:rsidR="005456DE" w:rsidRPr="00D6473D" w:rsidRDefault="00C20015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</w:tr>
    </w:tbl>
    <w:p w14:paraId="5823CDB4" w14:textId="77777777" w:rsidR="002673EC" w:rsidRPr="00D6473D" w:rsidRDefault="002673EC" w:rsidP="002673EC">
      <w:pPr>
        <w:spacing w:after="0" w:line="240" w:lineRule="auto"/>
        <w:rPr>
          <w:sz w:val="20"/>
          <w:szCs w:val="20"/>
        </w:rPr>
      </w:pPr>
    </w:p>
    <w:p w14:paraId="709757FE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Requisitos previos y recomendaciones</w:t>
      </w:r>
    </w:p>
    <w:p w14:paraId="791790CC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Requisitos previos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673EC" w:rsidRPr="00D6473D" w14:paraId="2F03CA73" w14:textId="77777777" w:rsidTr="00091640">
        <w:tc>
          <w:tcPr>
            <w:tcW w:w="9054" w:type="dxa"/>
          </w:tcPr>
          <w:p w14:paraId="181AE71C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  <w:p w14:paraId="3CD769D4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3F7A6EDA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56FB6933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Recomendaciones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673EC" w:rsidRPr="00D6473D" w14:paraId="28BBB75E" w14:textId="77777777" w:rsidTr="00091640">
        <w:tc>
          <w:tcPr>
            <w:tcW w:w="9054" w:type="dxa"/>
          </w:tcPr>
          <w:p w14:paraId="05FFB8BA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  <w:p w14:paraId="3E5E59F6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  <w:p w14:paraId="2C93449B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44764872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08C61934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Profesorado</w:t>
      </w:r>
    </w:p>
    <w:tbl>
      <w:tblPr>
        <w:tblStyle w:val="Tablaconcuadrcula"/>
        <w:tblW w:w="8519" w:type="dxa"/>
        <w:tblLook w:val="04A0" w:firstRow="1" w:lastRow="0" w:firstColumn="1" w:lastColumn="0" w:noHBand="0" w:noVBand="1"/>
      </w:tblPr>
      <w:tblGrid>
        <w:gridCol w:w="1684"/>
        <w:gridCol w:w="3410"/>
        <w:gridCol w:w="1695"/>
        <w:gridCol w:w="1730"/>
      </w:tblGrid>
      <w:tr w:rsidR="00D6473D" w:rsidRPr="00D6473D" w14:paraId="5AF0A19C" w14:textId="77777777" w:rsidTr="005456DE">
        <w:tc>
          <w:tcPr>
            <w:tcW w:w="1684" w:type="dxa"/>
          </w:tcPr>
          <w:p w14:paraId="32C1A6EC" w14:textId="77777777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Nombre</w:t>
            </w:r>
          </w:p>
        </w:tc>
        <w:tc>
          <w:tcPr>
            <w:tcW w:w="3410" w:type="dxa"/>
          </w:tcPr>
          <w:p w14:paraId="4A2D8D11" w14:textId="44DF32CD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Apellidos</w:t>
            </w:r>
          </w:p>
        </w:tc>
        <w:tc>
          <w:tcPr>
            <w:tcW w:w="1695" w:type="dxa"/>
          </w:tcPr>
          <w:p w14:paraId="4A5E515C" w14:textId="3555627B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Categoría</w:t>
            </w:r>
          </w:p>
        </w:tc>
        <w:tc>
          <w:tcPr>
            <w:tcW w:w="1730" w:type="dxa"/>
          </w:tcPr>
          <w:p w14:paraId="1F6403C0" w14:textId="77777777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Coordinador</w:t>
            </w:r>
          </w:p>
        </w:tc>
      </w:tr>
      <w:tr w:rsidR="00D6473D" w:rsidRPr="00D6473D" w14:paraId="337061BF" w14:textId="77777777" w:rsidTr="005456DE">
        <w:tc>
          <w:tcPr>
            <w:tcW w:w="1684" w:type="dxa"/>
          </w:tcPr>
          <w:p w14:paraId="5C74B4BD" w14:textId="1943859A" w:rsidR="005456DE" w:rsidRPr="00D6473D" w:rsidRDefault="00675C2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José Manuel</w:t>
            </w:r>
          </w:p>
        </w:tc>
        <w:tc>
          <w:tcPr>
            <w:tcW w:w="3410" w:type="dxa"/>
          </w:tcPr>
          <w:p w14:paraId="0446930D" w14:textId="0D141E68" w:rsidR="005456DE" w:rsidRPr="00D6473D" w:rsidRDefault="00675C2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Gómez Montes de Oca</w:t>
            </w:r>
          </w:p>
        </w:tc>
        <w:tc>
          <w:tcPr>
            <w:tcW w:w="1695" w:type="dxa"/>
          </w:tcPr>
          <w:p w14:paraId="3EC491A8" w14:textId="16025855" w:rsidR="005456DE" w:rsidRPr="00D6473D" w:rsidRDefault="00675C2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Catedrático de Universidad</w:t>
            </w:r>
          </w:p>
        </w:tc>
        <w:tc>
          <w:tcPr>
            <w:tcW w:w="1730" w:type="dxa"/>
          </w:tcPr>
          <w:p w14:paraId="1614B4FF" w14:textId="27AFE140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</w:p>
        </w:tc>
      </w:tr>
      <w:tr w:rsidR="00D6473D" w:rsidRPr="00D6473D" w14:paraId="1CDC31C0" w14:textId="77777777" w:rsidTr="005456DE">
        <w:tc>
          <w:tcPr>
            <w:tcW w:w="1684" w:type="dxa"/>
          </w:tcPr>
          <w:p w14:paraId="79629E52" w14:textId="04B5BE3C" w:rsidR="005456DE" w:rsidRPr="00D6473D" w:rsidRDefault="00675C2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Jose María </w:t>
            </w:r>
          </w:p>
        </w:tc>
        <w:tc>
          <w:tcPr>
            <w:tcW w:w="3410" w:type="dxa"/>
          </w:tcPr>
          <w:p w14:paraId="5760A9FF" w14:textId="1C0EDFA7" w:rsidR="005456DE" w:rsidRPr="00D6473D" w:rsidRDefault="00675C2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González Molinillo</w:t>
            </w:r>
          </w:p>
        </w:tc>
        <w:tc>
          <w:tcPr>
            <w:tcW w:w="1695" w:type="dxa"/>
          </w:tcPr>
          <w:p w14:paraId="213109EC" w14:textId="39E1FCF4" w:rsidR="005456DE" w:rsidRPr="00D6473D" w:rsidRDefault="00675C2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Catedrático de Universidad</w:t>
            </w:r>
          </w:p>
        </w:tc>
        <w:tc>
          <w:tcPr>
            <w:tcW w:w="1730" w:type="dxa"/>
          </w:tcPr>
          <w:p w14:paraId="7156753A" w14:textId="124059E1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</w:p>
        </w:tc>
      </w:tr>
      <w:tr w:rsidR="00D6473D" w:rsidRPr="00D6473D" w14:paraId="5D3FF9E4" w14:textId="77777777" w:rsidTr="005456DE">
        <w:tc>
          <w:tcPr>
            <w:tcW w:w="1684" w:type="dxa"/>
          </w:tcPr>
          <w:p w14:paraId="466D5A02" w14:textId="2DB1E699" w:rsidR="005456DE" w:rsidRPr="00D6473D" w:rsidRDefault="00675C2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Dominico Antonio</w:t>
            </w:r>
          </w:p>
        </w:tc>
        <w:tc>
          <w:tcPr>
            <w:tcW w:w="3410" w:type="dxa"/>
          </w:tcPr>
          <w:p w14:paraId="6C22CE99" w14:textId="2A0A10C9" w:rsidR="005456DE" w:rsidRPr="00D6473D" w:rsidRDefault="00675C2F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Guillén Sánchez</w:t>
            </w:r>
          </w:p>
        </w:tc>
        <w:tc>
          <w:tcPr>
            <w:tcW w:w="1695" w:type="dxa"/>
          </w:tcPr>
          <w:p w14:paraId="15ADA057" w14:textId="3F0F92D8" w:rsidR="005456DE" w:rsidRPr="00D6473D" w:rsidRDefault="00675C2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Catedrático de Universidad</w:t>
            </w:r>
          </w:p>
        </w:tc>
        <w:tc>
          <w:tcPr>
            <w:tcW w:w="1730" w:type="dxa"/>
          </w:tcPr>
          <w:p w14:paraId="40ECF356" w14:textId="3C5C7B25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7A627CE3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4D17EE23" w14:textId="77777777" w:rsidR="00D6473D" w:rsidRDefault="00D6473D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2A17A509" w14:textId="77777777" w:rsidR="00D6473D" w:rsidRDefault="00D6473D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68230875" w14:textId="77777777" w:rsidR="00D6473D" w:rsidRDefault="00D6473D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2F5E013C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Competencias</w:t>
      </w:r>
    </w:p>
    <w:p w14:paraId="114785A7" w14:textId="69A8C141" w:rsidR="00E05509" w:rsidRPr="00D6473D" w:rsidRDefault="00E05509" w:rsidP="002673EC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i/>
          <w:sz w:val="20"/>
          <w:szCs w:val="20"/>
        </w:rPr>
        <w:t>(cumplimentar según Memoria del Máster)</w:t>
      </w:r>
    </w:p>
    <w:tbl>
      <w:tblPr>
        <w:tblStyle w:val="Tablaconcuadrcula"/>
        <w:tblW w:w="9298" w:type="dxa"/>
        <w:tblLook w:val="04A0" w:firstRow="1" w:lastRow="0" w:firstColumn="1" w:lastColumn="0" w:noHBand="0" w:noVBand="1"/>
      </w:tblPr>
      <w:tblGrid>
        <w:gridCol w:w="1288"/>
        <w:gridCol w:w="6401"/>
        <w:gridCol w:w="1609"/>
      </w:tblGrid>
      <w:tr w:rsidR="008E7891" w:rsidRPr="00D6473D" w14:paraId="4593B97F" w14:textId="77777777" w:rsidTr="00A80F52">
        <w:trPr>
          <w:trHeight w:val="502"/>
        </w:trPr>
        <w:tc>
          <w:tcPr>
            <w:tcW w:w="1288" w:type="dxa"/>
          </w:tcPr>
          <w:p w14:paraId="44621C82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Identificador</w:t>
            </w:r>
          </w:p>
        </w:tc>
        <w:tc>
          <w:tcPr>
            <w:tcW w:w="6401" w:type="dxa"/>
          </w:tcPr>
          <w:p w14:paraId="02EC8C89" w14:textId="77777777" w:rsidR="002673EC" w:rsidRPr="00D6473D" w:rsidRDefault="002673EC" w:rsidP="008E7891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</w:t>
            </w:r>
          </w:p>
        </w:tc>
        <w:tc>
          <w:tcPr>
            <w:tcW w:w="1609" w:type="dxa"/>
          </w:tcPr>
          <w:p w14:paraId="47D80710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Tipo</w:t>
            </w:r>
          </w:p>
        </w:tc>
      </w:tr>
      <w:tr w:rsidR="008E7891" w:rsidRPr="00D6473D" w14:paraId="3B8978CA" w14:textId="77777777" w:rsidTr="00A80F52">
        <w:tc>
          <w:tcPr>
            <w:tcW w:w="1288" w:type="dxa"/>
          </w:tcPr>
          <w:p w14:paraId="4F400EF5" w14:textId="23815AE0" w:rsidR="002673EC" w:rsidRPr="00D6473D" w:rsidRDefault="0078454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CB7</w:t>
            </w:r>
          </w:p>
        </w:tc>
        <w:tc>
          <w:tcPr>
            <w:tcW w:w="6401" w:type="dxa"/>
          </w:tcPr>
          <w:p w14:paraId="678AB454" w14:textId="73D08DA7" w:rsidR="002673EC" w:rsidRPr="0078454F" w:rsidRDefault="0078454F" w:rsidP="008E7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ajorEastAsia" w:cstheme="majorBidi"/>
                <w:i/>
                <w:iCs/>
                <w:color w:val="1F4D78" w:themeColor="accent1" w:themeShade="7F"/>
                <w:sz w:val="20"/>
                <w:szCs w:val="20"/>
              </w:rPr>
            </w:pPr>
            <w:r w:rsidRPr="0078454F">
              <w:rPr>
                <w:rFonts w:cs="Arial"/>
                <w:i/>
                <w:color w:val="292A25"/>
                <w:sz w:val="20"/>
                <w:szCs w:val="20"/>
                <w:shd w:val="clear" w:color="auto" w:fill="FFFFFF"/>
              </w:rPr>
              <w:t>Utilizar  los conocimientos adquiridos y su capacidad de resolución de problemas en entornos nuevos o poco conocidos dentro de contextos más amplios (o multidisciplinares) relacionados con su área de estudio.</w:t>
            </w:r>
          </w:p>
        </w:tc>
        <w:tc>
          <w:tcPr>
            <w:tcW w:w="1609" w:type="dxa"/>
          </w:tcPr>
          <w:p w14:paraId="4F34E6DD" w14:textId="5CCEAE0B" w:rsidR="002673EC" w:rsidRPr="00D6473D" w:rsidRDefault="0078454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8E7891" w:rsidRPr="00D6473D" w14:paraId="62BA0F91" w14:textId="77777777" w:rsidTr="00A80F52">
        <w:tc>
          <w:tcPr>
            <w:tcW w:w="1288" w:type="dxa"/>
          </w:tcPr>
          <w:p w14:paraId="536D85E0" w14:textId="22D73B14" w:rsidR="002673EC" w:rsidRPr="00D6473D" w:rsidRDefault="0078454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CB8</w:t>
            </w:r>
          </w:p>
        </w:tc>
        <w:tc>
          <w:tcPr>
            <w:tcW w:w="6401" w:type="dxa"/>
          </w:tcPr>
          <w:p w14:paraId="2BB5D1CC" w14:textId="62470FDE" w:rsidR="002673EC" w:rsidRPr="0078454F" w:rsidRDefault="0078454F" w:rsidP="008E7891">
            <w:pPr>
              <w:jc w:val="both"/>
              <w:rPr>
                <w:i/>
                <w:sz w:val="20"/>
                <w:szCs w:val="20"/>
              </w:rPr>
            </w:pPr>
            <w:r w:rsidRPr="0078454F">
              <w:rPr>
                <w:rFonts w:cs="Arial"/>
                <w:i/>
                <w:color w:val="292A25"/>
                <w:sz w:val="20"/>
                <w:szCs w:val="20"/>
                <w:shd w:val="clear" w:color="auto" w:fill="FFFFFF"/>
              </w:rPr>
              <w:t>Integrar los conocimientos adquiridos y enfrentarse a la complejidad de formular juicios a partir de una información que, siendo incompleta o limitada, incluya reflexiones sobre las responsabilidades sociales y éticas vinculadas a la aplicación de sus conocimientos y juicios.</w:t>
            </w:r>
          </w:p>
        </w:tc>
        <w:tc>
          <w:tcPr>
            <w:tcW w:w="1609" w:type="dxa"/>
          </w:tcPr>
          <w:p w14:paraId="793E3667" w14:textId="6D63B3EE" w:rsidR="002673EC" w:rsidRPr="00D6473D" w:rsidRDefault="0078454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8E7891" w:rsidRPr="00D6473D" w14:paraId="30B6964E" w14:textId="77777777" w:rsidTr="00A80F52">
        <w:tc>
          <w:tcPr>
            <w:tcW w:w="1288" w:type="dxa"/>
          </w:tcPr>
          <w:p w14:paraId="16F41B26" w14:textId="24FAB663" w:rsidR="002673EC" w:rsidRPr="00D6473D" w:rsidRDefault="0078454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CB9</w:t>
            </w:r>
          </w:p>
        </w:tc>
        <w:tc>
          <w:tcPr>
            <w:tcW w:w="6401" w:type="dxa"/>
          </w:tcPr>
          <w:p w14:paraId="2DC242BE" w14:textId="7D521479" w:rsidR="002673EC" w:rsidRPr="0078454F" w:rsidRDefault="0078454F" w:rsidP="008E7891">
            <w:pPr>
              <w:jc w:val="both"/>
              <w:rPr>
                <w:i/>
                <w:sz w:val="20"/>
                <w:szCs w:val="20"/>
              </w:rPr>
            </w:pPr>
            <w:r w:rsidRPr="0078454F">
              <w:rPr>
                <w:rFonts w:cs="Arial"/>
                <w:i/>
                <w:color w:val="292A25"/>
                <w:sz w:val="20"/>
                <w:szCs w:val="20"/>
                <w:shd w:val="clear" w:color="auto" w:fill="FFFFFF"/>
              </w:rPr>
              <w:t>Que los estudiantes sepan comunicar sus conclusiones (y los conocimientos y razones últimas que las sustentan) a públicos especializados y no especializados de un modo claro y sin ambigüedades.</w:t>
            </w:r>
          </w:p>
        </w:tc>
        <w:tc>
          <w:tcPr>
            <w:tcW w:w="1609" w:type="dxa"/>
          </w:tcPr>
          <w:p w14:paraId="108746DF" w14:textId="5B66C81F" w:rsidR="002673EC" w:rsidRPr="00D6473D" w:rsidRDefault="002B2EEB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8E7891" w:rsidRPr="00D6473D" w14:paraId="42518116" w14:textId="77777777" w:rsidTr="00A80F52">
        <w:trPr>
          <w:trHeight w:val="516"/>
        </w:trPr>
        <w:tc>
          <w:tcPr>
            <w:tcW w:w="1288" w:type="dxa"/>
          </w:tcPr>
          <w:p w14:paraId="67B0F823" w14:textId="2E9EFF05" w:rsidR="002673EC" w:rsidRPr="00D6473D" w:rsidRDefault="002B2EEB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CG2</w:t>
            </w:r>
          </w:p>
        </w:tc>
        <w:tc>
          <w:tcPr>
            <w:tcW w:w="6401" w:type="dxa"/>
          </w:tcPr>
          <w:p w14:paraId="0B2C53B3" w14:textId="7B1160FF" w:rsidR="002673EC" w:rsidRPr="002B2EEB" w:rsidRDefault="002B2EEB" w:rsidP="008E7891">
            <w:pPr>
              <w:jc w:val="both"/>
              <w:rPr>
                <w:i/>
                <w:sz w:val="20"/>
                <w:szCs w:val="20"/>
              </w:rPr>
            </w:pPr>
            <w:r w:rsidRPr="002B2EEB">
              <w:rPr>
                <w:i/>
                <w:sz w:val="20"/>
                <w:szCs w:val="20"/>
              </w:rPr>
              <w:t>Demostrar una buena capacidad de acceder por búsquedas electrónicas en bases de datos a la literatura científico-técnica.</w:t>
            </w:r>
          </w:p>
        </w:tc>
        <w:tc>
          <w:tcPr>
            <w:tcW w:w="1609" w:type="dxa"/>
          </w:tcPr>
          <w:p w14:paraId="3E93AC9B" w14:textId="111845C0" w:rsidR="002673EC" w:rsidRPr="00D6473D" w:rsidRDefault="002B2EEB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</w:tr>
      <w:tr w:rsidR="008E7891" w:rsidRPr="00D6473D" w14:paraId="09612E8F" w14:textId="77777777" w:rsidTr="00A80F52">
        <w:tc>
          <w:tcPr>
            <w:tcW w:w="1288" w:type="dxa"/>
          </w:tcPr>
          <w:p w14:paraId="4BD20D78" w14:textId="64C30A79" w:rsidR="002673EC" w:rsidRPr="00D6473D" w:rsidRDefault="002B2EEB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CG3</w:t>
            </w:r>
          </w:p>
        </w:tc>
        <w:tc>
          <w:tcPr>
            <w:tcW w:w="6401" w:type="dxa"/>
          </w:tcPr>
          <w:p w14:paraId="545BA4B0" w14:textId="440586A9" w:rsidR="002673EC" w:rsidRPr="002B2EEB" w:rsidRDefault="002B2EEB" w:rsidP="008E7891">
            <w:pPr>
              <w:jc w:val="both"/>
              <w:rPr>
                <w:i/>
                <w:sz w:val="20"/>
                <w:szCs w:val="20"/>
              </w:rPr>
            </w:pPr>
            <w:r w:rsidRPr="002B2EEB">
              <w:rPr>
                <w:i/>
                <w:sz w:val="20"/>
                <w:szCs w:val="20"/>
              </w:rPr>
              <w:t>Identificar, analizar, y definir los elementos significativos que constituyen un problema para resolverlo con rigor.</w:t>
            </w:r>
          </w:p>
        </w:tc>
        <w:tc>
          <w:tcPr>
            <w:tcW w:w="1609" w:type="dxa"/>
          </w:tcPr>
          <w:p w14:paraId="5AC9C396" w14:textId="6B388D38" w:rsidR="002673EC" w:rsidRPr="00D6473D" w:rsidRDefault="002B2EEB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</w:tr>
      <w:tr w:rsidR="008E7891" w:rsidRPr="00D6473D" w14:paraId="0B3C0F0A" w14:textId="77777777" w:rsidTr="00A80F52">
        <w:tc>
          <w:tcPr>
            <w:tcW w:w="1288" w:type="dxa"/>
          </w:tcPr>
          <w:p w14:paraId="7043C7FD" w14:textId="4C565003" w:rsidR="002673EC" w:rsidRPr="002B2EEB" w:rsidRDefault="002B2EEB" w:rsidP="00091640">
            <w:pPr>
              <w:jc w:val="both"/>
              <w:rPr>
                <w:sz w:val="20"/>
                <w:szCs w:val="20"/>
              </w:rPr>
            </w:pPr>
            <w:r w:rsidRPr="002B2EEB">
              <w:rPr>
                <w:sz w:val="20"/>
                <w:szCs w:val="20"/>
              </w:rPr>
              <w:t>CG4</w:t>
            </w:r>
          </w:p>
        </w:tc>
        <w:tc>
          <w:tcPr>
            <w:tcW w:w="6401" w:type="dxa"/>
          </w:tcPr>
          <w:p w14:paraId="735C1CE8" w14:textId="6FE90EA3" w:rsidR="002673EC" w:rsidRPr="002B2EEB" w:rsidRDefault="002B2EEB" w:rsidP="008E7891">
            <w:pPr>
              <w:jc w:val="both"/>
              <w:rPr>
                <w:i/>
                <w:sz w:val="20"/>
                <w:szCs w:val="20"/>
              </w:rPr>
            </w:pPr>
            <w:r w:rsidRPr="002B2EEB">
              <w:rPr>
                <w:i/>
                <w:sz w:val="20"/>
                <w:szCs w:val="20"/>
              </w:rPr>
              <w:t>Cuestionar hipótesis y principios en base a los fundamentos en los que se asientan las ideas, acciones y juicios, tanto propios como ajenos.</w:t>
            </w:r>
          </w:p>
        </w:tc>
        <w:tc>
          <w:tcPr>
            <w:tcW w:w="1609" w:type="dxa"/>
          </w:tcPr>
          <w:p w14:paraId="2FCDF4FB" w14:textId="5AE37362" w:rsidR="002673EC" w:rsidRPr="002B2EEB" w:rsidRDefault="002B2EEB" w:rsidP="00E05509">
            <w:pPr>
              <w:jc w:val="both"/>
              <w:rPr>
                <w:sz w:val="20"/>
                <w:szCs w:val="20"/>
              </w:rPr>
            </w:pPr>
            <w:r w:rsidRPr="002B2EEB">
              <w:rPr>
                <w:sz w:val="20"/>
                <w:szCs w:val="20"/>
              </w:rPr>
              <w:t>General</w:t>
            </w:r>
          </w:p>
        </w:tc>
      </w:tr>
      <w:tr w:rsidR="002B2EEB" w:rsidRPr="00D6473D" w14:paraId="18A243CD" w14:textId="77777777" w:rsidTr="00A80F52">
        <w:tc>
          <w:tcPr>
            <w:tcW w:w="1288" w:type="dxa"/>
          </w:tcPr>
          <w:p w14:paraId="01AAED4C" w14:textId="64E34700" w:rsidR="002B2EEB" w:rsidRPr="002B2EEB" w:rsidRDefault="002B2EEB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CG5</w:t>
            </w:r>
          </w:p>
        </w:tc>
        <w:tc>
          <w:tcPr>
            <w:tcW w:w="6401" w:type="dxa"/>
          </w:tcPr>
          <w:p w14:paraId="155E1C75" w14:textId="6955FD33" w:rsidR="002B2EEB" w:rsidRPr="002B2EEB" w:rsidRDefault="002B2EEB" w:rsidP="002B2EEB">
            <w:pPr>
              <w:jc w:val="both"/>
              <w:rPr>
                <w:i/>
                <w:sz w:val="20"/>
                <w:szCs w:val="20"/>
              </w:rPr>
            </w:pPr>
            <w:r w:rsidRPr="002B2EEB">
              <w:rPr>
                <w:i/>
                <w:sz w:val="20"/>
                <w:szCs w:val="20"/>
              </w:rPr>
              <w:t>Comprender y expresar con claridad las ideas, conocimientos, problemas y soluciones a un público más amplio, especializado o no especializado.</w:t>
            </w:r>
          </w:p>
        </w:tc>
        <w:tc>
          <w:tcPr>
            <w:tcW w:w="1609" w:type="dxa"/>
          </w:tcPr>
          <w:p w14:paraId="56766F8C" w14:textId="22DF759B" w:rsidR="002B2EEB" w:rsidRPr="002B2EEB" w:rsidRDefault="002B2EEB" w:rsidP="00E05509">
            <w:pPr>
              <w:jc w:val="both"/>
              <w:rPr>
                <w:sz w:val="20"/>
                <w:szCs w:val="20"/>
              </w:rPr>
            </w:pPr>
            <w:r w:rsidRPr="002B2EEB">
              <w:rPr>
                <w:sz w:val="20"/>
                <w:szCs w:val="20"/>
              </w:rPr>
              <w:t>General</w:t>
            </w:r>
          </w:p>
        </w:tc>
      </w:tr>
      <w:tr w:rsidR="002B2EEB" w:rsidRPr="00D6473D" w14:paraId="3E80CE09" w14:textId="77777777" w:rsidTr="00A80F52">
        <w:tc>
          <w:tcPr>
            <w:tcW w:w="1288" w:type="dxa"/>
          </w:tcPr>
          <w:p w14:paraId="482B3835" w14:textId="711525D0" w:rsidR="002B2EEB" w:rsidRPr="002B2EEB" w:rsidRDefault="002B2EEB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CG6</w:t>
            </w:r>
          </w:p>
        </w:tc>
        <w:tc>
          <w:tcPr>
            <w:tcW w:w="6401" w:type="dxa"/>
          </w:tcPr>
          <w:p w14:paraId="3D182BC9" w14:textId="52FD2403" w:rsidR="002B2EEB" w:rsidRPr="002B2EEB" w:rsidRDefault="002B2EEB" w:rsidP="008E7891">
            <w:pPr>
              <w:jc w:val="both"/>
              <w:rPr>
                <w:i/>
                <w:sz w:val="20"/>
                <w:szCs w:val="20"/>
              </w:rPr>
            </w:pPr>
            <w:r w:rsidRPr="002B2EEB">
              <w:rPr>
                <w:i/>
                <w:sz w:val="20"/>
                <w:szCs w:val="20"/>
              </w:rPr>
              <w:t>Diseñar, gestionar y ejecutar una tarea de forma personal.</w:t>
            </w:r>
          </w:p>
        </w:tc>
        <w:tc>
          <w:tcPr>
            <w:tcW w:w="1609" w:type="dxa"/>
          </w:tcPr>
          <w:p w14:paraId="63549263" w14:textId="0963A02C" w:rsidR="002B2EEB" w:rsidRPr="00F34305" w:rsidRDefault="00F34305" w:rsidP="00E05509">
            <w:pPr>
              <w:jc w:val="both"/>
              <w:rPr>
                <w:sz w:val="20"/>
                <w:szCs w:val="20"/>
              </w:rPr>
            </w:pPr>
            <w:r w:rsidRPr="00F34305">
              <w:rPr>
                <w:sz w:val="20"/>
                <w:szCs w:val="20"/>
              </w:rPr>
              <w:t>General</w:t>
            </w:r>
          </w:p>
        </w:tc>
      </w:tr>
      <w:tr w:rsidR="002B2EEB" w:rsidRPr="00D6473D" w14:paraId="49FF35E9" w14:textId="77777777" w:rsidTr="00A80F52">
        <w:tc>
          <w:tcPr>
            <w:tcW w:w="1288" w:type="dxa"/>
          </w:tcPr>
          <w:p w14:paraId="6093E760" w14:textId="53227BCB" w:rsidR="002B2EEB" w:rsidRPr="00F34305" w:rsidRDefault="00F34305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CG8</w:t>
            </w:r>
          </w:p>
        </w:tc>
        <w:tc>
          <w:tcPr>
            <w:tcW w:w="6401" w:type="dxa"/>
          </w:tcPr>
          <w:p w14:paraId="25203B59" w14:textId="29D5C7ED" w:rsidR="002B2EEB" w:rsidRPr="00F34305" w:rsidRDefault="00F34305" w:rsidP="008E7891">
            <w:pPr>
              <w:jc w:val="both"/>
              <w:rPr>
                <w:i/>
                <w:sz w:val="20"/>
                <w:szCs w:val="20"/>
              </w:rPr>
            </w:pPr>
            <w:r w:rsidRPr="00F34305">
              <w:rPr>
                <w:i/>
                <w:color w:val="000000" w:themeColor="text1"/>
                <w:sz w:val="20"/>
                <w:szCs w:val="20"/>
              </w:rPr>
              <w:t>Comprender y aplicar la responsabilidad ética, la legislación y la deontología profesional de la actividad de la profesión.</w:t>
            </w:r>
          </w:p>
        </w:tc>
        <w:tc>
          <w:tcPr>
            <w:tcW w:w="1609" w:type="dxa"/>
          </w:tcPr>
          <w:p w14:paraId="60918744" w14:textId="4E047FFD" w:rsidR="002B2EEB" w:rsidRPr="00F34305" w:rsidRDefault="00F34305" w:rsidP="00E05509">
            <w:pPr>
              <w:jc w:val="both"/>
              <w:rPr>
                <w:sz w:val="20"/>
                <w:szCs w:val="20"/>
              </w:rPr>
            </w:pPr>
            <w:r w:rsidRPr="00F34305">
              <w:rPr>
                <w:sz w:val="20"/>
                <w:szCs w:val="20"/>
              </w:rPr>
              <w:t>General</w:t>
            </w:r>
          </w:p>
        </w:tc>
      </w:tr>
      <w:tr w:rsidR="002B2EEB" w:rsidRPr="00D6473D" w14:paraId="5676A596" w14:textId="77777777" w:rsidTr="00A80F52">
        <w:tc>
          <w:tcPr>
            <w:tcW w:w="1288" w:type="dxa"/>
          </w:tcPr>
          <w:p w14:paraId="598B4195" w14:textId="1DAEFC1B" w:rsidR="002B2EEB" w:rsidRPr="00F34305" w:rsidRDefault="00F34305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CG9</w:t>
            </w:r>
          </w:p>
        </w:tc>
        <w:tc>
          <w:tcPr>
            <w:tcW w:w="6401" w:type="dxa"/>
          </w:tcPr>
          <w:p w14:paraId="4E5FE245" w14:textId="6B130723" w:rsidR="002B2EEB" w:rsidRPr="00F34305" w:rsidRDefault="00F34305" w:rsidP="008E7891">
            <w:pPr>
              <w:jc w:val="both"/>
              <w:rPr>
                <w:i/>
                <w:sz w:val="20"/>
                <w:szCs w:val="20"/>
              </w:rPr>
            </w:pPr>
            <w:r w:rsidRPr="00F34305">
              <w:rPr>
                <w:i/>
                <w:color w:val="000000" w:themeColor="text1"/>
                <w:sz w:val="20"/>
                <w:szCs w:val="20"/>
              </w:rPr>
              <w:t>Identificar preguntas de investigación y darles respuesta mediante el desarrollo de un proyecto de investigación.</w:t>
            </w:r>
          </w:p>
        </w:tc>
        <w:tc>
          <w:tcPr>
            <w:tcW w:w="1609" w:type="dxa"/>
          </w:tcPr>
          <w:p w14:paraId="4F78558B" w14:textId="5405B5B0" w:rsidR="002B2EEB" w:rsidRPr="00F34305" w:rsidRDefault="00F34305" w:rsidP="00E05509">
            <w:pPr>
              <w:jc w:val="both"/>
              <w:rPr>
                <w:sz w:val="20"/>
                <w:szCs w:val="20"/>
              </w:rPr>
            </w:pPr>
            <w:r w:rsidRPr="00F34305">
              <w:rPr>
                <w:sz w:val="20"/>
                <w:szCs w:val="20"/>
              </w:rPr>
              <w:t>General</w:t>
            </w:r>
          </w:p>
        </w:tc>
      </w:tr>
      <w:tr w:rsidR="00F34305" w:rsidRPr="00D6473D" w14:paraId="70C5A199" w14:textId="77777777" w:rsidTr="00A80F52">
        <w:tc>
          <w:tcPr>
            <w:tcW w:w="1288" w:type="dxa"/>
          </w:tcPr>
          <w:p w14:paraId="4DD4DF20" w14:textId="20EA1B4D" w:rsidR="00F34305" w:rsidRDefault="00F34305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CG11</w:t>
            </w:r>
          </w:p>
        </w:tc>
        <w:tc>
          <w:tcPr>
            <w:tcW w:w="6401" w:type="dxa"/>
          </w:tcPr>
          <w:p w14:paraId="7A80BE31" w14:textId="7FC0C247" w:rsidR="00F34305" w:rsidRPr="00F34305" w:rsidRDefault="00F34305" w:rsidP="008E7891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F34305">
              <w:rPr>
                <w:i/>
                <w:color w:val="000000" w:themeColor="text1"/>
                <w:sz w:val="20"/>
                <w:szCs w:val="20"/>
              </w:rPr>
              <w:t>Conocer las fuentes principales de financiación</w:t>
            </w:r>
          </w:p>
        </w:tc>
        <w:tc>
          <w:tcPr>
            <w:tcW w:w="1609" w:type="dxa"/>
          </w:tcPr>
          <w:p w14:paraId="380D4966" w14:textId="5026160A" w:rsidR="00F34305" w:rsidRPr="00F34305" w:rsidRDefault="00F34305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</w:tr>
      <w:tr w:rsidR="00F34305" w:rsidRPr="00D6473D" w14:paraId="1664D05B" w14:textId="77777777" w:rsidTr="00A80F52">
        <w:tc>
          <w:tcPr>
            <w:tcW w:w="1288" w:type="dxa"/>
          </w:tcPr>
          <w:p w14:paraId="4F25AC71" w14:textId="602858E5" w:rsidR="00F34305" w:rsidRDefault="00F34305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CG12</w:t>
            </w:r>
          </w:p>
        </w:tc>
        <w:tc>
          <w:tcPr>
            <w:tcW w:w="6401" w:type="dxa"/>
          </w:tcPr>
          <w:p w14:paraId="73553C58" w14:textId="3EB26CD1" w:rsidR="00F34305" w:rsidRPr="00F34305" w:rsidRDefault="00F34305" w:rsidP="008E7891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F34305">
              <w:rPr>
                <w:i/>
                <w:color w:val="000000" w:themeColor="text1"/>
                <w:sz w:val="20"/>
                <w:szCs w:val="20"/>
              </w:rPr>
              <w:t>Conocer la metodología de la investigación</w:t>
            </w:r>
          </w:p>
        </w:tc>
        <w:tc>
          <w:tcPr>
            <w:tcW w:w="1609" w:type="dxa"/>
          </w:tcPr>
          <w:p w14:paraId="27F8FF3F" w14:textId="5E056391" w:rsidR="00F34305" w:rsidRPr="00F34305" w:rsidRDefault="00F34305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</w:tr>
      <w:tr w:rsidR="00F34305" w:rsidRPr="00D6473D" w14:paraId="0C9349D0" w14:textId="77777777" w:rsidTr="00A80F52">
        <w:tc>
          <w:tcPr>
            <w:tcW w:w="1288" w:type="dxa"/>
          </w:tcPr>
          <w:p w14:paraId="625670E7" w14:textId="0FC9A31F" w:rsidR="00F34305" w:rsidRDefault="00F34305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CG13</w:t>
            </w:r>
          </w:p>
        </w:tc>
        <w:tc>
          <w:tcPr>
            <w:tcW w:w="6401" w:type="dxa"/>
          </w:tcPr>
          <w:p w14:paraId="29362EE0" w14:textId="19D02204" w:rsidR="00F34305" w:rsidRPr="00F215F9" w:rsidRDefault="00F215F9" w:rsidP="008E7891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F215F9">
              <w:rPr>
                <w:i/>
                <w:color w:val="000000" w:themeColor="text1"/>
                <w:sz w:val="20"/>
                <w:szCs w:val="20"/>
              </w:rPr>
              <w:t>Valorar las estructuras existentes de programas de I+D+I</w:t>
            </w:r>
          </w:p>
        </w:tc>
        <w:tc>
          <w:tcPr>
            <w:tcW w:w="1609" w:type="dxa"/>
          </w:tcPr>
          <w:p w14:paraId="1EB122DD" w14:textId="60B5A4C1" w:rsidR="00F34305" w:rsidRPr="00F34305" w:rsidRDefault="00F215F9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</w:tr>
      <w:tr w:rsidR="00F34305" w:rsidRPr="00D6473D" w14:paraId="7C91CF90" w14:textId="77777777" w:rsidTr="00A80F52">
        <w:tc>
          <w:tcPr>
            <w:tcW w:w="1288" w:type="dxa"/>
          </w:tcPr>
          <w:p w14:paraId="1EE7D8DE" w14:textId="7C4CB30E" w:rsidR="00F34305" w:rsidRDefault="00A80F52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CT1</w:t>
            </w:r>
          </w:p>
        </w:tc>
        <w:tc>
          <w:tcPr>
            <w:tcW w:w="6401" w:type="dxa"/>
          </w:tcPr>
          <w:p w14:paraId="3F777A04" w14:textId="5BCD6445" w:rsidR="00F34305" w:rsidRPr="00A80F52" w:rsidRDefault="00A80F52" w:rsidP="008E7891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A80F52">
              <w:rPr>
                <w:i/>
                <w:sz w:val="20"/>
                <w:szCs w:val="20"/>
              </w:rPr>
              <w:t>Utilizar las Tecnologías de Información y Comunicación (TICs) como una herramienta para la expresión y la comunicación, para el acceso a fuentes de información, como medio de archivo de datos y documentos, para tareas de presentación, para el aprendizaje, la investigación y el trabajo cooperativo.</w:t>
            </w:r>
          </w:p>
        </w:tc>
        <w:tc>
          <w:tcPr>
            <w:tcW w:w="1609" w:type="dxa"/>
          </w:tcPr>
          <w:p w14:paraId="6590BC39" w14:textId="718C9563" w:rsidR="00F34305" w:rsidRPr="00F34305" w:rsidRDefault="00A80F52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Transversal</w:t>
            </w:r>
          </w:p>
        </w:tc>
      </w:tr>
      <w:tr w:rsidR="00A80F52" w:rsidRPr="00D6473D" w14:paraId="35BFCD55" w14:textId="77777777" w:rsidTr="00A80F52">
        <w:tc>
          <w:tcPr>
            <w:tcW w:w="1288" w:type="dxa"/>
          </w:tcPr>
          <w:p w14:paraId="3D4C1111" w14:textId="55970001" w:rsidR="00A80F52" w:rsidRDefault="00A80F52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CE4</w:t>
            </w:r>
          </w:p>
        </w:tc>
        <w:tc>
          <w:tcPr>
            <w:tcW w:w="6401" w:type="dxa"/>
          </w:tcPr>
          <w:p w14:paraId="2A377F9C" w14:textId="55B42686" w:rsidR="00A80F52" w:rsidRPr="00A80F52" w:rsidRDefault="00A80F52" w:rsidP="008E7891">
            <w:pPr>
              <w:jc w:val="both"/>
              <w:rPr>
                <w:i/>
                <w:sz w:val="20"/>
                <w:szCs w:val="20"/>
              </w:rPr>
            </w:pPr>
            <w:r w:rsidRPr="00A80F52">
              <w:rPr>
                <w:i/>
                <w:sz w:val="20"/>
                <w:szCs w:val="20"/>
              </w:rPr>
              <w:t>Emplear correctamente la metodología científico-técnica de uso común en Biotecnología para la resolución de problemas</w:t>
            </w:r>
            <w:r w:rsidRPr="00FE7100">
              <w:rPr>
                <w:sz w:val="20"/>
                <w:szCs w:val="20"/>
              </w:rPr>
              <w:t>.</w:t>
            </w:r>
          </w:p>
        </w:tc>
        <w:tc>
          <w:tcPr>
            <w:tcW w:w="1609" w:type="dxa"/>
          </w:tcPr>
          <w:p w14:paraId="2E27539F" w14:textId="77777777" w:rsidR="00A80F52" w:rsidRDefault="00A80F52" w:rsidP="00E05509">
            <w:pPr>
              <w:jc w:val="both"/>
              <w:rPr>
                <w:sz w:val="20"/>
                <w:szCs w:val="20"/>
              </w:rPr>
            </w:pPr>
          </w:p>
        </w:tc>
      </w:tr>
    </w:tbl>
    <w:p w14:paraId="1A199B8C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63710414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Resultados del aprendizaje</w:t>
      </w:r>
    </w:p>
    <w:tbl>
      <w:tblPr>
        <w:tblStyle w:val="Tablaconcuadrcula"/>
        <w:tblW w:w="8496" w:type="dxa"/>
        <w:tblLook w:val="04A0" w:firstRow="1" w:lastRow="0" w:firstColumn="1" w:lastColumn="0" w:noHBand="0" w:noVBand="1"/>
      </w:tblPr>
      <w:tblGrid>
        <w:gridCol w:w="1390"/>
        <w:gridCol w:w="7106"/>
      </w:tblGrid>
      <w:tr w:rsidR="00675C2F" w:rsidRPr="00D6473D" w14:paraId="0C039089" w14:textId="77777777" w:rsidTr="00675C2F">
        <w:tc>
          <w:tcPr>
            <w:tcW w:w="1390" w:type="dxa"/>
          </w:tcPr>
          <w:p w14:paraId="01B65247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Identificador</w:t>
            </w:r>
          </w:p>
        </w:tc>
        <w:tc>
          <w:tcPr>
            <w:tcW w:w="7106" w:type="dxa"/>
          </w:tcPr>
          <w:p w14:paraId="4A7F2D8E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Resultado</w:t>
            </w:r>
          </w:p>
        </w:tc>
      </w:tr>
      <w:tr w:rsidR="00675C2F" w:rsidRPr="00D6473D" w14:paraId="296C58A9" w14:textId="77777777" w:rsidTr="00675C2F">
        <w:tc>
          <w:tcPr>
            <w:tcW w:w="1390" w:type="dxa"/>
          </w:tcPr>
          <w:p w14:paraId="7FCC8A1E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R1</w:t>
            </w:r>
          </w:p>
        </w:tc>
        <w:tc>
          <w:tcPr>
            <w:tcW w:w="7106" w:type="dxa"/>
          </w:tcPr>
          <w:p w14:paraId="591C300D" w14:textId="6298E6F3" w:rsidR="002673EC" w:rsidRPr="00675C2F" w:rsidRDefault="00675C2F" w:rsidP="00675C2F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es-ES_tradnl"/>
              </w:rPr>
            </w:pPr>
            <w:r w:rsidRPr="00675C2F">
              <w:rPr>
                <w:color w:val="000000" w:themeColor="text1"/>
                <w:sz w:val="20"/>
                <w:szCs w:val="20"/>
                <w:lang w:val="es-ES_tradnl"/>
              </w:rPr>
              <w:t>Conocer los aspectos fundamentales de la I+D+i en Biotecnología.</w:t>
            </w:r>
          </w:p>
        </w:tc>
      </w:tr>
      <w:tr w:rsidR="00675C2F" w:rsidRPr="00D6473D" w14:paraId="34146673" w14:textId="77777777" w:rsidTr="00675C2F">
        <w:tc>
          <w:tcPr>
            <w:tcW w:w="1390" w:type="dxa"/>
          </w:tcPr>
          <w:p w14:paraId="3C92217D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R2</w:t>
            </w:r>
          </w:p>
        </w:tc>
        <w:tc>
          <w:tcPr>
            <w:tcW w:w="7106" w:type="dxa"/>
          </w:tcPr>
          <w:p w14:paraId="4D1B86EF" w14:textId="1EE0EE11" w:rsidR="002673EC" w:rsidRPr="00675C2F" w:rsidRDefault="00675C2F" w:rsidP="00675C2F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es-ES_tradnl"/>
              </w:rPr>
            </w:pPr>
            <w:r w:rsidRPr="00675C2F">
              <w:rPr>
                <w:color w:val="000000" w:themeColor="text1"/>
                <w:sz w:val="20"/>
                <w:szCs w:val="20"/>
                <w:lang w:val="es-ES_tradnl"/>
              </w:rPr>
              <w:t>Desarrollar estrategias de búsqueda de información especializada.</w:t>
            </w:r>
          </w:p>
        </w:tc>
      </w:tr>
      <w:tr w:rsidR="00675C2F" w:rsidRPr="00D6473D" w14:paraId="5BADE8A1" w14:textId="77777777" w:rsidTr="00675C2F">
        <w:tc>
          <w:tcPr>
            <w:tcW w:w="1390" w:type="dxa"/>
          </w:tcPr>
          <w:p w14:paraId="3E2394B4" w14:textId="6FABD2BB" w:rsidR="00675C2F" w:rsidRPr="00D6473D" w:rsidRDefault="00675C2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</w:t>
            </w:r>
          </w:p>
        </w:tc>
        <w:tc>
          <w:tcPr>
            <w:tcW w:w="7106" w:type="dxa"/>
          </w:tcPr>
          <w:p w14:paraId="19405021" w14:textId="77777777" w:rsidR="00675C2F" w:rsidRPr="00675C2F" w:rsidRDefault="00675C2F" w:rsidP="00675C2F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es-ES_tradnl"/>
              </w:rPr>
            </w:pPr>
            <w:r w:rsidRPr="00675C2F">
              <w:rPr>
                <w:color w:val="000000" w:themeColor="text1"/>
                <w:sz w:val="20"/>
                <w:szCs w:val="20"/>
                <w:lang w:val="es-ES_tradnl"/>
              </w:rPr>
              <w:t>Diseñar una propuesta de proyecto de investigación.</w:t>
            </w:r>
          </w:p>
          <w:p w14:paraId="760C949B" w14:textId="77777777" w:rsidR="00675C2F" w:rsidRPr="00675C2F" w:rsidRDefault="00675C2F" w:rsidP="00675C2F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675C2F" w:rsidRPr="00D6473D" w14:paraId="36622ED8" w14:textId="77777777" w:rsidTr="00675C2F">
        <w:trPr>
          <w:trHeight w:val="474"/>
        </w:trPr>
        <w:tc>
          <w:tcPr>
            <w:tcW w:w="1390" w:type="dxa"/>
          </w:tcPr>
          <w:p w14:paraId="249D7AD8" w14:textId="5C3CE2C8" w:rsidR="00675C2F" w:rsidRPr="00D6473D" w:rsidRDefault="00675C2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R4</w:t>
            </w:r>
          </w:p>
        </w:tc>
        <w:tc>
          <w:tcPr>
            <w:tcW w:w="7106" w:type="dxa"/>
          </w:tcPr>
          <w:p w14:paraId="487E752E" w14:textId="2EED59C0" w:rsidR="00675C2F" w:rsidRPr="00675C2F" w:rsidRDefault="00675C2F" w:rsidP="00675C2F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es-ES_tradnl"/>
              </w:rPr>
            </w:pPr>
            <w:r w:rsidRPr="001A4A1C">
              <w:rPr>
                <w:color w:val="000000" w:themeColor="text1"/>
                <w:sz w:val="20"/>
                <w:szCs w:val="20"/>
              </w:rPr>
              <w:t>Utilizar los conceptos básicos de los procesos de protección de los resultados de la investigación</w:t>
            </w:r>
          </w:p>
        </w:tc>
      </w:tr>
      <w:tr w:rsidR="00675C2F" w:rsidRPr="00D6473D" w14:paraId="792FFEE1" w14:textId="77777777" w:rsidTr="00675C2F">
        <w:trPr>
          <w:trHeight w:val="474"/>
        </w:trPr>
        <w:tc>
          <w:tcPr>
            <w:tcW w:w="1390" w:type="dxa"/>
          </w:tcPr>
          <w:p w14:paraId="79A3A1D1" w14:textId="4151E6CA" w:rsidR="00675C2F" w:rsidRDefault="00675C2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R5</w:t>
            </w:r>
          </w:p>
        </w:tc>
        <w:tc>
          <w:tcPr>
            <w:tcW w:w="7106" w:type="dxa"/>
          </w:tcPr>
          <w:p w14:paraId="1583B7D4" w14:textId="5DEEC98C" w:rsidR="00675C2F" w:rsidRPr="001A4A1C" w:rsidRDefault="00675C2F" w:rsidP="00675C2F">
            <w:pPr>
              <w:spacing w:after="0" w:line="2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Conocer los principios generales de gestión de calidad y la normativa aplicable en un laboratorio y/o empresa biotecnológica.</w:t>
            </w:r>
          </w:p>
        </w:tc>
      </w:tr>
    </w:tbl>
    <w:p w14:paraId="0DAB2BA3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7AB5C83B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Actividades formativas</w:t>
      </w:r>
    </w:p>
    <w:p w14:paraId="533514AC" w14:textId="77777777" w:rsidR="00E05509" w:rsidRPr="00D6473D" w:rsidRDefault="00E05509" w:rsidP="00E05509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i/>
          <w:sz w:val="20"/>
          <w:szCs w:val="20"/>
        </w:rPr>
        <w:t>(cumplimentar según Memoria del Máster)</w:t>
      </w:r>
    </w:p>
    <w:p w14:paraId="036A8B41" w14:textId="77777777" w:rsidR="00E05509" w:rsidRPr="00D6473D" w:rsidRDefault="00E05509" w:rsidP="002673EC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6"/>
        <w:gridCol w:w="1606"/>
        <w:gridCol w:w="1614"/>
        <w:gridCol w:w="1672"/>
        <w:gridCol w:w="1730"/>
      </w:tblGrid>
      <w:tr w:rsidR="002673EC" w:rsidRPr="00D6473D" w14:paraId="2214D5CB" w14:textId="77777777" w:rsidTr="00675C2F">
        <w:tc>
          <w:tcPr>
            <w:tcW w:w="1866" w:type="dxa"/>
          </w:tcPr>
          <w:p w14:paraId="2ACF6C3B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Actividad formativa</w:t>
            </w:r>
          </w:p>
        </w:tc>
        <w:tc>
          <w:tcPr>
            <w:tcW w:w="1606" w:type="dxa"/>
          </w:tcPr>
          <w:p w14:paraId="7277E361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Horas</w:t>
            </w:r>
          </w:p>
        </w:tc>
        <w:tc>
          <w:tcPr>
            <w:tcW w:w="1614" w:type="dxa"/>
          </w:tcPr>
          <w:p w14:paraId="7C5AF92B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Grupo</w:t>
            </w:r>
          </w:p>
        </w:tc>
        <w:tc>
          <w:tcPr>
            <w:tcW w:w="1672" w:type="dxa"/>
          </w:tcPr>
          <w:p w14:paraId="4915ED6B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Detalle</w:t>
            </w:r>
          </w:p>
        </w:tc>
        <w:tc>
          <w:tcPr>
            <w:tcW w:w="1730" w:type="dxa"/>
          </w:tcPr>
          <w:p w14:paraId="6941F304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Competencias a desarrollar</w:t>
            </w:r>
          </w:p>
        </w:tc>
      </w:tr>
      <w:tr w:rsidR="002673EC" w:rsidRPr="00D6473D" w14:paraId="4535EC04" w14:textId="77777777" w:rsidTr="00675C2F">
        <w:tc>
          <w:tcPr>
            <w:tcW w:w="1866" w:type="dxa"/>
          </w:tcPr>
          <w:p w14:paraId="145A9175" w14:textId="46542FD8" w:rsidR="002673EC" w:rsidRPr="00D6473D" w:rsidRDefault="008E789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Clases teóricas</w:t>
            </w:r>
          </w:p>
        </w:tc>
        <w:tc>
          <w:tcPr>
            <w:tcW w:w="1606" w:type="dxa"/>
          </w:tcPr>
          <w:p w14:paraId="718AFEA2" w14:textId="372B8F1F" w:rsidR="002673EC" w:rsidRPr="00D6473D" w:rsidRDefault="00675C2F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14" w:type="dxa"/>
          </w:tcPr>
          <w:p w14:paraId="7C57717A" w14:textId="32F26DCB" w:rsidR="002673EC" w:rsidRPr="00D6473D" w:rsidRDefault="00675C2F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Único</w:t>
            </w:r>
          </w:p>
        </w:tc>
        <w:tc>
          <w:tcPr>
            <w:tcW w:w="1672" w:type="dxa"/>
          </w:tcPr>
          <w:p w14:paraId="41A9536D" w14:textId="5A945467" w:rsidR="002673EC" w:rsidRPr="00D6473D" w:rsidRDefault="00675C2F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</w:t>
            </w:r>
          </w:p>
        </w:tc>
        <w:tc>
          <w:tcPr>
            <w:tcW w:w="1730" w:type="dxa"/>
          </w:tcPr>
          <w:p w14:paraId="17F24B0D" w14:textId="06857ECF" w:rsidR="002673EC" w:rsidRPr="00D6473D" w:rsidRDefault="00A237F8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CB8, CG2, CG3, CG4, CG8, CG11, CG12, CG13, CT1, CE4</w:t>
            </w:r>
          </w:p>
        </w:tc>
      </w:tr>
      <w:tr w:rsidR="002673EC" w:rsidRPr="00D6473D" w14:paraId="302F2848" w14:textId="77777777" w:rsidTr="00675C2F">
        <w:trPr>
          <w:trHeight w:val="516"/>
        </w:trPr>
        <w:tc>
          <w:tcPr>
            <w:tcW w:w="1866" w:type="dxa"/>
          </w:tcPr>
          <w:p w14:paraId="40AC3B6E" w14:textId="7CFBE252" w:rsidR="002673EC" w:rsidRPr="00D6473D" w:rsidRDefault="008E789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Clases prácticas sobre resolución de casos</w:t>
            </w:r>
          </w:p>
        </w:tc>
        <w:tc>
          <w:tcPr>
            <w:tcW w:w="1606" w:type="dxa"/>
          </w:tcPr>
          <w:p w14:paraId="2A70CCF8" w14:textId="0836B2E7" w:rsidR="002673EC" w:rsidRPr="00D6473D" w:rsidRDefault="00675C2F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14" w:type="dxa"/>
          </w:tcPr>
          <w:p w14:paraId="4474100C" w14:textId="2412BED7" w:rsidR="002673EC" w:rsidRPr="00D6473D" w:rsidRDefault="00675C2F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Único</w:t>
            </w:r>
          </w:p>
        </w:tc>
        <w:tc>
          <w:tcPr>
            <w:tcW w:w="1672" w:type="dxa"/>
          </w:tcPr>
          <w:p w14:paraId="339880EA" w14:textId="0776EC35" w:rsidR="002673EC" w:rsidRPr="00D6473D" w:rsidRDefault="00675C2F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</w:t>
            </w:r>
          </w:p>
        </w:tc>
        <w:tc>
          <w:tcPr>
            <w:tcW w:w="1730" w:type="dxa"/>
          </w:tcPr>
          <w:p w14:paraId="7C9661B4" w14:textId="34924DA0" w:rsidR="002673EC" w:rsidRPr="00D6473D" w:rsidRDefault="00A237F8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CB7, CG5</w:t>
            </w:r>
          </w:p>
        </w:tc>
      </w:tr>
      <w:tr w:rsidR="008E7891" w:rsidRPr="00D6473D" w14:paraId="53156644" w14:textId="77777777" w:rsidTr="00675C2F">
        <w:trPr>
          <w:trHeight w:val="516"/>
        </w:trPr>
        <w:tc>
          <w:tcPr>
            <w:tcW w:w="1866" w:type="dxa"/>
          </w:tcPr>
          <w:p w14:paraId="6010A555" w14:textId="0E32FFB9" w:rsidR="008E7891" w:rsidRDefault="008E789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Actividades de evaluación y autoevaluación</w:t>
            </w:r>
          </w:p>
        </w:tc>
        <w:tc>
          <w:tcPr>
            <w:tcW w:w="1606" w:type="dxa"/>
          </w:tcPr>
          <w:p w14:paraId="79A39534" w14:textId="558926AF" w:rsidR="008E7891" w:rsidRDefault="008E789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4" w:type="dxa"/>
          </w:tcPr>
          <w:p w14:paraId="139FD83D" w14:textId="0C080CB7" w:rsidR="008E7891" w:rsidRDefault="008E789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Único</w:t>
            </w:r>
          </w:p>
        </w:tc>
        <w:tc>
          <w:tcPr>
            <w:tcW w:w="1672" w:type="dxa"/>
          </w:tcPr>
          <w:p w14:paraId="763768CF" w14:textId="2BDC7045" w:rsidR="008E7891" w:rsidRDefault="008E789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</w:t>
            </w:r>
          </w:p>
        </w:tc>
        <w:tc>
          <w:tcPr>
            <w:tcW w:w="1730" w:type="dxa"/>
          </w:tcPr>
          <w:p w14:paraId="46BCC66F" w14:textId="6BB8C758" w:rsidR="008E7891" w:rsidRPr="00D6473D" w:rsidRDefault="00A237F8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CB9, CG5</w:t>
            </w:r>
          </w:p>
        </w:tc>
      </w:tr>
      <w:tr w:rsidR="002673EC" w:rsidRPr="00D6473D" w14:paraId="538DE97A" w14:textId="77777777" w:rsidTr="00675C2F">
        <w:tc>
          <w:tcPr>
            <w:tcW w:w="1866" w:type="dxa"/>
          </w:tcPr>
          <w:p w14:paraId="1C292F98" w14:textId="576ECC10" w:rsidR="002673EC" w:rsidRPr="00D6473D" w:rsidRDefault="008E789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 individual y/o en grupo</w:t>
            </w:r>
          </w:p>
        </w:tc>
        <w:tc>
          <w:tcPr>
            <w:tcW w:w="1606" w:type="dxa"/>
          </w:tcPr>
          <w:p w14:paraId="7313A119" w14:textId="2F47C707" w:rsidR="002673EC" w:rsidRPr="00D6473D" w:rsidRDefault="008E789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4" w:type="dxa"/>
          </w:tcPr>
          <w:p w14:paraId="531835D7" w14:textId="77777777" w:rsidR="002673EC" w:rsidRPr="00D6473D" w:rsidRDefault="002673EC" w:rsidP="00091640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14:paraId="62D65963" w14:textId="7850593C" w:rsidR="002673EC" w:rsidRPr="00D6473D" w:rsidRDefault="00675C2F" w:rsidP="00E0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presencial</w:t>
            </w:r>
          </w:p>
        </w:tc>
        <w:tc>
          <w:tcPr>
            <w:tcW w:w="1730" w:type="dxa"/>
          </w:tcPr>
          <w:p w14:paraId="54301477" w14:textId="2AC45B1A" w:rsidR="002673EC" w:rsidRPr="00675C2F" w:rsidRDefault="00A237F8" w:rsidP="00091640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CB9, CG5</w:t>
            </w:r>
          </w:p>
        </w:tc>
      </w:tr>
      <w:tr w:rsidR="008E7891" w:rsidRPr="00A237F8" w14:paraId="5E43505C" w14:textId="77777777" w:rsidTr="00675C2F">
        <w:tc>
          <w:tcPr>
            <w:tcW w:w="1866" w:type="dxa"/>
          </w:tcPr>
          <w:p w14:paraId="7739937F" w14:textId="6FAB1488" w:rsidR="008E7891" w:rsidRPr="00D6473D" w:rsidRDefault="008E789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no presencial</w:t>
            </w:r>
          </w:p>
        </w:tc>
        <w:tc>
          <w:tcPr>
            <w:tcW w:w="1606" w:type="dxa"/>
          </w:tcPr>
          <w:p w14:paraId="76DC690B" w14:textId="113FA011" w:rsidR="008E7891" w:rsidRDefault="008E789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14" w:type="dxa"/>
          </w:tcPr>
          <w:p w14:paraId="00B6B938" w14:textId="77777777" w:rsidR="008E7891" w:rsidRPr="00D6473D" w:rsidRDefault="008E7891" w:rsidP="00091640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14:paraId="7CEC544F" w14:textId="50EC6CFD" w:rsidR="008E7891" w:rsidRDefault="008E7891" w:rsidP="00E0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presencial</w:t>
            </w:r>
          </w:p>
        </w:tc>
        <w:tc>
          <w:tcPr>
            <w:tcW w:w="1730" w:type="dxa"/>
          </w:tcPr>
          <w:p w14:paraId="116B5908" w14:textId="49E7D015" w:rsidR="008E7891" w:rsidRPr="00A237F8" w:rsidRDefault="00A237F8" w:rsidP="00091640">
            <w:pPr>
              <w:rPr>
                <w:sz w:val="20"/>
                <w:szCs w:val="20"/>
                <w:lang w:val="en-US"/>
              </w:rPr>
            </w:pPr>
            <w:r w:rsidRPr="00A237F8">
              <w:rPr>
                <w:sz w:val="20"/>
                <w:szCs w:val="20"/>
                <w:lang w:val="en-US"/>
              </w:rPr>
              <w:t>CB8, CG5, CG8, CG9, CE4</w:t>
            </w:r>
          </w:p>
        </w:tc>
      </w:tr>
      <w:tr w:rsidR="00A237F8" w:rsidRPr="00A237F8" w14:paraId="1B89465F" w14:textId="77777777" w:rsidTr="00675C2F">
        <w:tc>
          <w:tcPr>
            <w:tcW w:w="1866" w:type="dxa"/>
          </w:tcPr>
          <w:p w14:paraId="7AD0AB0B" w14:textId="50C4F1DD" w:rsidR="00A237F8" w:rsidRDefault="00A237F8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autónomo del estudiante</w:t>
            </w:r>
          </w:p>
        </w:tc>
        <w:tc>
          <w:tcPr>
            <w:tcW w:w="1606" w:type="dxa"/>
          </w:tcPr>
          <w:p w14:paraId="323ECB6B" w14:textId="2E7F7B76" w:rsidR="00A237F8" w:rsidRDefault="00A237F8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14" w:type="dxa"/>
          </w:tcPr>
          <w:p w14:paraId="2E0E9C9E" w14:textId="77777777" w:rsidR="00A237F8" w:rsidRPr="00D6473D" w:rsidRDefault="00A237F8" w:rsidP="00091640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14:paraId="019B1D96" w14:textId="6E976B11" w:rsidR="00A237F8" w:rsidRDefault="00A237F8" w:rsidP="00E0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presencial</w:t>
            </w:r>
          </w:p>
        </w:tc>
        <w:tc>
          <w:tcPr>
            <w:tcW w:w="1730" w:type="dxa"/>
          </w:tcPr>
          <w:p w14:paraId="36CAC235" w14:textId="184791BC" w:rsidR="00A237F8" w:rsidRPr="00A237F8" w:rsidRDefault="00A237F8" w:rsidP="00091640">
            <w:pPr>
              <w:rPr>
                <w:sz w:val="20"/>
                <w:szCs w:val="20"/>
                <w:lang w:val="en-US"/>
              </w:rPr>
            </w:pPr>
            <w:r w:rsidRPr="00A237F8">
              <w:rPr>
                <w:sz w:val="20"/>
                <w:szCs w:val="20"/>
                <w:lang w:val="en-US"/>
              </w:rPr>
              <w:t>CB8, CG5, CG8, CG9, CE4</w:t>
            </w:r>
          </w:p>
        </w:tc>
      </w:tr>
    </w:tbl>
    <w:p w14:paraId="0304CD81" w14:textId="77777777" w:rsidR="002673EC" w:rsidRPr="00A237F8" w:rsidRDefault="002673EC" w:rsidP="002673EC">
      <w:pPr>
        <w:spacing w:after="0" w:line="240" w:lineRule="auto"/>
        <w:jc w:val="right"/>
        <w:rPr>
          <w:sz w:val="20"/>
          <w:szCs w:val="20"/>
          <w:lang w:val="en-US"/>
        </w:rPr>
      </w:pPr>
    </w:p>
    <w:p w14:paraId="6A4C8FF3" w14:textId="5EA1571A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Total de actividades formativas de docencia presencial:</w:t>
      </w:r>
      <w:r w:rsidR="00E05509" w:rsidRPr="00D6473D">
        <w:rPr>
          <w:sz w:val="20"/>
          <w:szCs w:val="20"/>
        </w:rPr>
        <w:t xml:space="preserve"> </w:t>
      </w:r>
      <w:r w:rsidR="008E7891">
        <w:rPr>
          <w:sz w:val="20"/>
          <w:szCs w:val="20"/>
        </w:rPr>
        <w:t>25</w:t>
      </w:r>
    </w:p>
    <w:p w14:paraId="163B3F10" w14:textId="20047503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Total de otras actividades:</w:t>
      </w:r>
      <w:r w:rsidR="00E05509" w:rsidRPr="00D6473D">
        <w:rPr>
          <w:sz w:val="20"/>
          <w:szCs w:val="20"/>
        </w:rPr>
        <w:t xml:space="preserve"> </w:t>
      </w:r>
      <w:r w:rsidR="008E7891">
        <w:rPr>
          <w:sz w:val="20"/>
          <w:szCs w:val="20"/>
        </w:rPr>
        <w:t>51</w:t>
      </w:r>
    </w:p>
    <w:p w14:paraId="79EF14DD" w14:textId="6609A4DE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Total de la asignatura:</w:t>
      </w:r>
      <w:r w:rsidR="00E05509" w:rsidRPr="00D6473D">
        <w:rPr>
          <w:sz w:val="20"/>
          <w:szCs w:val="20"/>
        </w:rPr>
        <w:t xml:space="preserve"> </w:t>
      </w:r>
      <w:r w:rsidR="008E7891">
        <w:rPr>
          <w:sz w:val="20"/>
          <w:szCs w:val="20"/>
        </w:rPr>
        <w:t>75</w:t>
      </w:r>
    </w:p>
    <w:p w14:paraId="156166F4" w14:textId="77777777" w:rsidR="00D6473D" w:rsidRDefault="00D6473D" w:rsidP="002673EC">
      <w:pPr>
        <w:spacing w:after="0" w:line="240" w:lineRule="auto"/>
        <w:jc w:val="both"/>
        <w:rPr>
          <w:sz w:val="20"/>
          <w:szCs w:val="20"/>
        </w:rPr>
      </w:pPr>
    </w:p>
    <w:p w14:paraId="54B74886" w14:textId="77777777" w:rsidR="00D6473D" w:rsidRPr="00D6473D" w:rsidRDefault="00D6473D" w:rsidP="002673EC">
      <w:pPr>
        <w:spacing w:after="0" w:line="240" w:lineRule="auto"/>
        <w:jc w:val="both"/>
        <w:rPr>
          <w:sz w:val="20"/>
          <w:szCs w:val="20"/>
        </w:rPr>
      </w:pPr>
    </w:p>
    <w:p w14:paraId="7A28F142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Sistema de evaluación</w:t>
      </w:r>
    </w:p>
    <w:p w14:paraId="0FBC7B4C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Criterios generales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673EC" w:rsidRPr="00D6473D" w14:paraId="4ED1F6F9" w14:textId="77777777" w:rsidTr="00091640">
        <w:tc>
          <w:tcPr>
            <w:tcW w:w="9054" w:type="dxa"/>
          </w:tcPr>
          <w:p w14:paraId="6434449B" w14:textId="77777777" w:rsidR="002673EC" w:rsidRDefault="00961117" w:rsidP="009611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Courier New"/>
                <w:color w:val="000000"/>
                <w:sz w:val="20"/>
                <w:szCs w:val="20"/>
                <w:lang w:val="es-ES_tradnl" w:eastAsia="es-ES_tradnl"/>
              </w:rPr>
            </w:pPr>
            <w:r w:rsidRPr="00961117">
              <w:rPr>
                <w:rFonts w:cs="Courier New"/>
                <w:color w:val="000000"/>
                <w:sz w:val="20"/>
                <w:szCs w:val="20"/>
                <w:lang w:val="es-ES_tradnl" w:eastAsia="es-ES_tradnl"/>
              </w:rPr>
              <w:t>La adquisición de competencias se llevará a cabo mediante un procedimiento de</w:t>
            </w:r>
            <w:r>
              <w:rPr>
                <w:rFonts w:cs="Courier New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Pr="00961117">
              <w:rPr>
                <w:rFonts w:cs="Courier New"/>
                <w:color w:val="000000"/>
                <w:sz w:val="20"/>
                <w:szCs w:val="20"/>
                <w:lang w:val="es-ES_tradnl" w:eastAsia="es-ES_tradnl"/>
              </w:rPr>
              <w:t>evaluación continua, con act</w:t>
            </w:r>
            <w:r>
              <w:rPr>
                <w:rFonts w:cs="Courier New"/>
                <w:color w:val="000000"/>
                <w:sz w:val="20"/>
                <w:szCs w:val="20"/>
                <w:lang w:val="es-ES_tradnl" w:eastAsia="es-ES_tradnl"/>
              </w:rPr>
              <w:t>ividades a lo largo del desarrollo de la asignatura</w:t>
            </w:r>
            <w:r w:rsidRPr="00961117">
              <w:rPr>
                <w:rFonts w:cs="Courier New"/>
                <w:color w:val="000000"/>
                <w:sz w:val="20"/>
                <w:szCs w:val="20"/>
                <w:lang w:val="es-ES_tradnl" w:eastAsia="es-ES_tradnl"/>
              </w:rPr>
              <w:t xml:space="preserve">. </w:t>
            </w:r>
          </w:p>
          <w:p w14:paraId="4CD2D213" w14:textId="758E03CA" w:rsidR="00961117" w:rsidRPr="00961117" w:rsidRDefault="00961117" w:rsidP="009611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</w:tr>
    </w:tbl>
    <w:p w14:paraId="67FC80A7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27ABED42" w14:textId="77777777" w:rsidR="00E05509" w:rsidRPr="00D6473D" w:rsidRDefault="002673EC" w:rsidP="00E05509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sz w:val="20"/>
          <w:szCs w:val="20"/>
        </w:rPr>
        <w:t>Procedimientos de evaluación</w:t>
      </w:r>
      <w:r w:rsidR="00E05509" w:rsidRPr="00D6473D">
        <w:rPr>
          <w:sz w:val="20"/>
          <w:szCs w:val="20"/>
        </w:rPr>
        <w:t xml:space="preserve"> </w:t>
      </w:r>
      <w:r w:rsidR="00E05509" w:rsidRPr="00D6473D">
        <w:rPr>
          <w:i/>
          <w:sz w:val="20"/>
          <w:szCs w:val="20"/>
        </w:rPr>
        <w:t>(cumplimentar según Memoria del Máster)</w:t>
      </w:r>
    </w:p>
    <w:p w14:paraId="5CE06A79" w14:textId="28C84FD8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8821" w:type="dxa"/>
        <w:tblLook w:val="04A0" w:firstRow="1" w:lastRow="0" w:firstColumn="1" w:lastColumn="0" w:noHBand="0" w:noVBand="1"/>
      </w:tblPr>
      <w:tblGrid>
        <w:gridCol w:w="2685"/>
        <w:gridCol w:w="2113"/>
        <w:gridCol w:w="2110"/>
        <w:gridCol w:w="1913"/>
      </w:tblGrid>
      <w:tr w:rsidR="00D6473D" w:rsidRPr="00D6473D" w14:paraId="577187E9" w14:textId="77777777" w:rsidTr="00D6473D">
        <w:tc>
          <w:tcPr>
            <w:tcW w:w="2685" w:type="dxa"/>
          </w:tcPr>
          <w:p w14:paraId="28617BB3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Tarea/actividad</w:t>
            </w:r>
          </w:p>
        </w:tc>
        <w:tc>
          <w:tcPr>
            <w:tcW w:w="2113" w:type="dxa"/>
          </w:tcPr>
          <w:p w14:paraId="3ED35067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Medios, técnicas e instrumentos</w:t>
            </w:r>
          </w:p>
        </w:tc>
        <w:tc>
          <w:tcPr>
            <w:tcW w:w="2110" w:type="dxa"/>
          </w:tcPr>
          <w:p w14:paraId="4BC0591B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Evaluador/es</w:t>
            </w:r>
          </w:p>
        </w:tc>
        <w:tc>
          <w:tcPr>
            <w:tcW w:w="1913" w:type="dxa"/>
          </w:tcPr>
          <w:p w14:paraId="2D274AE9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Competencias a evaluar</w:t>
            </w:r>
          </w:p>
        </w:tc>
      </w:tr>
      <w:tr w:rsidR="00D6473D" w:rsidRPr="00D6473D" w14:paraId="092383FA" w14:textId="77777777" w:rsidTr="00D6473D">
        <w:tc>
          <w:tcPr>
            <w:tcW w:w="2685" w:type="dxa"/>
          </w:tcPr>
          <w:p w14:paraId="3977E97C" w14:textId="5A0C6389" w:rsidR="002673EC" w:rsidRPr="00D6473D" w:rsidRDefault="00961117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de trabajos y actividades</w:t>
            </w:r>
          </w:p>
        </w:tc>
        <w:tc>
          <w:tcPr>
            <w:tcW w:w="2113" w:type="dxa"/>
          </w:tcPr>
          <w:p w14:paraId="48450CD8" w14:textId="6EF3B6F9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14:paraId="1C0A894C" w14:textId="28535949" w:rsidR="002673EC" w:rsidRPr="00D6473D" w:rsidRDefault="00961117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</w:t>
            </w:r>
          </w:p>
        </w:tc>
        <w:tc>
          <w:tcPr>
            <w:tcW w:w="1913" w:type="dxa"/>
          </w:tcPr>
          <w:p w14:paraId="5B41DF61" w14:textId="2095092F" w:rsidR="002673EC" w:rsidRPr="00961117" w:rsidRDefault="00961117" w:rsidP="00091640">
            <w:p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Todas</w:t>
            </w:r>
          </w:p>
        </w:tc>
      </w:tr>
      <w:tr w:rsidR="00D6473D" w:rsidRPr="00D6473D" w14:paraId="1F126D31" w14:textId="77777777" w:rsidTr="00D6473D">
        <w:tc>
          <w:tcPr>
            <w:tcW w:w="2685" w:type="dxa"/>
          </w:tcPr>
          <w:p w14:paraId="328ACB56" w14:textId="522DFC61" w:rsidR="002673EC" w:rsidRPr="00D6473D" w:rsidRDefault="00961117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Realización de examen final</w:t>
            </w:r>
          </w:p>
        </w:tc>
        <w:tc>
          <w:tcPr>
            <w:tcW w:w="2113" w:type="dxa"/>
          </w:tcPr>
          <w:p w14:paraId="11A780F4" w14:textId="73C4A659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14:paraId="620ADAE5" w14:textId="4EABAA83" w:rsidR="002673EC" w:rsidRPr="00D6473D" w:rsidRDefault="00961117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</w:t>
            </w:r>
          </w:p>
        </w:tc>
        <w:tc>
          <w:tcPr>
            <w:tcW w:w="1913" w:type="dxa"/>
          </w:tcPr>
          <w:p w14:paraId="557C5D41" w14:textId="2AB932B8" w:rsidR="002673EC" w:rsidRPr="00D6473D" w:rsidRDefault="00961117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Todas</w:t>
            </w:r>
          </w:p>
        </w:tc>
      </w:tr>
    </w:tbl>
    <w:p w14:paraId="20F3BDD4" w14:textId="77777777" w:rsidR="002673EC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2223"/>
        <w:gridCol w:w="3106"/>
      </w:tblGrid>
      <w:tr w:rsidR="00072007" w:rsidRPr="001A4A1C" w14:paraId="07E2DFFD" w14:textId="77777777" w:rsidTr="00695E16">
        <w:trPr>
          <w:trHeight w:val="272"/>
          <w:jc w:val="center"/>
        </w:trPr>
        <w:tc>
          <w:tcPr>
            <w:tcW w:w="3628" w:type="dxa"/>
            <w:shd w:val="clear" w:color="auto" w:fill="FFFFFF"/>
            <w:vAlign w:val="center"/>
          </w:tcPr>
          <w:p w14:paraId="7183CBC1" w14:textId="77777777" w:rsidR="00072007" w:rsidRPr="001A4A1C" w:rsidRDefault="00072007" w:rsidP="00695E16">
            <w:pPr>
              <w:spacing w:line="20" w:lineRule="atLeast"/>
              <w:rPr>
                <w:color w:val="000000" w:themeColor="text1"/>
                <w:sz w:val="20"/>
                <w:szCs w:val="20"/>
              </w:rPr>
            </w:pPr>
            <w:r w:rsidRPr="001A4A1C">
              <w:rPr>
                <w:color w:val="000000" w:themeColor="text1"/>
                <w:sz w:val="20"/>
                <w:szCs w:val="20"/>
              </w:rPr>
              <w:t>Presentación de trabajos y actividades</w:t>
            </w:r>
          </w:p>
        </w:tc>
        <w:tc>
          <w:tcPr>
            <w:tcW w:w="2223" w:type="dxa"/>
            <w:shd w:val="clear" w:color="auto" w:fill="FFFFFF"/>
            <w:vAlign w:val="center"/>
          </w:tcPr>
          <w:p w14:paraId="682CA4CB" w14:textId="77777777" w:rsidR="00072007" w:rsidRPr="001A4A1C" w:rsidRDefault="00072007" w:rsidP="00695E16">
            <w:pPr>
              <w:spacing w:line="2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1A4A1C">
              <w:rPr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13BAFF5A" w14:textId="77777777" w:rsidR="00072007" w:rsidRPr="001A4A1C" w:rsidRDefault="00072007" w:rsidP="00695E16">
            <w:pPr>
              <w:spacing w:line="2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1A4A1C">
              <w:rPr>
                <w:color w:val="000000" w:themeColor="text1"/>
                <w:sz w:val="20"/>
                <w:szCs w:val="20"/>
              </w:rPr>
              <w:t>60%</w:t>
            </w:r>
          </w:p>
        </w:tc>
      </w:tr>
      <w:tr w:rsidR="00072007" w:rsidRPr="001A4A1C" w14:paraId="5C6945B7" w14:textId="77777777" w:rsidTr="00695E16">
        <w:trPr>
          <w:trHeight w:val="272"/>
          <w:jc w:val="center"/>
        </w:trPr>
        <w:tc>
          <w:tcPr>
            <w:tcW w:w="3628" w:type="dxa"/>
            <w:shd w:val="clear" w:color="auto" w:fill="FFFFFF"/>
            <w:vAlign w:val="center"/>
          </w:tcPr>
          <w:p w14:paraId="25B79A8B" w14:textId="77777777" w:rsidR="00072007" w:rsidRPr="001A4A1C" w:rsidRDefault="00072007" w:rsidP="00695E16">
            <w:pPr>
              <w:spacing w:line="20" w:lineRule="atLeast"/>
              <w:rPr>
                <w:color w:val="000000" w:themeColor="text1"/>
                <w:sz w:val="20"/>
                <w:szCs w:val="20"/>
              </w:rPr>
            </w:pPr>
            <w:r w:rsidRPr="001A4A1C">
              <w:rPr>
                <w:color w:val="000000" w:themeColor="text1"/>
                <w:sz w:val="20"/>
                <w:szCs w:val="20"/>
              </w:rPr>
              <w:t>Pruebas escritas</w:t>
            </w:r>
          </w:p>
        </w:tc>
        <w:tc>
          <w:tcPr>
            <w:tcW w:w="2223" w:type="dxa"/>
            <w:shd w:val="clear" w:color="auto" w:fill="FFFFFF"/>
            <w:vAlign w:val="center"/>
          </w:tcPr>
          <w:p w14:paraId="0FB091BA" w14:textId="77777777" w:rsidR="00072007" w:rsidRPr="001A4A1C" w:rsidRDefault="00072007" w:rsidP="00695E16">
            <w:pPr>
              <w:spacing w:line="2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1A4A1C">
              <w:rPr>
                <w:color w:val="000000" w:themeColor="text1"/>
                <w:sz w:val="20"/>
                <w:szCs w:val="20"/>
              </w:rPr>
              <w:t>40%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03D34E23" w14:textId="77777777" w:rsidR="00072007" w:rsidRPr="001A4A1C" w:rsidRDefault="00072007" w:rsidP="00695E16">
            <w:pPr>
              <w:spacing w:line="2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1A4A1C">
              <w:rPr>
                <w:color w:val="000000" w:themeColor="text1"/>
                <w:sz w:val="20"/>
                <w:szCs w:val="20"/>
              </w:rPr>
              <w:t>70%</w:t>
            </w:r>
          </w:p>
        </w:tc>
      </w:tr>
    </w:tbl>
    <w:p w14:paraId="53CB095A" w14:textId="77777777" w:rsidR="00072007" w:rsidRDefault="00072007" w:rsidP="002673EC">
      <w:pPr>
        <w:spacing w:after="0" w:line="240" w:lineRule="auto"/>
        <w:jc w:val="both"/>
        <w:rPr>
          <w:sz w:val="20"/>
          <w:szCs w:val="20"/>
        </w:rPr>
      </w:pPr>
    </w:p>
    <w:p w14:paraId="2F32A43A" w14:textId="77777777" w:rsidR="00072007" w:rsidRDefault="00072007" w:rsidP="002673EC">
      <w:pPr>
        <w:spacing w:after="0" w:line="240" w:lineRule="auto"/>
        <w:jc w:val="both"/>
        <w:rPr>
          <w:sz w:val="20"/>
          <w:szCs w:val="20"/>
        </w:rPr>
      </w:pPr>
    </w:p>
    <w:p w14:paraId="44D31971" w14:textId="77777777" w:rsidR="00072007" w:rsidRPr="00D6473D" w:rsidRDefault="00072007" w:rsidP="002673EC">
      <w:pPr>
        <w:spacing w:after="0" w:line="240" w:lineRule="auto"/>
        <w:jc w:val="both"/>
        <w:rPr>
          <w:sz w:val="20"/>
          <w:szCs w:val="20"/>
        </w:rPr>
      </w:pPr>
    </w:p>
    <w:p w14:paraId="41C63D5D" w14:textId="2EAFB4EB" w:rsidR="002673EC" w:rsidRPr="00D6473D" w:rsidRDefault="002673EC" w:rsidP="00E05509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sz w:val="20"/>
          <w:szCs w:val="20"/>
        </w:rPr>
        <w:t>Procedimiento de calificación</w:t>
      </w:r>
      <w:r w:rsidR="00E05509" w:rsidRPr="00D6473D">
        <w:rPr>
          <w:sz w:val="20"/>
          <w:szCs w:val="20"/>
        </w:rPr>
        <w:t xml:space="preserve"> </w:t>
      </w:r>
      <w:r w:rsidR="00E05509" w:rsidRPr="00D6473D">
        <w:rPr>
          <w:i/>
          <w:sz w:val="20"/>
          <w:szCs w:val="20"/>
        </w:rPr>
        <w:t>(cumplimentar según Memoria del Máster)</w:t>
      </w:r>
    </w:p>
    <w:tbl>
      <w:tblPr>
        <w:tblStyle w:val="Tablaconcuadrcula"/>
        <w:tblW w:w="8821" w:type="dxa"/>
        <w:tblLook w:val="04A0" w:firstRow="1" w:lastRow="0" w:firstColumn="1" w:lastColumn="0" w:noHBand="0" w:noVBand="1"/>
      </w:tblPr>
      <w:tblGrid>
        <w:gridCol w:w="8821"/>
      </w:tblGrid>
      <w:tr w:rsidR="002673EC" w:rsidRPr="00D6473D" w14:paraId="36F4DE91" w14:textId="77777777" w:rsidTr="00D6473D">
        <w:tc>
          <w:tcPr>
            <w:tcW w:w="8821" w:type="dxa"/>
          </w:tcPr>
          <w:p w14:paraId="3C929633" w14:textId="77777777" w:rsidR="00072007" w:rsidRPr="00072007" w:rsidRDefault="00072007" w:rsidP="000720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Courier New"/>
                <w:color w:val="000000"/>
                <w:sz w:val="20"/>
                <w:szCs w:val="20"/>
                <w:lang w:val="es-ES_tradnl" w:eastAsia="es-ES_tradnl"/>
              </w:rPr>
            </w:pPr>
            <w:r w:rsidRPr="00072007">
              <w:rPr>
                <w:rFonts w:cs="Courier New"/>
                <w:color w:val="000000"/>
                <w:sz w:val="20"/>
                <w:szCs w:val="20"/>
                <w:lang w:val="es-ES_tradnl" w:eastAsia="es-ES_tradnl"/>
              </w:rPr>
              <w:t>La calificación consiste en:</w:t>
            </w:r>
          </w:p>
          <w:p w14:paraId="5E98F074" w14:textId="517C83E1" w:rsidR="00072007" w:rsidRPr="00072007" w:rsidRDefault="00072007" w:rsidP="000720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Courier New"/>
                <w:color w:val="000000"/>
                <w:sz w:val="20"/>
                <w:szCs w:val="20"/>
                <w:lang w:val="es-ES_tradnl" w:eastAsia="es-ES_tradnl"/>
              </w:rPr>
            </w:pPr>
            <w:r>
              <w:rPr>
                <w:rFonts w:cs="Courier New"/>
                <w:color w:val="000000"/>
                <w:sz w:val="20"/>
                <w:szCs w:val="20"/>
                <w:lang w:val="es-ES_tradnl" w:eastAsia="es-ES_tradnl"/>
              </w:rPr>
              <w:t>- Presentación de trabajos y actividades: 6</w:t>
            </w:r>
            <w:r w:rsidRPr="00072007">
              <w:rPr>
                <w:rFonts w:cs="Courier New"/>
                <w:color w:val="000000"/>
                <w:sz w:val="20"/>
                <w:szCs w:val="20"/>
                <w:lang w:val="es-ES_tradnl" w:eastAsia="es-ES_tradnl"/>
              </w:rPr>
              <w:t>0%</w:t>
            </w:r>
          </w:p>
          <w:p w14:paraId="2C4D6862" w14:textId="58B82D1F" w:rsidR="00072007" w:rsidRPr="00072007" w:rsidRDefault="00072007" w:rsidP="000720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Courier New"/>
                <w:color w:val="000000"/>
                <w:sz w:val="20"/>
                <w:szCs w:val="20"/>
                <w:lang w:val="es-ES_tradnl" w:eastAsia="es-ES_tradnl"/>
              </w:rPr>
            </w:pPr>
            <w:r w:rsidRPr="00072007">
              <w:rPr>
                <w:rFonts w:cs="Courier New"/>
                <w:color w:val="000000"/>
                <w:sz w:val="20"/>
                <w:szCs w:val="20"/>
                <w:lang w:val="es-ES_tradnl" w:eastAsia="es-ES_tradnl"/>
              </w:rPr>
              <w:t xml:space="preserve">- </w:t>
            </w:r>
            <w:r>
              <w:rPr>
                <w:rFonts w:cs="Courier New"/>
                <w:color w:val="000000"/>
                <w:sz w:val="20"/>
                <w:szCs w:val="20"/>
                <w:lang w:val="es-ES_tradnl" w:eastAsia="es-ES_tradnl"/>
              </w:rPr>
              <w:t>Pruebas escritas: 4</w:t>
            </w:r>
            <w:r w:rsidRPr="00072007">
              <w:rPr>
                <w:rFonts w:cs="Courier New"/>
                <w:color w:val="000000"/>
                <w:sz w:val="20"/>
                <w:szCs w:val="20"/>
                <w:lang w:val="es-ES_tradnl" w:eastAsia="es-ES_tradnl"/>
              </w:rPr>
              <w:t>0%</w:t>
            </w:r>
          </w:p>
          <w:p w14:paraId="1167C933" w14:textId="3F731F99" w:rsidR="00072007" w:rsidRPr="00072007" w:rsidRDefault="00072007" w:rsidP="000720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Courier New"/>
                <w:color w:val="000000"/>
                <w:sz w:val="20"/>
                <w:szCs w:val="20"/>
                <w:lang w:val="es-ES_tradnl" w:eastAsia="es-ES_tradnl"/>
              </w:rPr>
            </w:pPr>
            <w:r w:rsidRPr="00072007">
              <w:rPr>
                <w:rFonts w:cs="Courier New"/>
                <w:color w:val="000000"/>
                <w:sz w:val="20"/>
                <w:szCs w:val="20"/>
                <w:lang w:val="es-ES_tradnl" w:eastAsia="es-ES_tradnl"/>
              </w:rPr>
              <w:t>Los alumnos que no sigan un procedimiento de evaluación continua, realizarán el</w:t>
            </w:r>
            <w:r>
              <w:rPr>
                <w:rFonts w:cs="Courier New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Pr="00072007">
              <w:rPr>
                <w:rFonts w:cs="Courier New"/>
                <w:color w:val="000000"/>
                <w:sz w:val="20"/>
                <w:szCs w:val="20"/>
                <w:lang w:val="es-ES_tradnl" w:eastAsia="es-ES_tradnl"/>
              </w:rPr>
              <w:t>examen final de la asignatura.</w:t>
            </w:r>
          </w:p>
          <w:p w14:paraId="38B311E8" w14:textId="37038685" w:rsidR="00072007" w:rsidRPr="00072007" w:rsidRDefault="00072007" w:rsidP="000720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Courier New"/>
                <w:color w:val="000000"/>
                <w:sz w:val="20"/>
                <w:szCs w:val="20"/>
                <w:lang w:val="es-ES_tradnl" w:eastAsia="es-ES_tradnl"/>
              </w:rPr>
            </w:pPr>
            <w:r w:rsidRPr="00072007">
              <w:rPr>
                <w:rFonts w:cs="Courier New"/>
                <w:color w:val="000000"/>
                <w:sz w:val="20"/>
                <w:szCs w:val="20"/>
                <w:lang w:val="es-ES_tradnl" w:eastAsia="es-ES_tradnl"/>
              </w:rPr>
              <w:t xml:space="preserve">Para </w:t>
            </w:r>
            <w:r>
              <w:rPr>
                <w:rFonts w:cs="Courier New"/>
                <w:color w:val="000000"/>
                <w:sz w:val="20"/>
                <w:szCs w:val="20"/>
                <w:lang w:val="es-ES_tradnl" w:eastAsia="es-ES_tradnl"/>
              </w:rPr>
              <w:t>superar la asignatura será necesario obtener una puntuación mínima de 4 puntos sobre 10, en cada una de las partes de la asignatura.</w:t>
            </w:r>
          </w:p>
          <w:p w14:paraId="7272BE21" w14:textId="7DFCD559" w:rsidR="002673EC" w:rsidRPr="00072007" w:rsidRDefault="00072007" w:rsidP="00091640">
            <w:p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rFonts w:cs="Courier New"/>
                <w:color w:val="000000"/>
                <w:sz w:val="20"/>
                <w:szCs w:val="20"/>
                <w:lang w:val="es-ES_tradnl" w:eastAsia="es-ES_tradnl"/>
              </w:rPr>
              <w:t>Aquellos alumnos que lo deseen podrán solicitar una evaluación global de la asignatura, en las convocatorias extraordinarias, de acuerdo al protocolo que tenga el centro.</w:t>
            </w:r>
          </w:p>
        </w:tc>
      </w:tr>
    </w:tbl>
    <w:p w14:paraId="6B0B2DC6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26E8019D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Descripción de contenidos</w:t>
      </w:r>
    </w:p>
    <w:tbl>
      <w:tblPr>
        <w:tblStyle w:val="Tablaconcuadrcula"/>
        <w:tblW w:w="8953" w:type="dxa"/>
        <w:tblLook w:val="04A0" w:firstRow="1" w:lastRow="0" w:firstColumn="1" w:lastColumn="0" w:noHBand="0" w:noVBand="1"/>
      </w:tblPr>
      <w:tblGrid>
        <w:gridCol w:w="5236"/>
        <w:gridCol w:w="1701"/>
        <w:gridCol w:w="2016"/>
      </w:tblGrid>
      <w:tr w:rsidR="00675C2F" w:rsidRPr="00D6473D" w14:paraId="6B89A32F" w14:textId="77777777" w:rsidTr="00675C2F">
        <w:tc>
          <w:tcPr>
            <w:tcW w:w="5236" w:type="dxa"/>
          </w:tcPr>
          <w:p w14:paraId="2D92A11A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Descripción de contenidos</w:t>
            </w:r>
          </w:p>
        </w:tc>
        <w:tc>
          <w:tcPr>
            <w:tcW w:w="1701" w:type="dxa"/>
          </w:tcPr>
          <w:p w14:paraId="6D3B3DB5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Competencias relacionadas</w:t>
            </w:r>
          </w:p>
        </w:tc>
        <w:tc>
          <w:tcPr>
            <w:tcW w:w="2016" w:type="dxa"/>
          </w:tcPr>
          <w:p w14:paraId="14BB2BBD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Resultados del aprendizaje relacionados</w:t>
            </w:r>
          </w:p>
        </w:tc>
      </w:tr>
      <w:tr w:rsidR="00675C2F" w:rsidRPr="00D6473D" w14:paraId="1EAF55AE" w14:textId="77777777" w:rsidTr="00675C2F">
        <w:tc>
          <w:tcPr>
            <w:tcW w:w="5236" w:type="dxa"/>
          </w:tcPr>
          <w:p w14:paraId="482B4E25" w14:textId="77777777" w:rsidR="00675C2F" w:rsidRDefault="00675C2F" w:rsidP="00675C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3" w:hanging="333"/>
              <w:jc w:val="both"/>
              <w:rPr>
                <w:rFonts w:cs="Arial Narrow"/>
                <w:color w:val="000000" w:themeColor="text1"/>
                <w:sz w:val="20"/>
                <w:szCs w:val="20"/>
                <w:lang w:val="es-ES_tradnl"/>
              </w:rPr>
            </w:pPr>
            <w:r w:rsidRPr="00675C2F">
              <w:rPr>
                <w:rFonts w:cs="Arial Narrow"/>
                <w:color w:val="000000" w:themeColor="text1"/>
                <w:sz w:val="20"/>
                <w:szCs w:val="20"/>
                <w:lang w:val="es-ES_tradnl"/>
              </w:rPr>
              <w:t>La organización del conocimiento y fuentes de información en Biotecnología. Recursos electrónicos y servicios de información tecnológica. Información en red, revistas on-line, búsquedas bibliográficas.</w:t>
            </w:r>
          </w:p>
          <w:p w14:paraId="2CF3010F" w14:textId="4806B07B" w:rsidR="00675C2F" w:rsidRPr="00675C2F" w:rsidRDefault="00675C2F" w:rsidP="00675C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3" w:hanging="333"/>
              <w:jc w:val="both"/>
              <w:rPr>
                <w:rFonts w:cs="Arial Narrow"/>
                <w:color w:val="000000" w:themeColor="text1"/>
                <w:sz w:val="20"/>
                <w:szCs w:val="20"/>
                <w:lang w:val="es-ES_tradnl"/>
              </w:rPr>
            </w:pPr>
            <w:r w:rsidRPr="00675C2F">
              <w:rPr>
                <w:rFonts w:cs="Arial Narrow"/>
                <w:color w:val="000000" w:themeColor="text1"/>
                <w:sz w:val="20"/>
                <w:szCs w:val="20"/>
                <w:lang w:val="es-ES_tradnl"/>
              </w:rPr>
              <w:t>Indicadores de la calidad investigadora: indicadores de I+D+i y bibliométricos (indice de impacto, indice h,..)</w:t>
            </w:r>
          </w:p>
          <w:p w14:paraId="4061B0DE" w14:textId="77777777" w:rsidR="00675C2F" w:rsidRPr="00675C2F" w:rsidRDefault="00675C2F" w:rsidP="00675C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3" w:hanging="333"/>
              <w:jc w:val="both"/>
              <w:rPr>
                <w:rFonts w:cs="Arial Narrow"/>
                <w:color w:val="000000" w:themeColor="text1"/>
                <w:sz w:val="20"/>
                <w:szCs w:val="20"/>
                <w:lang w:val="es-ES_tradnl"/>
              </w:rPr>
            </w:pPr>
            <w:r w:rsidRPr="00675C2F">
              <w:rPr>
                <w:rFonts w:cs="Arial Narrow"/>
                <w:color w:val="000000" w:themeColor="text1"/>
                <w:sz w:val="20"/>
                <w:szCs w:val="20"/>
                <w:lang w:val="es-ES_tradnl"/>
              </w:rPr>
              <w:t>Elaboración y evaluación de proyectos de investigación. Entes y agencias promotoras, públicas y privadas, a nivel regional, nacional e internacional.</w:t>
            </w:r>
          </w:p>
          <w:p w14:paraId="7ECAFCCD" w14:textId="77777777" w:rsidR="00675C2F" w:rsidRPr="001A4A1C" w:rsidRDefault="00675C2F" w:rsidP="00675C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3" w:hanging="333"/>
              <w:jc w:val="both"/>
              <w:rPr>
                <w:rFonts w:cs="Arial Narrow"/>
                <w:color w:val="000000" w:themeColor="text1"/>
                <w:sz w:val="20"/>
                <w:szCs w:val="20"/>
              </w:rPr>
            </w:pPr>
            <w:r w:rsidRPr="00675C2F">
              <w:rPr>
                <w:rFonts w:cs="Arial Narrow"/>
                <w:color w:val="000000" w:themeColor="text1"/>
                <w:sz w:val="20"/>
                <w:szCs w:val="20"/>
                <w:lang w:val="es-ES_tradnl"/>
              </w:rPr>
              <w:t xml:space="preserve">Comunicación de los resultados científicos: congresos, artículos científicos y libros. </w:t>
            </w:r>
            <w:r w:rsidRPr="001A4A1C">
              <w:rPr>
                <w:rFonts w:cs="Arial Narrow"/>
                <w:color w:val="000000" w:themeColor="text1"/>
                <w:sz w:val="20"/>
                <w:szCs w:val="20"/>
              </w:rPr>
              <w:t>El papel del revisor.</w:t>
            </w:r>
          </w:p>
          <w:p w14:paraId="312B5165" w14:textId="77777777" w:rsidR="00675C2F" w:rsidRDefault="00675C2F" w:rsidP="00675C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3" w:hanging="333"/>
              <w:jc w:val="both"/>
              <w:rPr>
                <w:rFonts w:cs="Arial Narrow"/>
                <w:color w:val="000000" w:themeColor="text1"/>
                <w:sz w:val="20"/>
                <w:szCs w:val="20"/>
              </w:rPr>
            </w:pPr>
            <w:r w:rsidRPr="00675C2F">
              <w:rPr>
                <w:rFonts w:cs="Arial Narrow"/>
                <w:color w:val="000000" w:themeColor="text1"/>
                <w:sz w:val="20"/>
                <w:szCs w:val="20"/>
                <w:lang w:val="es-ES_tradnl"/>
              </w:rPr>
              <w:t xml:space="preserve">Protección de los resultados de la investigación: patentes. </w:t>
            </w:r>
            <w:r w:rsidRPr="001A4A1C">
              <w:rPr>
                <w:rFonts w:cs="Arial Narrow"/>
                <w:color w:val="000000" w:themeColor="text1"/>
                <w:sz w:val="20"/>
                <w:szCs w:val="20"/>
              </w:rPr>
              <w:t xml:space="preserve">Propiedad intelectual e industrial. </w:t>
            </w:r>
          </w:p>
          <w:p w14:paraId="1A4644C0" w14:textId="65DE6D5A" w:rsidR="002673EC" w:rsidRPr="00675C2F" w:rsidRDefault="00675C2F" w:rsidP="00675C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3" w:hanging="333"/>
              <w:jc w:val="both"/>
              <w:rPr>
                <w:rFonts w:cs="Arial Narrow"/>
                <w:color w:val="000000" w:themeColor="text1"/>
                <w:sz w:val="20"/>
                <w:szCs w:val="20"/>
              </w:rPr>
            </w:pPr>
            <w:r w:rsidRPr="00675C2F">
              <w:rPr>
                <w:rFonts w:cs="Arial Narrow"/>
                <w:color w:val="000000" w:themeColor="text1"/>
                <w:sz w:val="20"/>
                <w:szCs w:val="20"/>
                <w:lang w:val="es-ES_tradnl"/>
              </w:rPr>
              <w:t xml:space="preserve">Principios básicos de gestión de la calidad. </w:t>
            </w:r>
            <w:r w:rsidRPr="00675C2F">
              <w:rPr>
                <w:rFonts w:cs="Arial Narrow"/>
                <w:color w:val="000000" w:themeColor="text1"/>
                <w:sz w:val="20"/>
                <w:szCs w:val="20"/>
              </w:rPr>
              <w:t>Normativa aplicable a la industria biotecnológica.</w:t>
            </w:r>
          </w:p>
        </w:tc>
        <w:tc>
          <w:tcPr>
            <w:tcW w:w="1701" w:type="dxa"/>
          </w:tcPr>
          <w:p w14:paraId="14C84B33" w14:textId="6791A7A6" w:rsidR="002673EC" w:rsidRPr="00675C2F" w:rsidRDefault="00072007" w:rsidP="00091640">
            <w:p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Todas</w:t>
            </w:r>
          </w:p>
        </w:tc>
        <w:tc>
          <w:tcPr>
            <w:tcW w:w="2016" w:type="dxa"/>
          </w:tcPr>
          <w:p w14:paraId="62F9A803" w14:textId="59D96FEF" w:rsidR="002673EC" w:rsidRPr="00D6473D" w:rsidRDefault="00072007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Todos</w:t>
            </w:r>
            <w:bookmarkStart w:id="0" w:name="_GoBack"/>
            <w:bookmarkEnd w:id="0"/>
          </w:p>
        </w:tc>
      </w:tr>
    </w:tbl>
    <w:p w14:paraId="4776BED7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318414A6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3318F647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5FACD0B1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Bibliografía y fuentes electrónicas</w:t>
      </w:r>
    </w:p>
    <w:p w14:paraId="03CEFA69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básica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673EC" w:rsidRPr="00D6473D" w14:paraId="5BB0F919" w14:textId="77777777" w:rsidTr="00091640">
        <w:tc>
          <w:tcPr>
            <w:tcW w:w="9054" w:type="dxa"/>
          </w:tcPr>
          <w:p w14:paraId="78FB4C74" w14:textId="2D378677" w:rsidR="002673EC" w:rsidRPr="00D6473D" w:rsidRDefault="002673EC" w:rsidP="00E055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2F5110C5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53FD237E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específica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673EC" w:rsidRPr="00D6473D" w14:paraId="36BDAA2A" w14:textId="77777777" w:rsidTr="00091640">
        <w:tc>
          <w:tcPr>
            <w:tcW w:w="9054" w:type="dxa"/>
          </w:tcPr>
          <w:p w14:paraId="533516EF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2535D0D8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1C99C22B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ampliación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673EC" w:rsidRPr="00D6473D" w14:paraId="4ACABB8E" w14:textId="77777777" w:rsidTr="00091640">
        <w:tc>
          <w:tcPr>
            <w:tcW w:w="9054" w:type="dxa"/>
          </w:tcPr>
          <w:p w14:paraId="5353A416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5E8A0F13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71713998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Comentarios/observaciones adicionales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673EC" w:rsidRPr="00D6473D" w14:paraId="5524C00E" w14:textId="77777777" w:rsidTr="00091640">
        <w:tc>
          <w:tcPr>
            <w:tcW w:w="9054" w:type="dxa"/>
          </w:tcPr>
          <w:p w14:paraId="1FBB796D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  <w:p w14:paraId="7568EBA3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7DE8AC07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621C8BAA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Mecanismos de control y seguimiento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673EC" w:rsidRPr="00D6473D" w14:paraId="086A6593" w14:textId="77777777" w:rsidTr="00091640">
        <w:tc>
          <w:tcPr>
            <w:tcW w:w="9054" w:type="dxa"/>
          </w:tcPr>
          <w:p w14:paraId="7C26F429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  <w:p w14:paraId="1D23FB3F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0F9E19C0" w14:textId="77777777" w:rsidR="00905107" w:rsidRPr="00D6473D" w:rsidRDefault="00905107">
      <w:pPr>
        <w:rPr>
          <w:sz w:val="20"/>
          <w:szCs w:val="20"/>
        </w:rPr>
      </w:pPr>
    </w:p>
    <w:sectPr w:rsidR="00905107" w:rsidRPr="00D6473D" w:rsidSect="008477A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454C1"/>
    <w:multiLevelType w:val="hybridMultilevel"/>
    <w:tmpl w:val="8D36D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735F4"/>
    <w:multiLevelType w:val="hybridMultilevel"/>
    <w:tmpl w:val="FE2A342C"/>
    <w:lvl w:ilvl="0" w:tplc="210E5D5C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 Narro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04143"/>
    <w:multiLevelType w:val="hybridMultilevel"/>
    <w:tmpl w:val="BD5052EC"/>
    <w:lvl w:ilvl="0" w:tplc="91B44A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E6"/>
    <w:rsid w:val="00072007"/>
    <w:rsid w:val="001A688F"/>
    <w:rsid w:val="002673EC"/>
    <w:rsid w:val="002B2EEB"/>
    <w:rsid w:val="0038498B"/>
    <w:rsid w:val="0052072F"/>
    <w:rsid w:val="005456DE"/>
    <w:rsid w:val="00675C2F"/>
    <w:rsid w:val="0078454F"/>
    <w:rsid w:val="007B29E6"/>
    <w:rsid w:val="008477A1"/>
    <w:rsid w:val="008E7891"/>
    <w:rsid w:val="00905107"/>
    <w:rsid w:val="00961117"/>
    <w:rsid w:val="009E3654"/>
    <w:rsid w:val="00A237F8"/>
    <w:rsid w:val="00A80F52"/>
    <w:rsid w:val="00AB37DB"/>
    <w:rsid w:val="00C20015"/>
    <w:rsid w:val="00D6473D"/>
    <w:rsid w:val="00E05509"/>
    <w:rsid w:val="00EC0E05"/>
    <w:rsid w:val="00F215F9"/>
    <w:rsid w:val="00F3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EF89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29E6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73EC"/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73E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1019</Words>
  <Characters>5609</Characters>
  <Application>Microsoft Macintosh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Gomez</dc:creator>
  <cp:keywords/>
  <dc:description/>
  <cp:lastModifiedBy>Jose Manuel Gomez</cp:lastModifiedBy>
  <cp:revision>4</cp:revision>
  <cp:lastPrinted>2017-07-04T16:05:00Z</cp:lastPrinted>
  <dcterms:created xsi:type="dcterms:W3CDTF">2017-07-04T15:47:00Z</dcterms:created>
  <dcterms:modified xsi:type="dcterms:W3CDTF">2017-07-04T16:19:00Z</dcterms:modified>
</cp:coreProperties>
</file>