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F97" w14:textId="3BAE5591"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4A3F830C" w14:textId="5F48EDBC" w:rsidR="00D56437" w:rsidRPr="0086419B" w:rsidRDefault="00D56437" w:rsidP="00D56437"/>
    <w:p w14:paraId="0193527B" w14:textId="77777777" w:rsidR="00D56437" w:rsidRPr="0086419B" w:rsidRDefault="00D56437" w:rsidP="00D56437">
      <w:pPr>
        <w:spacing w:after="0" w:line="240" w:lineRule="auto"/>
      </w:pPr>
    </w:p>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07311F7A" w14:textId="77777777" w:rsidR="004F2CEB" w:rsidRPr="0086419B" w:rsidRDefault="004F2CEB" w:rsidP="004F2CEB">
      <w:pPr>
        <w:spacing w:after="0"/>
        <w:jc w:val="center"/>
        <w:rPr>
          <w:b/>
          <w:sz w:val="48"/>
          <w:szCs w:val="48"/>
        </w:rPr>
      </w:pPr>
    </w:p>
    <w:p w14:paraId="5D062217" w14:textId="77777777" w:rsidR="004F2CEB" w:rsidRPr="0086419B" w:rsidRDefault="004F2CEB" w:rsidP="004F2CEB">
      <w:pPr>
        <w:spacing w:after="0"/>
        <w:jc w:val="center"/>
        <w:rPr>
          <w:b/>
          <w:sz w:val="48"/>
          <w:szCs w:val="48"/>
        </w:rPr>
      </w:pPr>
    </w:p>
    <w:p w14:paraId="5F5F0764" w14:textId="22BB2FFE" w:rsidR="004F2CEB" w:rsidRDefault="004F2CEB" w:rsidP="004F2CEB">
      <w:pPr>
        <w:spacing w:after="0"/>
        <w:jc w:val="center"/>
        <w:rPr>
          <w:b/>
          <w:sz w:val="36"/>
          <w:szCs w:val="48"/>
        </w:rPr>
      </w:pPr>
      <w:r w:rsidRPr="0086419B">
        <w:rPr>
          <w:b/>
          <w:sz w:val="36"/>
          <w:szCs w:val="48"/>
        </w:rPr>
        <w:t xml:space="preserve">Autoinforme </w:t>
      </w:r>
      <w:r w:rsidR="00247EB5">
        <w:rPr>
          <w:b/>
          <w:sz w:val="36"/>
          <w:szCs w:val="48"/>
        </w:rPr>
        <w:t xml:space="preserve">de seguimiento curso </w:t>
      </w:r>
      <w:r w:rsidR="00565B76">
        <w:rPr>
          <w:b/>
          <w:sz w:val="36"/>
          <w:szCs w:val="48"/>
        </w:rPr>
        <w:t>20</w:t>
      </w:r>
      <w:r w:rsidR="00247EB5">
        <w:rPr>
          <w:b/>
          <w:sz w:val="36"/>
          <w:szCs w:val="48"/>
        </w:rPr>
        <w:t>/</w:t>
      </w:r>
      <w:r w:rsidR="00565B76">
        <w:rPr>
          <w:b/>
          <w:sz w:val="36"/>
          <w:szCs w:val="48"/>
        </w:rPr>
        <w:t>21</w:t>
      </w:r>
    </w:p>
    <w:p w14:paraId="38EE8B4B" w14:textId="3E9BF2F4" w:rsidR="00247EB5" w:rsidRPr="0086419B" w:rsidRDefault="00247EB5" w:rsidP="004F2CEB">
      <w:pPr>
        <w:spacing w:after="0"/>
        <w:jc w:val="center"/>
        <w:rPr>
          <w:b/>
          <w:sz w:val="36"/>
          <w:szCs w:val="48"/>
        </w:rPr>
      </w:pPr>
      <w:r>
        <w:rPr>
          <w:b/>
          <w:sz w:val="36"/>
          <w:szCs w:val="48"/>
        </w:rPr>
        <w:t>(Convocatoria febrero 2022)</w:t>
      </w:r>
    </w:p>
    <w:p w14:paraId="5BAB5E2B" w14:textId="77777777" w:rsidR="004F2CEB" w:rsidRPr="0086419B" w:rsidRDefault="004F2CEB" w:rsidP="004F2CEB">
      <w:pPr>
        <w:spacing w:after="0"/>
        <w:jc w:val="center"/>
        <w:rPr>
          <w:b/>
          <w:sz w:val="48"/>
          <w:szCs w:val="48"/>
        </w:rPr>
      </w:pPr>
    </w:p>
    <w:p w14:paraId="58488577" w14:textId="5A8FCD5C" w:rsidR="004F2CEB" w:rsidRPr="00247EB5" w:rsidRDefault="006C41BD" w:rsidP="00011CDD">
      <w:pPr>
        <w:jc w:val="center"/>
        <w:rPr>
          <w:b/>
          <w:sz w:val="36"/>
          <w:szCs w:val="36"/>
        </w:rPr>
      </w:pPr>
      <w:r w:rsidRPr="00247EB5">
        <w:rPr>
          <w:b/>
          <w:sz w:val="36"/>
          <w:szCs w:val="36"/>
        </w:rPr>
        <w:t>GRADO</w:t>
      </w:r>
      <w:r w:rsidR="00247EB5" w:rsidRPr="00247EB5">
        <w:rPr>
          <w:b/>
          <w:sz w:val="36"/>
          <w:szCs w:val="36"/>
        </w:rPr>
        <w:t xml:space="preserve"> EN:</w:t>
      </w:r>
      <w:r w:rsidR="00565B76">
        <w:rPr>
          <w:b/>
          <w:sz w:val="36"/>
          <w:szCs w:val="36"/>
        </w:rPr>
        <w:t xml:space="preserve"> ENOLOGÍA</w:t>
      </w:r>
    </w:p>
    <w:p w14:paraId="71350B02" w14:textId="1FB6370C" w:rsidR="004F2CEB" w:rsidRPr="00247EB5" w:rsidRDefault="006C41BD" w:rsidP="00011CDD">
      <w:pPr>
        <w:jc w:val="center"/>
        <w:rPr>
          <w:b/>
          <w:sz w:val="36"/>
          <w:szCs w:val="36"/>
        </w:rPr>
      </w:pPr>
      <w:r w:rsidRPr="00247EB5">
        <w:rPr>
          <w:b/>
          <w:sz w:val="36"/>
          <w:szCs w:val="36"/>
        </w:rPr>
        <w:t>CENTRO</w:t>
      </w:r>
      <w:r w:rsidR="00D135EE">
        <w:rPr>
          <w:b/>
          <w:sz w:val="36"/>
          <w:szCs w:val="36"/>
        </w:rPr>
        <w:t>/</w:t>
      </w:r>
      <w:r w:rsidR="00247EB5" w:rsidRPr="00247EB5">
        <w:rPr>
          <w:b/>
          <w:sz w:val="36"/>
          <w:szCs w:val="36"/>
        </w:rPr>
        <w:t>S:</w:t>
      </w:r>
      <w:r w:rsidR="00565B76">
        <w:rPr>
          <w:b/>
          <w:sz w:val="36"/>
          <w:szCs w:val="36"/>
        </w:rPr>
        <w:t xml:space="preserve"> FACULTAD DE CIENCIAS</w:t>
      </w:r>
    </w:p>
    <w:p w14:paraId="244B328E" w14:textId="77777777" w:rsidR="00D56437" w:rsidRPr="0086419B" w:rsidRDefault="00D56437" w:rsidP="00D56437">
      <w:pPr>
        <w:jc w:val="center"/>
      </w:pPr>
    </w:p>
    <w:p w14:paraId="4F56A3DF" w14:textId="77777777" w:rsidR="004F2CEB" w:rsidRPr="0086419B" w:rsidRDefault="004F2CEB"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56437">
        <w:trPr>
          <w:jc w:val="center"/>
        </w:trPr>
        <w:tc>
          <w:tcPr>
            <w:tcW w:w="4423" w:type="dxa"/>
            <w:shd w:val="clear" w:color="auto" w:fill="00607C"/>
          </w:tcPr>
          <w:p w14:paraId="6EDE09D0" w14:textId="77777777" w:rsidR="00D56437" w:rsidRPr="0086419B" w:rsidRDefault="00D56437" w:rsidP="00D56437">
            <w:pPr>
              <w:spacing w:after="0" w:line="240" w:lineRule="auto"/>
              <w:rPr>
                <w:b/>
                <w:color w:val="FFFFFF"/>
              </w:rPr>
            </w:pPr>
            <w:r w:rsidRPr="0086419B">
              <w:rPr>
                <w:b/>
                <w:color w:val="FFFFFF"/>
              </w:rPr>
              <w:t>Elaborado:</w:t>
            </w:r>
          </w:p>
        </w:tc>
        <w:tc>
          <w:tcPr>
            <w:tcW w:w="3456" w:type="dxa"/>
            <w:shd w:val="clear" w:color="auto" w:fill="00607C"/>
          </w:tcPr>
          <w:p w14:paraId="572B56B0" w14:textId="77777777" w:rsidR="00D56437" w:rsidRPr="0086419B" w:rsidRDefault="00D56437" w:rsidP="00D56437">
            <w:pPr>
              <w:spacing w:after="0" w:line="240" w:lineRule="auto"/>
              <w:rPr>
                <w:b/>
                <w:color w:val="FFFFFF"/>
              </w:rPr>
            </w:pPr>
            <w:r w:rsidRPr="0086419B">
              <w:rPr>
                <w:b/>
                <w:color w:val="FFFFFF"/>
              </w:rPr>
              <w:t>Aprobado:</w:t>
            </w:r>
          </w:p>
        </w:tc>
      </w:tr>
      <w:tr w:rsidR="00D56437" w:rsidRPr="0086419B" w14:paraId="2051C682" w14:textId="77777777" w:rsidTr="00D56437">
        <w:trPr>
          <w:jc w:val="center"/>
        </w:trPr>
        <w:tc>
          <w:tcPr>
            <w:tcW w:w="4423" w:type="dxa"/>
          </w:tcPr>
          <w:p w14:paraId="67B7B8AF" w14:textId="77777777" w:rsidR="00D56437" w:rsidRPr="0086419B" w:rsidRDefault="00D56437" w:rsidP="00846050">
            <w:pPr>
              <w:spacing w:after="0" w:line="240" w:lineRule="auto"/>
            </w:pPr>
            <w:r w:rsidRPr="0086419B">
              <w:t>Comisión de Garantía de Calidad del Centro</w:t>
            </w:r>
          </w:p>
        </w:tc>
        <w:tc>
          <w:tcPr>
            <w:tcW w:w="3456" w:type="dxa"/>
          </w:tcPr>
          <w:p w14:paraId="0E34F2C2" w14:textId="1D9CA128" w:rsidR="00D56437" w:rsidRPr="0086419B" w:rsidRDefault="00EB38FA" w:rsidP="00846050">
            <w:pPr>
              <w:spacing w:after="0" w:line="240" w:lineRule="auto"/>
            </w:pPr>
            <w:r>
              <w:t>Junta de centro</w:t>
            </w:r>
          </w:p>
        </w:tc>
      </w:tr>
      <w:tr w:rsidR="00D56437" w:rsidRPr="0086419B" w14:paraId="2012988D" w14:textId="77777777" w:rsidTr="00D56437">
        <w:trPr>
          <w:jc w:val="center"/>
        </w:trPr>
        <w:tc>
          <w:tcPr>
            <w:tcW w:w="4423" w:type="dxa"/>
            <w:shd w:val="clear" w:color="auto" w:fill="00607C"/>
          </w:tcPr>
          <w:p w14:paraId="7C392E62" w14:textId="36C548A6" w:rsidR="00D56437" w:rsidRPr="0086419B" w:rsidRDefault="00D56437" w:rsidP="00D56437">
            <w:pPr>
              <w:spacing w:after="0" w:line="240" w:lineRule="auto"/>
              <w:rPr>
                <w:b/>
                <w:color w:val="FFFFFF"/>
              </w:rPr>
            </w:pPr>
            <w:r w:rsidRPr="0086419B">
              <w:rPr>
                <w:b/>
                <w:color w:val="FFFFFF"/>
              </w:rPr>
              <w:t xml:space="preserve">Fecha: </w:t>
            </w:r>
            <w:r w:rsidR="004107BC">
              <w:rPr>
                <w:b/>
                <w:color w:val="FFFFFF"/>
              </w:rPr>
              <w:t>24/02/2022</w:t>
            </w:r>
          </w:p>
        </w:tc>
        <w:tc>
          <w:tcPr>
            <w:tcW w:w="3456" w:type="dxa"/>
            <w:shd w:val="clear" w:color="auto" w:fill="00607C"/>
          </w:tcPr>
          <w:p w14:paraId="38B5588B" w14:textId="0629315D" w:rsidR="00D56437" w:rsidRPr="0086419B" w:rsidRDefault="00D56437" w:rsidP="00D56437">
            <w:pPr>
              <w:spacing w:after="0" w:line="240" w:lineRule="auto"/>
              <w:rPr>
                <w:b/>
                <w:color w:val="FFFFFF"/>
              </w:rPr>
            </w:pPr>
            <w:r w:rsidRPr="0086419B">
              <w:rPr>
                <w:b/>
                <w:color w:val="FFFFFF"/>
              </w:rPr>
              <w:t xml:space="preserve">Fecha: </w:t>
            </w:r>
            <w:r w:rsidR="004107BC">
              <w:rPr>
                <w:b/>
                <w:color w:val="FFFFFF"/>
              </w:rPr>
              <w:t>25/02/2022</w:t>
            </w:r>
          </w:p>
        </w:tc>
      </w:tr>
    </w:tbl>
    <w:p w14:paraId="2A2347B3" w14:textId="015061F1" w:rsidR="00520B2D" w:rsidRPr="0086419B" w:rsidRDefault="00520B2D" w:rsidP="00520B2D">
      <w:pPr>
        <w:tabs>
          <w:tab w:val="left" w:pos="6540"/>
        </w:tabs>
      </w:pPr>
    </w:p>
    <w:p w14:paraId="4602FB75" w14:textId="5D100563" w:rsidR="004F2CEB" w:rsidRPr="0086419B" w:rsidRDefault="004F2CEB" w:rsidP="00E22456">
      <w:pPr>
        <w:tabs>
          <w:tab w:val="left" w:pos="6540"/>
        </w:tabs>
        <w:jc w:val="both"/>
      </w:pPr>
      <w:r w:rsidRPr="0086419B">
        <w:br w:type="page"/>
      </w:r>
    </w:p>
    <w:p w14:paraId="3A88129C" w14:textId="77777777" w:rsidR="00D56437" w:rsidRPr="0086419B"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5207539F" w14:textId="77777777" w:rsidTr="00247EB5">
        <w:trPr>
          <w:jc w:val="center"/>
        </w:trPr>
        <w:tc>
          <w:tcPr>
            <w:tcW w:w="5000" w:type="pct"/>
            <w:shd w:val="clear" w:color="auto" w:fill="D9D9D9"/>
          </w:tcPr>
          <w:p w14:paraId="7334F77C" w14:textId="77D9C39E" w:rsidR="0053409A" w:rsidRPr="000C41E0" w:rsidRDefault="0053409A" w:rsidP="0053409A">
            <w:pPr>
              <w:pStyle w:val="Prrafodelista"/>
              <w:spacing w:before="60" w:after="60" w:line="240" w:lineRule="auto"/>
              <w:ind w:left="23"/>
              <w:contextualSpacing w:val="0"/>
              <w:rPr>
                <w:b/>
                <w:i/>
              </w:rPr>
            </w:pPr>
            <w:r>
              <w:rPr>
                <w:b/>
                <w:i/>
              </w:rPr>
              <w:t>DATOS DE IDENTIFICACIÓN DEL TÍTULO</w:t>
            </w:r>
          </w:p>
        </w:tc>
      </w:tr>
    </w:tbl>
    <w:p w14:paraId="39071344" w14:textId="77777777" w:rsidR="0053409A" w:rsidRDefault="0053409A" w:rsidP="00D56437">
      <w:pPr>
        <w:spacing w:after="0"/>
      </w:pPr>
    </w:p>
    <w:tbl>
      <w:tblPr>
        <w:tblStyle w:val="Tablaconcuadrcula"/>
        <w:tblW w:w="0" w:type="auto"/>
        <w:tblLook w:val="04A0" w:firstRow="1" w:lastRow="0" w:firstColumn="1" w:lastColumn="0" w:noHBand="0" w:noVBand="1"/>
      </w:tblPr>
      <w:tblGrid>
        <w:gridCol w:w="5206"/>
        <w:gridCol w:w="770"/>
        <w:gridCol w:w="3169"/>
      </w:tblGrid>
      <w:tr w:rsidR="00247EB5" w14:paraId="4E1A2FBD" w14:textId="77777777" w:rsidTr="0053409A">
        <w:tc>
          <w:tcPr>
            <w:tcW w:w="5206" w:type="dxa"/>
            <w:vAlign w:val="center"/>
          </w:tcPr>
          <w:p w14:paraId="0E8CAAAD" w14:textId="5DA653E1" w:rsidR="00247EB5" w:rsidRDefault="00247EB5" w:rsidP="00DC7729">
            <w:pPr>
              <w:spacing w:before="60" w:after="60"/>
            </w:pPr>
            <w:r>
              <w:t>Universidad</w:t>
            </w:r>
          </w:p>
        </w:tc>
        <w:tc>
          <w:tcPr>
            <w:tcW w:w="3939" w:type="dxa"/>
            <w:gridSpan w:val="2"/>
            <w:vAlign w:val="center"/>
          </w:tcPr>
          <w:p w14:paraId="457C56C9" w14:textId="3554E246" w:rsidR="00247EB5" w:rsidRDefault="00565B76" w:rsidP="00DC7729">
            <w:pPr>
              <w:spacing w:before="60" w:after="60"/>
            </w:pPr>
            <w:r>
              <w:t>CÁDIZ</w:t>
            </w:r>
          </w:p>
        </w:tc>
      </w:tr>
      <w:tr w:rsidR="00953B23" w14:paraId="460B0ED2" w14:textId="77777777" w:rsidTr="0053409A">
        <w:tc>
          <w:tcPr>
            <w:tcW w:w="5206" w:type="dxa"/>
            <w:vAlign w:val="center"/>
          </w:tcPr>
          <w:p w14:paraId="0B7EBBC2" w14:textId="3CEBE9B7" w:rsidR="00953B23" w:rsidRDefault="00953B23" w:rsidP="00DC7729">
            <w:pPr>
              <w:spacing w:before="60" w:after="60"/>
            </w:pPr>
            <w:r>
              <w:t>ID Ministerio</w:t>
            </w:r>
          </w:p>
        </w:tc>
        <w:tc>
          <w:tcPr>
            <w:tcW w:w="3939" w:type="dxa"/>
            <w:gridSpan w:val="2"/>
            <w:vAlign w:val="center"/>
          </w:tcPr>
          <w:p w14:paraId="17F5A6C2" w14:textId="57ADFA81" w:rsidR="00953B23" w:rsidRDefault="00565B76" w:rsidP="00DC7729">
            <w:pPr>
              <w:spacing w:before="60" w:after="60"/>
            </w:pPr>
            <w:r>
              <w:t>2502562</w:t>
            </w:r>
          </w:p>
        </w:tc>
      </w:tr>
      <w:tr w:rsidR="00565B76" w14:paraId="1C2A598B" w14:textId="77777777" w:rsidTr="00426BD5">
        <w:tc>
          <w:tcPr>
            <w:tcW w:w="5206" w:type="dxa"/>
            <w:vAlign w:val="center"/>
          </w:tcPr>
          <w:p w14:paraId="3144622C" w14:textId="661944A8" w:rsidR="00565B76" w:rsidRDefault="00565B76" w:rsidP="00565B76">
            <w:pPr>
              <w:spacing w:before="60" w:after="60"/>
            </w:pPr>
            <w:r>
              <w:t>Denominación del título</w:t>
            </w:r>
          </w:p>
        </w:tc>
        <w:tc>
          <w:tcPr>
            <w:tcW w:w="3939" w:type="dxa"/>
            <w:gridSpan w:val="2"/>
          </w:tcPr>
          <w:p w14:paraId="277705E8" w14:textId="5FF553FA" w:rsidR="00565B76" w:rsidRDefault="00565B76" w:rsidP="00565B76">
            <w:pPr>
              <w:spacing w:before="60" w:after="60"/>
            </w:pPr>
            <w:r>
              <w:t>Graduada o Graduado en Enología</w:t>
            </w:r>
          </w:p>
        </w:tc>
      </w:tr>
      <w:tr w:rsidR="00565B76" w14:paraId="5E8464CF" w14:textId="77777777" w:rsidTr="0053409A">
        <w:tc>
          <w:tcPr>
            <w:tcW w:w="5206" w:type="dxa"/>
            <w:vAlign w:val="center"/>
          </w:tcPr>
          <w:p w14:paraId="1FB9EF2F" w14:textId="74C73FF7" w:rsidR="00565B76" w:rsidRDefault="00565B76" w:rsidP="00565B76">
            <w:pPr>
              <w:spacing w:before="60" w:after="60"/>
            </w:pPr>
            <w:r>
              <w:t>Curso académico de implantación</w:t>
            </w:r>
          </w:p>
        </w:tc>
        <w:tc>
          <w:tcPr>
            <w:tcW w:w="3939" w:type="dxa"/>
            <w:gridSpan w:val="2"/>
            <w:vAlign w:val="center"/>
          </w:tcPr>
          <w:p w14:paraId="3B198EB4" w14:textId="4E8B1E42" w:rsidR="00565B76" w:rsidRDefault="00565B76" w:rsidP="00565B76">
            <w:pPr>
              <w:spacing w:before="60" w:after="60"/>
            </w:pPr>
            <w:r>
              <w:t>2011/12</w:t>
            </w:r>
          </w:p>
        </w:tc>
      </w:tr>
      <w:tr w:rsidR="00565B76" w14:paraId="5E03E5CA" w14:textId="77777777" w:rsidTr="00426BD5">
        <w:tc>
          <w:tcPr>
            <w:tcW w:w="5206" w:type="dxa"/>
            <w:tcBorders>
              <w:bottom w:val="single" w:sz="4" w:space="0" w:color="auto"/>
            </w:tcBorders>
            <w:vAlign w:val="center"/>
          </w:tcPr>
          <w:p w14:paraId="181C35BD" w14:textId="6B11500B" w:rsidR="00565B76" w:rsidRDefault="00565B76" w:rsidP="00565B76">
            <w:pPr>
              <w:spacing w:before="60" w:after="60"/>
            </w:pPr>
            <w:r>
              <w:t>Web de la titulación</w:t>
            </w:r>
          </w:p>
        </w:tc>
        <w:tc>
          <w:tcPr>
            <w:tcW w:w="3939" w:type="dxa"/>
            <w:gridSpan w:val="2"/>
          </w:tcPr>
          <w:p w14:paraId="0D4653A7" w14:textId="39CF018F" w:rsidR="00565B76" w:rsidRDefault="00905067" w:rsidP="00565B76">
            <w:pPr>
              <w:spacing w:before="60" w:after="60"/>
            </w:pPr>
            <w:hyperlink r:id="rId9" w:history="1">
              <w:r w:rsidR="00565B76" w:rsidRPr="000331F3">
                <w:rPr>
                  <w:rStyle w:val="Hipervnculo"/>
                </w:rPr>
                <w:t>https://ciencias.uca.es/titulaciones-grados-enologia-index/</w:t>
              </w:r>
            </w:hyperlink>
          </w:p>
        </w:tc>
      </w:tr>
      <w:tr w:rsidR="00565B76" w14:paraId="4E1FF5E5" w14:textId="77777777" w:rsidTr="0053409A">
        <w:tc>
          <w:tcPr>
            <w:tcW w:w="5206" w:type="dxa"/>
            <w:vMerge w:val="restart"/>
            <w:tcBorders>
              <w:bottom w:val="nil"/>
            </w:tcBorders>
            <w:vAlign w:val="center"/>
          </w:tcPr>
          <w:p w14:paraId="56935218" w14:textId="50876360" w:rsidR="00565B76" w:rsidRDefault="00565B76" w:rsidP="00565B76">
            <w:pPr>
              <w:spacing w:before="60" w:after="60"/>
            </w:pPr>
            <w:r>
              <w:t>Oferta de título doble</w:t>
            </w:r>
          </w:p>
        </w:tc>
        <w:tc>
          <w:tcPr>
            <w:tcW w:w="770" w:type="dxa"/>
            <w:vAlign w:val="center"/>
          </w:tcPr>
          <w:p w14:paraId="3275F79C" w14:textId="55C84F38" w:rsidR="00565B76" w:rsidRPr="00953B23" w:rsidRDefault="00565B76" w:rsidP="00565B76">
            <w:pPr>
              <w:spacing w:before="60" w:after="60"/>
              <w:jc w:val="center"/>
              <w:rPr>
                <w:b/>
              </w:rPr>
            </w:pPr>
            <w:r w:rsidRPr="00953B23">
              <w:rPr>
                <w:b/>
              </w:rPr>
              <w:t>SÍ</w:t>
            </w:r>
          </w:p>
        </w:tc>
        <w:tc>
          <w:tcPr>
            <w:tcW w:w="3169" w:type="dxa"/>
            <w:vAlign w:val="center"/>
          </w:tcPr>
          <w:p w14:paraId="6CC14925" w14:textId="141E2B29" w:rsidR="00565B76" w:rsidRDefault="006964C0" w:rsidP="00565B76">
            <w:pPr>
              <w:spacing w:before="60" w:after="60"/>
              <w:jc w:val="center"/>
            </w:pPr>
            <w:r>
              <w:t>X</w:t>
            </w:r>
          </w:p>
        </w:tc>
      </w:tr>
      <w:tr w:rsidR="00565B76" w14:paraId="20EE7238" w14:textId="77777777" w:rsidTr="0053409A">
        <w:trPr>
          <w:trHeight w:val="198"/>
        </w:trPr>
        <w:tc>
          <w:tcPr>
            <w:tcW w:w="5206" w:type="dxa"/>
            <w:vMerge/>
            <w:tcBorders>
              <w:bottom w:val="nil"/>
            </w:tcBorders>
            <w:vAlign w:val="center"/>
          </w:tcPr>
          <w:p w14:paraId="3B2929EF" w14:textId="65C69C05" w:rsidR="00565B76" w:rsidRDefault="00565B76" w:rsidP="00565B76">
            <w:pPr>
              <w:spacing w:before="60" w:after="60"/>
            </w:pPr>
          </w:p>
        </w:tc>
        <w:tc>
          <w:tcPr>
            <w:tcW w:w="770" w:type="dxa"/>
            <w:vAlign w:val="center"/>
          </w:tcPr>
          <w:p w14:paraId="0CD1BCE6" w14:textId="506DBD5F" w:rsidR="00565B76" w:rsidRPr="00953B23" w:rsidRDefault="00565B76" w:rsidP="00565B76">
            <w:pPr>
              <w:spacing w:before="60" w:after="60"/>
              <w:jc w:val="center"/>
              <w:rPr>
                <w:b/>
              </w:rPr>
            </w:pPr>
            <w:r w:rsidRPr="00953B23">
              <w:rPr>
                <w:b/>
              </w:rPr>
              <w:t>NO</w:t>
            </w:r>
          </w:p>
        </w:tc>
        <w:tc>
          <w:tcPr>
            <w:tcW w:w="3169" w:type="dxa"/>
            <w:vAlign w:val="center"/>
          </w:tcPr>
          <w:p w14:paraId="353A8433" w14:textId="35FED8D9" w:rsidR="00565B76" w:rsidRDefault="00565B76" w:rsidP="00565B76">
            <w:pPr>
              <w:spacing w:before="60" w:after="60"/>
              <w:jc w:val="center"/>
            </w:pPr>
          </w:p>
        </w:tc>
      </w:tr>
      <w:tr w:rsidR="00565B76" w14:paraId="6910471A" w14:textId="77777777" w:rsidTr="0053409A">
        <w:tc>
          <w:tcPr>
            <w:tcW w:w="5206" w:type="dxa"/>
            <w:tcBorders>
              <w:top w:val="nil"/>
            </w:tcBorders>
            <w:vAlign w:val="center"/>
          </w:tcPr>
          <w:p w14:paraId="76A09213" w14:textId="76B4274C" w:rsidR="00565B76" w:rsidRDefault="00565B76" w:rsidP="00565B76">
            <w:pPr>
              <w:spacing w:before="60" w:after="60"/>
            </w:pPr>
            <w:r>
              <w:t>En su caso, especificar la/las titulación/es y el/los centro/s</w:t>
            </w:r>
          </w:p>
        </w:tc>
        <w:tc>
          <w:tcPr>
            <w:tcW w:w="3939" w:type="dxa"/>
            <w:gridSpan w:val="2"/>
          </w:tcPr>
          <w:p w14:paraId="2CF84ACC" w14:textId="77777777" w:rsidR="0050485E" w:rsidRDefault="0050485E" w:rsidP="00565B76">
            <w:pPr>
              <w:spacing w:before="60" w:after="60"/>
            </w:pPr>
            <w:r>
              <w:t>PCEO Grado en Química-Grado en Enología</w:t>
            </w:r>
          </w:p>
          <w:p w14:paraId="0910EAE7" w14:textId="30B1B84E" w:rsidR="00565B76" w:rsidRDefault="000054C4" w:rsidP="00565B76">
            <w:pPr>
              <w:spacing w:before="60" w:after="60"/>
            </w:pPr>
            <w:r>
              <w:t>Facultad de Ciencias</w:t>
            </w:r>
          </w:p>
        </w:tc>
      </w:tr>
      <w:tr w:rsidR="00565B76" w14:paraId="23A39DAF" w14:textId="77777777" w:rsidTr="0053409A">
        <w:tc>
          <w:tcPr>
            <w:tcW w:w="5206" w:type="dxa"/>
            <w:vAlign w:val="center"/>
          </w:tcPr>
          <w:p w14:paraId="2E562D63" w14:textId="48CF0B1F" w:rsidR="00565B76" w:rsidRDefault="00565B76" w:rsidP="00565B76">
            <w:pPr>
              <w:spacing w:before="60" w:after="60"/>
            </w:pPr>
            <w:r>
              <w:t>Modalidad de enseñanza (presencial, semipresencial-híbrida, virtual, a distancia)</w:t>
            </w:r>
          </w:p>
        </w:tc>
        <w:tc>
          <w:tcPr>
            <w:tcW w:w="3939" w:type="dxa"/>
            <w:gridSpan w:val="2"/>
            <w:vAlign w:val="center"/>
          </w:tcPr>
          <w:p w14:paraId="3B1805CF" w14:textId="21C24EE7" w:rsidR="00565B76" w:rsidRDefault="00565B76" w:rsidP="00565B76">
            <w:pPr>
              <w:spacing w:before="60" w:after="60"/>
            </w:pPr>
            <w:r>
              <w:t xml:space="preserve">Presencial </w:t>
            </w:r>
          </w:p>
        </w:tc>
      </w:tr>
      <w:tr w:rsidR="00565B76" w14:paraId="521CBA1E" w14:textId="77777777" w:rsidTr="0053409A">
        <w:tc>
          <w:tcPr>
            <w:tcW w:w="5206" w:type="dxa"/>
            <w:vAlign w:val="center"/>
          </w:tcPr>
          <w:p w14:paraId="56E500FD" w14:textId="11461D4E" w:rsidR="00565B76" w:rsidRPr="002C34A1" w:rsidRDefault="00565B76" w:rsidP="00565B76">
            <w:pPr>
              <w:spacing w:before="60" w:after="60"/>
            </w:pPr>
            <w:r w:rsidRPr="002C34A1">
              <w:t>Fecha de verificación</w:t>
            </w:r>
          </w:p>
        </w:tc>
        <w:tc>
          <w:tcPr>
            <w:tcW w:w="3939" w:type="dxa"/>
            <w:gridSpan w:val="2"/>
            <w:vAlign w:val="center"/>
          </w:tcPr>
          <w:p w14:paraId="2A63CF84" w14:textId="75952E39" w:rsidR="00565B76" w:rsidRDefault="000550CB" w:rsidP="00565B76">
            <w:pPr>
              <w:spacing w:before="60" w:after="60"/>
            </w:pPr>
            <w:r>
              <w:t>03/11/2011</w:t>
            </w:r>
          </w:p>
        </w:tc>
      </w:tr>
      <w:tr w:rsidR="00565B76" w14:paraId="482D7361" w14:textId="77777777" w:rsidTr="0053409A">
        <w:tc>
          <w:tcPr>
            <w:tcW w:w="5206" w:type="dxa"/>
            <w:vAlign w:val="center"/>
          </w:tcPr>
          <w:p w14:paraId="331CEF76" w14:textId="75229637" w:rsidR="00565B76" w:rsidRPr="002C34A1" w:rsidRDefault="00565B76" w:rsidP="00565B76">
            <w:pPr>
              <w:spacing w:before="60" w:after="60"/>
            </w:pPr>
            <w:r w:rsidRPr="002C34A1">
              <w:t>En su caso, fecha de la última modificación aprobada</w:t>
            </w:r>
          </w:p>
        </w:tc>
        <w:tc>
          <w:tcPr>
            <w:tcW w:w="3939" w:type="dxa"/>
            <w:gridSpan w:val="2"/>
            <w:vAlign w:val="center"/>
          </w:tcPr>
          <w:p w14:paraId="781B3E2E" w14:textId="56F8149C" w:rsidR="00565B76" w:rsidRDefault="002C34A1" w:rsidP="00565B76">
            <w:pPr>
              <w:spacing w:before="60" w:after="60"/>
            </w:pPr>
            <w:r>
              <w:t>28/05/2019</w:t>
            </w:r>
          </w:p>
        </w:tc>
      </w:tr>
      <w:tr w:rsidR="00565B76" w14:paraId="46248915" w14:textId="77777777" w:rsidTr="0053409A">
        <w:tc>
          <w:tcPr>
            <w:tcW w:w="5206" w:type="dxa"/>
            <w:vAlign w:val="center"/>
          </w:tcPr>
          <w:p w14:paraId="12B03612" w14:textId="23058DA7" w:rsidR="00565B76" w:rsidRPr="002C34A1" w:rsidRDefault="00565B76" w:rsidP="00565B76">
            <w:pPr>
              <w:spacing w:before="60" w:after="60"/>
            </w:pPr>
            <w:r w:rsidRPr="002C34A1">
              <w:t>En su caso, fecha de la última renovación de la acreditación</w:t>
            </w:r>
          </w:p>
        </w:tc>
        <w:tc>
          <w:tcPr>
            <w:tcW w:w="3939" w:type="dxa"/>
            <w:gridSpan w:val="2"/>
            <w:vAlign w:val="center"/>
          </w:tcPr>
          <w:p w14:paraId="0D16FE40" w14:textId="78A8B70E" w:rsidR="00565B76" w:rsidRDefault="002C34A1" w:rsidP="00565B76">
            <w:pPr>
              <w:spacing w:before="60" w:after="60"/>
            </w:pPr>
            <w:r>
              <w:t>2016/17</w:t>
            </w:r>
          </w:p>
        </w:tc>
      </w:tr>
      <w:tr w:rsidR="00565B76" w14:paraId="76DB6A8D" w14:textId="77777777" w:rsidTr="0053409A">
        <w:tc>
          <w:tcPr>
            <w:tcW w:w="5206" w:type="dxa"/>
            <w:vMerge w:val="restart"/>
            <w:vAlign w:val="center"/>
          </w:tcPr>
          <w:p w14:paraId="02ABCE70" w14:textId="2ECA877A" w:rsidR="00565B76" w:rsidRDefault="00565B76" w:rsidP="00565B76">
            <w:pPr>
              <w:spacing w:before="60" w:after="60"/>
            </w:pPr>
            <w:r>
              <w:t>Sistema de Garantía de Calidad</w:t>
            </w:r>
          </w:p>
        </w:tc>
        <w:tc>
          <w:tcPr>
            <w:tcW w:w="770" w:type="dxa"/>
            <w:vAlign w:val="center"/>
          </w:tcPr>
          <w:p w14:paraId="63D911AD" w14:textId="43DFA5FC" w:rsidR="00565B76" w:rsidRDefault="00565B76" w:rsidP="00565B76">
            <w:pPr>
              <w:spacing w:before="60" w:after="60"/>
            </w:pPr>
            <w:r>
              <w:t>Centro</w:t>
            </w:r>
          </w:p>
        </w:tc>
        <w:tc>
          <w:tcPr>
            <w:tcW w:w="3169" w:type="dxa"/>
            <w:vAlign w:val="center"/>
          </w:tcPr>
          <w:p w14:paraId="141B5011" w14:textId="0CA3FCFD" w:rsidR="00565B76" w:rsidRDefault="00565B76" w:rsidP="00565B76">
            <w:pPr>
              <w:spacing w:before="60" w:after="60"/>
            </w:pPr>
            <w:r>
              <w:t>X</w:t>
            </w:r>
          </w:p>
        </w:tc>
      </w:tr>
      <w:tr w:rsidR="00565B76" w14:paraId="57CAB716" w14:textId="77777777" w:rsidTr="0053409A">
        <w:tc>
          <w:tcPr>
            <w:tcW w:w="5206" w:type="dxa"/>
            <w:vMerge/>
            <w:vAlign w:val="center"/>
          </w:tcPr>
          <w:p w14:paraId="5A9393EA" w14:textId="77777777" w:rsidR="00565B76" w:rsidRDefault="00565B76" w:rsidP="00565B76">
            <w:pPr>
              <w:spacing w:before="60" w:after="60"/>
            </w:pPr>
          </w:p>
        </w:tc>
        <w:tc>
          <w:tcPr>
            <w:tcW w:w="770" w:type="dxa"/>
            <w:vAlign w:val="center"/>
          </w:tcPr>
          <w:p w14:paraId="749E0A37" w14:textId="34A41EA2" w:rsidR="00565B76" w:rsidRDefault="00565B76" w:rsidP="00565B76">
            <w:pPr>
              <w:spacing w:before="60" w:after="60"/>
            </w:pPr>
            <w:r>
              <w:t>Título</w:t>
            </w:r>
          </w:p>
        </w:tc>
        <w:tc>
          <w:tcPr>
            <w:tcW w:w="3169" w:type="dxa"/>
            <w:vAlign w:val="center"/>
          </w:tcPr>
          <w:p w14:paraId="6A9E590A" w14:textId="490C36C5" w:rsidR="00565B76" w:rsidRDefault="00565B76" w:rsidP="00565B76">
            <w:pPr>
              <w:spacing w:before="60" w:after="60"/>
            </w:pPr>
          </w:p>
        </w:tc>
      </w:tr>
    </w:tbl>
    <w:p w14:paraId="05DDB495" w14:textId="4597A37E" w:rsidR="00953B23" w:rsidRDefault="00953B23" w:rsidP="00D56437">
      <w:pPr>
        <w:spacing w:after="0"/>
        <w:rPr>
          <w:sz w:val="20"/>
          <w:szCs w:val="20"/>
        </w:rPr>
      </w:pPr>
    </w:p>
    <w:p w14:paraId="2D6A7CC2" w14:textId="77777777" w:rsidR="003D2F3C" w:rsidRPr="00011315" w:rsidRDefault="003D2F3C" w:rsidP="003D2F3C">
      <w:pPr>
        <w:spacing w:before="100" w:beforeAutospacing="1" w:after="100" w:afterAutospacing="1" w:line="240" w:lineRule="auto"/>
        <w:rPr>
          <w:rFonts w:cs="Calibri"/>
          <w:sz w:val="20"/>
          <w:szCs w:val="20"/>
          <w:lang w:eastAsia="es-ES"/>
        </w:rPr>
      </w:pPr>
      <w:bookmarkStart w:id="0" w:name="_Hlk95809403"/>
      <w:r w:rsidRPr="00011315">
        <w:rPr>
          <w:rFonts w:cs="Calibri"/>
          <w:b/>
          <w:bCs/>
          <w:sz w:val="20"/>
          <w:szCs w:val="20"/>
          <w:lang w:eastAsia="es-ES"/>
        </w:rPr>
        <w:t>APLICACIONES PARA LA GESTIÓN DOCUMENTAL Y SISTEMAS DE INFORMACIÓN.</w:t>
      </w:r>
      <w:r w:rsidRPr="00011315">
        <w:rPr>
          <w:rFonts w:cs="Calibri"/>
          <w:sz w:val="20"/>
          <w:szCs w:val="20"/>
          <w:lang w:eastAsia="es-ES"/>
        </w:rPr>
        <w:br/>
        <w:t>Relación de aplicaciones y herramientas:</w:t>
      </w:r>
    </w:p>
    <w:tbl>
      <w:tblPr>
        <w:tblStyle w:val="Tablaconcuadrcula"/>
        <w:tblW w:w="0" w:type="auto"/>
        <w:tblLook w:val="04A0" w:firstRow="1" w:lastRow="0" w:firstColumn="1" w:lastColumn="0" w:noHBand="0" w:noVBand="1"/>
      </w:tblPr>
      <w:tblGrid>
        <w:gridCol w:w="2307"/>
        <w:gridCol w:w="3224"/>
        <w:gridCol w:w="1642"/>
        <w:gridCol w:w="1972"/>
      </w:tblGrid>
      <w:tr w:rsidR="003D2F3C" w14:paraId="2DD132AC" w14:textId="77777777" w:rsidTr="003D2F3C">
        <w:tc>
          <w:tcPr>
            <w:tcW w:w="2307" w:type="dxa"/>
            <w:vAlign w:val="center"/>
          </w:tcPr>
          <w:p w14:paraId="6940FBC3" w14:textId="77777777" w:rsidR="003D2F3C" w:rsidRDefault="003D2F3C" w:rsidP="00B141DF">
            <w:pPr>
              <w:ind w:left="-115" w:right="-114"/>
              <w:jc w:val="center"/>
              <w:rPr>
                <w:b/>
                <w:color w:val="FF0000"/>
                <w:sz w:val="16"/>
              </w:rPr>
            </w:pPr>
            <w:r w:rsidRPr="00011315">
              <w:rPr>
                <w:rFonts w:cs="Calibri"/>
                <w:b/>
                <w:bCs/>
              </w:rPr>
              <w:t>APLICACIÓN O HERRAMIENTA</w:t>
            </w:r>
          </w:p>
        </w:tc>
        <w:tc>
          <w:tcPr>
            <w:tcW w:w="3224" w:type="dxa"/>
            <w:vAlign w:val="center"/>
          </w:tcPr>
          <w:p w14:paraId="7D074725" w14:textId="77777777" w:rsidR="003D2F3C" w:rsidRDefault="003D2F3C" w:rsidP="00B141DF">
            <w:pPr>
              <w:jc w:val="center"/>
              <w:rPr>
                <w:b/>
                <w:color w:val="FF0000"/>
                <w:sz w:val="16"/>
              </w:rPr>
            </w:pPr>
            <w:r w:rsidRPr="00011315">
              <w:rPr>
                <w:rFonts w:cs="Calibri"/>
                <w:b/>
                <w:bCs/>
              </w:rPr>
              <w:t>URL</w:t>
            </w:r>
          </w:p>
        </w:tc>
        <w:tc>
          <w:tcPr>
            <w:tcW w:w="1642" w:type="dxa"/>
            <w:vAlign w:val="center"/>
          </w:tcPr>
          <w:p w14:paraId="1B415872" w14:textId="77777777" w:rsidR="003D2F3C" w:rsidRDefault="003D2F3C" w:rsidP="00B141DF">
            <w:pPr>
              <w:jc w:val="center"/>
              <w:rPr>
                <w:b/>
                <w:color w:val="FF0000"/>
                <w:sz w:val="16"/>
              </w:rPr>
            </w:pPr>
            <w:r w:rsidRPr="00011315">
              <w:rPr>
                <w:rFonts w:cs="Calibri"/>
                <w:b/>
                <w:bCs/>
              </w:rPr>
              <w:t>USUARIO</w:t>
            </w:r>
          </w:p>
        </w:tc>
        <w:tc>
          <w:tcPr>
            <w:tcW w:w="1972" w:type="dxa"/>
            <w:vAlign w:val="center"/>
          </w:tcPr>
          <w:p w14:paraId="34EAC696" w14:textId="77777777" w:rsidR="003D2F3C" w:rsidRDefault="003D2F3C" w:rsidP="00B141DF">
            <w:pPr>
              <w:jc w:val="center"/>
              <w:rPr>
                <w:b/>
                <w:color w:val="FF0000"/>
                <w:sz w:val="16"/>
              </w:rPr>
            </w:pPr>
            <w:r w:rsidRPr="00011315">
              <w:rPr>
                <w:rFonts w:cs="Calibri"/>
                <w:b/>
                <w:bCs/>
              </w:rPr>
              <w:t>CLAVE</w:t>
            </w:r>
          </w:p>
        </w:tc>
      </w:tr>
      <w:tr w:rsidR="003D2F3C" w14:paraId="04190A20" w14:textId="77777777" w:rsidTr="003D2F3C">
        <w:tc>
          <w:tcPr>
            <w:tcW w:w="2307" w:type="dxa"/>
            <w:vAlign w:val="center"/>
          </w:tcPr>
          <w:p w14:paraId="4D91C394" w14:textId="77777777" w:rsidR="003D2F3C" w:rsidRDefault="003D2F3C" w:rsidP="003D2F3C">
            <w:pPr>
              <w:jc w:val="center"/>
              <w:rPr>
                <w:b/>
                <w:color w:val="FF0000"/>
                <w:sz w:val="16"/>
              </w:rPr>
            </w:pPr>
            <w:r w:rsidRPr="00011315">
              <w:rPr>
                <w:rFonts w:cs="Calibri"/>
              </w:rPr>
              <w:t>Espacio COLABORA (evidencias)</w:t>
            </w:r>
          </w:p>
        </w:tc>
        <w:tc>
          <w:tcPr>
            <w:tcW w:w="3224" w:type="dxa"/>
            <w:vAlign w:val="center"/>
          </w:tcPr>
          <w:p w14:paraId="6C08EF76" w14:textId="77777777" w:rsidR="003D2F3C" w:rsidRDefault="00905067" w:rsidP="003D2F3C">
            <w:pPr>
              <w:jc w:val="center"/>
              <w:rPr>
                <w:b/>
                <w:color w:val="FF0000"/>
                <w:sz w:val="16"/>
              </w:rPr>
            </w:pPr>
            <w:hyperlink r:id="rId10" w:history="1">
              <w:r w:rsidR="003D2F3C" w:rsidRPr="00011315">
                <w:rPr>
                  <w:rFonts w:cs="Calibri"/>
                  <w:color w:val="0000FF"/>
                  <w:u w:val="single"/>
                </w:rPr>
                <w:t>https://colabora.uca.es</w:t>
              </w:r>
            </w:hyperlink>
          </w:p>
        </w:tc>
        <w:tc>
          <w:tcPr>
            <w:tcW w:w="1642" w:type="dxa"/>
            <w:vAlign w:val="center"/>
          </w:tcPr>
          <w:p w14:paraId="2DD774E2" w14:textId="1E7B57E1" w:rsidR="003D2F3C" w:rsidRPr="003D2F3C" w:rsidRDefault="003D2F3C" w:rsidP="003D2F3C">
            <w:pPr>
              <w:jc w:val="center"/>
              <w:rPr>
                <w:rFonts w:cs="Calibri"/>
              </w:rPr>
            </w:pPr>
            <w:r w:rsidRPr="003D2F3C">
              <w:rPr>
                <w:rFonts w:cs="Calibri"/>
                <w:color w:val="000000"/>
              </w:rPr>
              <w:t>evgraenolog</w:t>
            </w:r>
          </w:p>
        </w:tc>
        <w:tc>
          <w:tcPr>
            <w:tcW w:w="1972" w:type="dxa"/>
            <w:vAlign w:val="center"/>
          </w:tcPr>
          <w:p w14:paraId="3DABD50C" w14:textId="7CE7186B" w:rsidR="003D2F3C" w:rsidRPr="003D2F3C" w:rsidRDefault="003D2F3C" w:rsidP="003D2F3C">
            <w:pPr>
              <w:jc w:val="center"/>
              <w:rPr>
                <w:rFonts w:cs="Calibri"/>
              </w:rPr>
            </w:pPr>
            <w:r w:rsidRPr="003D2F3C">
              <w:rPr>
                <w:rFonts w:cs="Calibri"/>
                <w:color w:val="000000"/>
              </w:rPr>
              <w:t>c201943</w:t>
            </w:r>
          </w:p>
        </w:tc>
      </w:tr>
      <w:tr w:rsidR="003D2F3C" w14:paraId="690F4492" w14:textId="77777777" w:rsidTr="003D2F3C">
        <w:trPr>
          <w:trHeight w:val="495"/>
        </w:trPr>
        <w:tc>
          <w:tcPr>
            <w:tcW w:w="2307" w:type="dxa"/>
            <w:vAlign w:val="center"/>
          </w:tcPr>
          <w:p w14:paraId="4FA61C28" w14:textId="77777777" w:rsidR="003D2F3C" w:rsidRPr="00011315" w:rsidRDefault="003D2F3C" w:rsidP="00B141DF">
            <w:pPr>
              <w:jc w:val="center"/>
              <w:rPr>
                <w:rFonts w:cs="Calibri"/>
              </w:rPr>
            </w:pPr>
            <w:r w:rsidRPr="00CB6DD2">
              <w:rPr>
                <w:rFonts w:cs="Calibri"/>
              </w:rPr>
              <w:t>Sistema de Información</w:t>
            </w:r>
          </w:p>
        </w:tc>
        <w:tc>
          <w:tcPr>
            <w:tcW w:w="3224" w:type="dxa"/>
            <w:vAlign w:val="center"/>
          </w:tcPr>
          <w:p w14:paraId="3292FCA7" w14:textId="77777777" w:rsidR="003D2F3C" w:rsidRPr="004447F6" w:rsidRDefault="00905067" w:rsidP="00B141DF">
            <w:pPr>
              <w:jc w:val="center"/>
              <w:rPr>
                <w:u w:val="single"/>
              </w:rPr>
            </w:pPr>
            <w:hyperlink r:id="rId11" w:history="1">
              <w:r w:rsidR="003D2F3C" w:rsidRPr="004447F6">
                <w:rPr>
                  <w:color w:val="0000FF"/>
                  <w:u w:val="single"/>
                </w:rPr>
                <w:t>https://sistemadeinformacion.uca.es</w:t>
              </w:r>
            </w:hyperlink>
            <w:r w:rsidR="003D2F3C" w:rsidRPr="004447F6">
              <w:rPr>
                <w:rFonts w:cs="Calibri"/>
                <w:u w:val="single"/>
              </w:rPr>
              <w:t xml:space="preserve"> </w:t>
            </w:r>
          </w:p>
        </w:tc>
        <w:tc>
          <w:tcPr>
            <w:tcW w:w="1642" w:type="dxa"/>
            <w:vAlign w:val="center"/>
          </w:tcPr>
          <w:p w14:paraId="4BF36F81" w14:textId="77777777" w:rsidR="003D2F3C" w:rsidRPr="004D2D2A" w:rsidRDefault="003D2F3C" w:rsidP="00B141DF">
            <w:pPr>
              <w:jc w:val="center"/>
              <w:rPr>
                <w:rFonts w:eastAsia="Times New Roman" w:cs="Calibri"/>
              </w:rPr>
            </w:pPr>
            <w:r w:rsidRPr="00CB6DD2">
              <w:rPr>
                <w:rFonts w:cs="Calibri"/>
                <w:bCs/>
              </w:rPr>
              <w:t>acredita</w:t>
            </w:r>
          </w:p>
        </w:tc>
        <w:tc>
          <w:tcPr>
            <w:tcW w:w="1972" w:type="dxa"/>
            <w:vAlign w:val="center"/>
          </w:tcPr>
          <w:p w14:paraId="550983B9" w14:textId="77777777" w:rsidR="003D2F3C" w:rsidRPr="004D2D2A" w:rsidRDefault="003D2F3C" w:rsidP="00B141DF">
            <w:pPr>
              <w:jc w:val="center"/>
              <w:rPr>
                <w:rFonts w:eastAsia="Times New Roman" w:cs="Calibri"/>
              </w:rPr>
            </w:pPr>
            <w:r w:rsidRPr="00CB6DD2">
              <w:rPr>
                <w:rFonts w:cs="Calibri"/>
                <w:bCs/>
              </w:rPr>
              <w:t>acredita592</w:t>
            </w:r>
          </w:p>
        </w:tc>
      </w:tr>
      <w:bookmarkEnd w:id="0"/>
    </w:tbl>
    <w:p w14:paraId="1AF0ED6E" w14:textId="1B0E7F70" w:rsidR="00E50856" w:rsidRDefault="00E50856"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86419B" w14:paraId="223563CA" w14:textId="77777777" w:rsidTr="00DC7729">
        <w:trPr>
          <w:jc w:val="center"/>
        </w:trPr>
        <w:tc>
          <w:tcPr>
            <w:tcW w:w="5000" w:type="pct"/>
            <w:shd w:val="clear" w:color="auto" w:fill="D9D9D9"/>
          </w:tcPr>
          <w:p w14:paraId="2B66CF8F" w14:textId="570E55E1" w:rsidR="00D56437" w:rsidRPr="000C41E0" w:rsidRDefault="00D734BC" w:rsidP="00FE4504">
            <w:pPr>
              <w:pStyle w:val="Prrafodelista"/>
              <w:numPr>
                <w:ilvl w:val="0"/>
                <w:numId w:val="2"/>
              </w:numPr>
              <w:spacing w:before="60" w:after="60" w:line="240" w:lineRule="auto"/>
              <w:ind w:left="300" w:hanging="357"/>
              <w:contextualSpacing w:val="0"/>
              <w:rPr>
                <w:b/>
                <w:i/>
              </w:rPr>
            </w:pPr>
            <w:r w:rsidRPr="000C41E0">
              <w:rPr>
                <w:b/>
                <w:i/>
              </w:rPr>
              <w:t>INFORMACIÓN PÚBLICA DISPONIBLE (IPD): WEB</w:t>
            </w:r>
          </w:p>
        </w:tc>
      </w:tr>
    </w:tbl>
    <w:p w14:paraId="17E86F70" w14:textId="59EEB54F" w:rsidR="00310BA4" w:rsidRPr="0086419B" w:rsidRDefault="00310BA4" w:rsidP="00922F3C">
      <w:pPr>
        <w:pStyle w:val="Default"/>
        <w:jc w:val="both"/>
        <w:rPr>
          <w:rFonts w:asciiTheme="minorHAnsi" w:hAnsiTheme="minorHAnsi"/>
          <w:i/>
          <w:color w:val="auto"/>
          <w:sz w:val="16"/>
        </w:rPr>
      </w:pPr>
    </w:p>
    <w:p w14:paraId="239B8961" w14:textId="77777777" w:rsidR="00011CDD" w:rsidRPr="003658D1" w:rsidRDefault="00011CDD" w:rsidP="00011CDD">
      <w:pPr>
        <w:spacing w:line="240" w:lineRule="auto"/>
        <w:jc w:val="both"/>
        <w:rPr>
          <w:rFonts w:asciiTheme="minorHAnsi" w:hAnsiTheme="minorHAnsi"/>
          <w:iCs/>
          <w:sz w:val="18"/>
          <w:szCs w:val="18"/>
          <w:shd w:val="clear" w:color="auto" w:fill="FFFFFF"/>
        </w:rPr>
      </w:pPr>
      <w:r w:rsidRPr="003658D1">
        <w:rPr>
          <w:rFonts w:asciiTheme="minorHAnsi" w:hAnsiTheme="minorHAnsi"/>
          <w:iCs/>
          <w:sz w:val="18"/>
          <w:szCs w:val="18"/>
          <w:shd w:val="clear" w:color="auto" w:fill="FFFFFF"/>
        </w:rPr>
        <w:t>Para garantizar que la información del título y Centro se encuentra accesible y actualizada, anualmente se revisa en el seno de la Comisión de Garantía de Calidad, conforme al procedimiento</w:t>
      </w:r>
      <w:r w:rsidRPr="003658D1">
        <w:rPr>
          <w:rStyle w:val="apple-converted-space"/>
          <w:rFonts w:asciiTheme="minorHAnsi" w:hAnsiTheme="minorHAnsi"/>
          <w:iCs/>
          <w:sz w:val="18"/>
          <w:szCs w:val="18"/>
          <w:shd w:val="clear" w:color="auto" w:fill="FFFFFF"/>
        </w:rPr>
        <w:t xml:space="preserve"> </w:t>
      </w:r>
      <w:r w:rsidRPr="003658D1">
        <w:rPr>
          <w:rFonts w:asciiTheme="minorHAnsi" w:hAnsiTheme="minorHAnsi"/>
          <w:iCs/>
          <w:sz w:val="18"/>
          <w:szCs w:val="18"/>
          <w:shd w:val="clear" w:color="auto" w:fill="FFFFFF"/>
        </w:rPr>
        <w:t>P01 - Difusión de la Información (</w:t>
      </w:r>
      <w:hyperlink r:id="rId12" w:history="1">
        <w:r w:rsidRPr="003658D1">
          <w:rPr>
            <w:rStyle w:val="Hipervnculo"/>
            <w:rFonts w:asciiTheme="minorHAnsi" w:hAnsiTheme="minorHAnsi"/>
            <w:iCs/>
            <w:sz w:val="18"/>
            <w:szCs w:val="18"/>
            <w:shd w:val="clear" w:color="auto" w:fill="FFFFFF"/>
          </w:rPr>
          <w:t>https://bit.ly/3FCWV19</w:t>
        </w:r>
      </w:hyperlink>
      <w:r w:rsidRPr="003658D1">
        <w:rPr>
          <w:rFonts w:asciiTheme="minorHAnsi" w:hAnsiTheme="minorHAnsi"/>
          <w:iCs/>
          <w:sz w:val="18"/>
          <w:szCs w:val="18"/>
          <w:shd w:val="clear" w:color="auto" w:fill="FFFFFF"/>
        </w:rPr>
        <w:t>), teniendo en cuenta las necesidades detectadas, en su caso, en los Informes de la DEVA y el informe resultante de la auditoría interna realizada por la Inspección General de Servicio sobre la IPD.</w:t>
      </w:r>
    </w:p>
    <w:p w14:paraId="20F21233" w14:textId="77777777" w:rsidR="00011CDD" w:rsidRPr="003658D1" w:rsidRDefault="00011CDD" w:rsidP="00011CDD">
      <w:pPr>
        <w:spacing w:after="120" w:line="240" w:lineRule="auto"/>
        <w:jc w:val="both"/>
        <w:rPr>
          <w:rFonts w:eastAsiaTheme="minorHAnsi" w:cs="Calibri"/>
          <w:sz w:val="18"/>
          <w:szCs w:val="18"/>
        </w:rPr>
      </w:pPr>
      <w:r w:rsidRPr="003658D1">
        <w:rPr>
          <w:rFonts w:asciiTheme="minorHAnsi" w:hAnsiTheme="minorHAnsi"/>
          <w:bCs/>
          <w:iCs/>
          <w:sz w:val="18"/>
          <w:szCs w:val="18"/>
        </w:rPr>
        <w:t>La información pública del Grado en Enología (</w:t>
      </w:r>
      <w:hyperlink r:id="rId13" w:history="1">
        <w:r w:rsidRPr="003658D1">
          <w:rPr>
            <w:rStyle w:val="Hipervnculo"/>
            <w:rFonts w:asciiTheme="minorHAnsi" w:hAnsiTheme="minorHAnsi"/>
            <w:bCs/>
            <w:iCs/>
            <w:sz w:val="18"/>
            <w:szCs w:val="18"/>
          </w:rPr>
          <w:t>https://ciencias.uca.es/titulaciones-grados-enologia-index/</w:t>
        </w:r>
      </w:hyperlink>
      <w:r w:rsidRPr="003658D1">
        <w:rPr>
          <w:rFonts w:asciiTheme="minorHAnsi" w:hAnsiTheme="minorHAnsi"/>
          <w:bCs/>
          <w:iCs/>
          <w:sz w:val="18"/>
          <w:szCs w:val="18"/>
        </w:rPr>
        <w:t>)</w:t>
      </w:r>
      <w:r w:rsidRPr="003658D1">
        <w:rPr>
          <w:rFonts w:asciiTheme="minorHAnsi" w:hAnsiTheme="minorHAnsi"/>
          <w:bCs/>
          <w:iCs/>
          <w:color w:val="000000" w:themeColor="text1"/>
          <w:sz w:val="18"/>
          <w:szCs w:val="18"/>
        </w:rPr>
        <w:t xml:space="preserve"> </w:t>
      </w:r>
      <w:r w:rsidRPr="003658D1">
        <w:rPr>
          <w:rFonts w:asciiTheme="minorHAnsi" w:hAnsiTheme="minorHAnsi"/>
          <w:bCs/>
          <w:iCs/>
          <w:sz w:val="18"/>
          <w:szCs w:val="18"/>
        </w:rPr>
        <w:t xml:space="preserve">se elabora de acuerdo con el protocolo específico de evaluación de la información pública disponible detallado en el Anexo II de la Guía para el Seguimiento de los Títulos Universitarios Oficiales de Grado y Máster (versión 05, de junio de 2021). </w:t>
      </w:r>
    </w:p>
    <w:p w14:paraId="01B0FEB4" w14:textId="77777777" w:rsidR="00011CDD" w:rsidRPr="003658D1" w:rsidRDefault="00011CDD" w:rsidP="00011CDD">
      <w:pPr>
        <w:spacing w:after="120" w:line="240" w:lineRule="auto"/>
        <w:jc w:val="both"/>
        <w:rPr>
          <w:rFonts w:asciiTheme="minorHAnsi" w:hAnsiTheme="minorHAnsi" w:cstheme="minorHAnsi"/>
          <w:bCs/>
          <w:sz w:val="18"/>
          <w:szCs w:val="18"/>
        </w:rPr>
      </w:pPr>
      <w:r w:rsidRPr="003658D1">
        <w:rPr>
          <w:rFonts w:asciiTheme="minorHAnsi" w:eastAsiaTheme="minorHAnsi" w:hAnsiTheme="minorHAnsi" w:cstheme="minorHAnsi"/>
          <w:sz w:val="18"/>
          <w:szCs w:val="18"/>
        </w:rPr>
        <w:t xml:space="preserve">La información pública del </w:t>
      </w:r>
      <w:r w:rsidRPr="003658D1">
        <w:rPr>
          <w:rFonts w:asciiTheme="minorHAnsi" w:hAnsiTheme="minorHAnsi" w:cstheme="minorHAnsi"/>
          <w:bCs/>
          <w:sz w:val="18"/>
          <w:szCs w:val="18"/>
        </w:rPr>
        <w:t xml:space="preserve">Grado en Enología </w:t>
      </w:r>
      <w:r w:rsidRPr="003658D1">
        <w:rPr>
          <w:rFonts w:asciiTheme="minorHAnsi" w:eastAsiaTheme="minorHAnsi" w:hAnsiTheme="minorHAnsi" w:cstheme="minorHAnsi"/>
          <w:sz w:val="18"/>
          <w:szCs w:val="18"/>
        </w:rPr>
        <w:t>se estructura siguiendo las recomendaciones de la Agencia Andaluza del Conocimiento, tratando de satisfacer las demandas de información de los diferentes grupos de interés, pero, a la vez, intentando que sea comprensible y de fácil acceso para el alumno.  Así, se pueden encontrar, las fichas</w:t>
      </w:r>
      <w:r w:rsidRPr="003658D1">
        <w:rPr>
          <w:rFonts w:asciiTheme="minorHAnsi" w:hAnsiTheme="minorHAnsi" w:cstheme="minorHAnsi"/>
          <w:bCs/>
          <w:sz w:val="18"/>
          <w:szCs w:val="18"/>
        </w:rPr>
        <w:t xml:space="preserve"> de las asignaturas (</w:t>
      </w:r>
      <w:hyperlink r:id="rId14" w:history="1">
        <w:r w:rsidRPr="003658D1">
          <w:rPr>
            <w:rStyle w:val="Hipervnculo"/>
            <w:rFonts w:asciiTheme="minorHAnsi" w:hAnsiTheme="minorHAnsi" w:cstheme="minorHAnsi"/>
            <w:sz w:val="18"/>
            <w:szCs w:val="18"/>
          </w:rPr>
          <w:t>http://asignaturas.uca.es/</w:t>
        </w:r>
      </w:hyperlink>
      <w:r w:rsidRPr="003658D1">
        <w:rPr>
          <w:rFonts w:asciiTheme="minorHAnsi" w:hAnsiTheme="minorHAnsi" w:cstheme="minorHAnsi"/>
          <w:bCs/>
          <w:sz w:val="18"/>
          <w:szCs w:val="18"/>
        </w:rPr>
        <w:t xml:space="preserve"> y</w:t>
      </w:r>
      <w:r w:rsidRPr="003658D1">
        <w:rPr>
          <w:sz w:val="18"/>
          <w:szCs w:val="18"/>
        </w:rPr>
        <w:t xml:space="preserve"> </w:t>
      </w:r>
      <w:hyperlink r:id="rId15" w:history="1">
        <w:r w:rsidRPr="003658D1">
          <w:rPr>
            <w:rStyle w:val="Hipervnculo"/>
            <w:sz w:val="18"/>
            <w:szCs w:val="18"/>
          </w:rPr>
          <w:t>https://ciencias.uca.es/titulaciones-grados-enologia-index/</w:t>
        </w:r>
      </w:hyperlink>
      <w:r w:rsidRPr="003658D1">
        <w:rPr>
          <w:rFonts w:asciiTheme="minorHAnsi" w:hAnsiTheme="minorHAnsi" w:cstheme="minorHAnsi"/>
          <w:sz w:val="18"/>
          <w:szCs w:val="18"/>
        </w:rPr>
        <w:t>)</w:t>
      </w:r>
      <w:r w:rsidRPr="003658D1">
        <w:rPr>
          <w:rFonts w:asciiTheme="minorHAnsi" w:hAnsiTheme="minorHAnsi" w:cstheme="minorHAnsi"/>
          <w:bCs/>
          <w:sz w:val="18"/>
          <w:szCs w:val="18"/>
        </w:rPr>
        <w:t xml:space="preserve"> que contienen el programa docente de cada una de ellas. En ellas constan su estructura, los requisitos previos y recomendaciones, la relación de competencias y </w:t>
      </w:r>
      <w:r w:rsidRPr="003658D1">
        <w:rPr>
          <w:rFonts w:asciiTheme="minorHAnsi" w:hAnsiTheme="minorHAnsi" w:cstheme="minorHAnsi"/>
          <w:bCs/>
          <w:sz w:val="18"/>
          <w:szCs w:val="18"/>
        </w:rPr>
        <w:lastRenderedPageBreak/>
        <w:t>resultados del aprendizaje, las actividades formativas, el sistema de evaluación, la descripción de los contenidos y la bibliografía. Se elaboran antes de cada curso académico por los profesores, son visadas por el coordinador del título y, finalmente, confirmadas por los directores de departamento después de su aprobación en los consejos de departamento.</w:t>
      </w:r>
    </w:p>
    <w:p w14:paraId="7E280080" w14:textId="77777777" w:rsidR="00011CDD" w:rsidRPr="003658D1" w:rsidRDefault="00011CDD" w:rsidP="00011CDD">
      <w:pPr>
        <w:spacing w:after="120" w:line="240" w:lineRule="auto"/>
        <w:jc w:val="both"/>
        <w:rPr>
          <w:rFonts w:asciiTheme="minorHAnsi" w:hAnsiTheme="minorHAnsi" w:cstheme="minorHAnsi"/>
          <w:bCs/>
          <w:sz w:val="18"/>
          <w:szCs w:val="18"/>
        </w:rPr>
      </w:pPr>
      <w:r w:rsidRPr="003658D1">
        <w:rPr>
          <w:rFonts w:asciiTheme="minorHAnsi" w:hAnsiTheme="minorHAnsi" w:cstheme="minorHAnsi"/>
          <w:bCs/>
          <w:sz w:val="18"/>
          <w:szCs w:val="18"/>
        </w:rPr>
        <w:t>Tanto en la web del Centro, como en la web del Grado, se dispone de un enlace directo a la información sobre el calendario académico, horario de clase y horarios de los exámenes (</w:t>
      </w:r>
      <w:hyperlink r:id="rId16" w:history="1">
        <w:r w:rsidRPr="003658D1">
          <w:rPr>
            <w:rStyle w:val="Hipervnculo"/>
            <w:rFonts w:asciiTheme="minorHAnsi" w:hAnsiTheme="minorHAnsi" w:cstheme="minorHAnsi"/>
            <w:sz w:val="18"/>
            <w:szCs w:val="18"/>
          </w:rPr>
          <w:t>https://bit.ly/2OsUBRE</w:t>
        </w:r>
      </w:hyperlink>
      <w:r w:rsidRPr="003658D1">
        <w:rPr>
          <w:rFonts w:asciiTheme="minorHAnsi" w:hAnsiTheme="minorHAnsi" w:cstheme="minorHAnsi"/>
          <w:sz w:val="18"/>
          <w:szCs w:val="18"/>
        </w:rPr>
        <w:t xml:space="preserve">). </w:t>
      </w:r>
    </w:p>
    <w:p w14:paraId="5FA828C9" w14:textId="77777777" w:rsidR="00011CDD" w:rsidRPr="003658D1" w:rsidRDefault="00011CDD" w:rsidP="00011CDD">
      <w:pPr>
        <w:spacing w:after="120" w:line="240" w:lineRule="auto"/>
        <w:jc w:val="both"/>
        <w:rPr>
          <w:rFonts w:asciiTheme="minorHAnsi" w:hAnsiTheme="minorHAnsi" w:cstheme="minorHAnsi"/>
          <w:bCs/>
          <w:color w:val="FF0000"/>
          <w:sz w:val="18"/>
          <w:szCs w:val="18"/>
        </w:rPr>
      </w:pPr>
      <w:r w:rsidRPr="003658D1">
        <w:rPr>
          <w:rFonts w:asciiTheme="minorHAnsi" w:hAnsiTheme="minorHAnsi" w:cstheme="minorHAnsi"/>
          <w:sz w:val="18"/>
          <w:szCs w:val="18"/>
        </w:rPr>
        <w:t>La Facultad de Ciencias, dispone de diversos canales en las principales redes sociales, incluyendo Facebook y Twitter en las que se da información actualizada de todas las actividades relacionadas con los títulos de la Facultad, y también se publica información relevante en cuanto a procesos de acceso, admisión, solicitud, matriculación, etc. (</w:t>
      </w:r>
      <w:hyperlink r:id="rId17" w:history="1">
        <w:r w:rsidRPr="003658D1">
          <w:rPr>
            <w:rStyle w:val="Hipervnculo"/>
            <w:rFonts w:asciiTheme="minorHAnsi" w:hAnsiTheme="minorHAnsi" w:cstheme="minorHAnsi"/>
            <w:sz w:val="18"/>
            <w:szCs w:val="18"/>
          </w:rPr>
          <w:t>https://www.facebook.com/ciencias.uca</w:t>
        </w:r>
      </w:hyperlink>
      <w:r w:rsidRPr="003658D1">
        <w:rPr>
          <w:rFonts w:asciiTheme="minorHAnsi" w:hAnsiTheme="minorHAnsi" w:cstheme="minorHAnsi"/>
          <w:sz w:val="18"/>
          <w:szCs w:val="18"/>
        </w:rPr>
        <w:t xml:space="preserve">; </w:t>
      </w:r>
      <w:r w:rsidRPr="003658D1">
        <w:rPr>
          <w:rFonts w:asciiTheme="minorHAnsi" w:hAnsiTheme="minorHAnsi" w:cstheme="minorHAnsi"/>
          <w:sz w:val="18"/>
          <w:szCs w:val="18"/>
          <w:shd w:val="clear" w:color="auto" w:fill="FFFFFF"/>
        </w:rPr>
        <w:t>@FCC_UCA).</w:t>
      </w:r>
    </w:p>
    <w:p w14:paraId="0FA4A1A9" w14:textId="01CFC145" w:rsidR="00310BA4" w:rsidRDefault="00310BA4" w:rsidP="00922F3C">
      <w:pPr>
        <w:pStyle w:val="Default"/>
        <w:jc w:val="both"/>
        <w:rPr>
          <w:rFonts w:asciiTheme="minorHAnsi" w:hAnsiTheme="minorHAnsi"/>
          <w:i/>
          <w:color w:val="auto"/>
          <w:sz w:val="14"/>
        </w:rPr>
      </w:pPr>
    </w:p>
    <w:p w14:paraId="096E8B6A" w14:textId="77777777" w:rsidR="00AF401F" w:rsidRPr="00BD7414" w:rsidRDefault="00AF401F" w:rsidP="00AF401F">
      <w:pPr>
        <w:spacing w:after="0" w:line="240" w:lineRule="auto"/>
        <w:jc w:val="both"/>
        <w:rPr>
          <w:rFonts w:asciiTheme="minorHAnsi" w:hAnsiTheme="minorHAnsi"/>
          <w:color w:val="FFFFFF"/>
        </w:rPr>
      </w:pPr>
      <w:r w:rsidRPr="00C71BAF">
        <w:rPr>
          <w:rFonts w:asciiTheme="minorHAnsi" w:hAnsiTheme="minorHAnsi"/>
          <w:b/>
          <w:i/>
        </w:rPr>
        <w:t>Análisis y Valoración:</w:t>
      </w:r>
    </w:p>
    <w:p w14:paraId="647C9319" w14:textId="77777777" w:rsidR="00805839" w:rsidRPr="00A946E3" w:rsidRDefault="00805839" w:rsidP="001D1BEF">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285"/>
        <w:gridCol w:w="573"/>
        <w:gridCol w:w="573"/>
        <w:gridCol w:w="573"/>
        <w:gridCol w:w="573"/>
        <w:gridCol w:w="573"/>
      </w:tblGrid>
      <w:tr w:rsidR="00A946E3" w:rsidRPr="00A946E3" w14:paraId="7204748F" w14:textId="77777777" w:rsidTr="00A946E3">
        <w:trPr>
          <w:trHeight w:val="288"/>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65D4073B" w14:textId="710EFE8C" w:rsidR="00A946E3" w:rsidRPr="00A946E3" w:rsidRDefault="00A946E3"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1226554D"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3A32FE8"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0671B552"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345BCB1"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3564AB17"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6D192A" w:rsidRPr="00A946E3" w14:paraId="1B6F18CE" w14:textId="77777777" w:rsidTr="00A946E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2FF87EAC" w14:textId="77777777" w:rsidR="006D192A" w:rsidRPr="00A946E3" w:rsidRDefault="006D192A" w:rsidP="006D192A">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6B20558A" w14:textId="126D6C87"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3,51</w:t>
            </w:r>
          </w:p>
        </w:tc>
        <w:tc>
          <w:tcPr>
            <w:tcW w:w="313" w:type="pct"/>
            <w:tcBorders>
              <w:top w:val="nil"/>
              <w:left w:val="nil"/>
              <w:bottom w:val="single" w:sz="4" w:space="0" w:color="000000"/>
              <w:right w:val="single" w:sz="4" w:space="0" w:color="000000"/>
            </w:tcBorders>
            <w:shd w:val="clear" w:color="auto" w:fill="auto"/>
            <w:vAlign w:val="center"/>
            <w:hideMark/>
          </w:tcPr>
          <w:p w14:paraId="527E6CCB" w14:textId="2E645E3D"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3,65</w:t>
            </w:r>
          </w:p>
        </w:tc>
        <w:tc>
          <w:tcPr>
            <w:tcW w:w="313" w:type="pct"/>
            <w:tcBorders>
              <w:top w:val="nil"/>
              <w:left w:val="nil"/>
              <w:bottom w:val="single" w:sz="4" w:space="0" w:color="000000"/>
              <w:right w:val="single" w:sz="4" w:space="0" w:color="000000"/>
            </w:tcBorders>
            <w:shd w:val="clear" w:color="auto" w:fill="auto"/>
            <w:vAlign w:val="center"/>
            <w:hideMark/>
          </w:tcPr>
          <w:p w14:paraId="57208388" w14:textId="5D370E14"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3,52</w:t>
            </w:r>
          </w:p>
        </w:tc>
        <w:tc>
          <w:tcPr>
            <w:tcW w:w="313" w:type="pct"/>
            <w:tcBorders>
              <w:top w:val="nil"/>
              <w:left w:val="nil"/>
              <w:bottom w:val="single" w:sz="4" w:space="0" w:color="000000"/>
              <w:right w:val="single" w:sz="4" w:space="0" w:color="000000"/>
            </w:tcBorders>
            <w:shd w:val="clear" w:color="auto" w:fill="auto"/>
            <w:vAlign w:val="center"/>
            <w:hideMark/>
          </w:tcPr>
          <w:p w14:paraId="1562E5CE" w14:textId="116D926C"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0E16CACF" w14:textId="43764C16"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3,67</w:t>
            </w:r>
          </w:p>
        </w:tc>
      </w:tr>
      <w:tr w:rsidR="006D192A" w:rsidRPr="00A946E3" w14:paraId="1A43BD65" w14:textId="77777777" w:rsidTr="00A946E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01753C2" w14:textId="77777777" w:rsidR="006D192A" w:rsidRPr="00A946E3" w:rsidRDefault="006D192A" w:rsidP="006D192A">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69F4E070" w14:textId="57943967"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4,51</w:t>
            </w:r>
          </w:p>
        </w:tc>
        <w:tc>
          <w:tcPr>
            <w:tcW w:w="313" w:type="pct"/>
            <w:tcBorders>
              <w:top w:val="nil"/>
              <w:left w:val="nil"/>
              <w:bottom w:val="single" w:sz="4" w:space="0" w:color="000000"/>
              <w:right w:val="single" w:sz="4" w:space="0" w:color="000000"/>
            </w:tcBorders>
            <w:shd w:val="clear" w:color="auto" w:fill="auto"/>
            <w:vAlign w:val="center"/>
            <w:hideMark/>
          </w:tcPr>
          <w:p w14:paraId="725313E8" w14:textId="6240FDC6"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4,68</w:t>
            </w:r>
          </w:p>
        </w:tc>
        <w:tc>
          <w:tcPr>
            <w:tcW w:w="313" w:type="pct"/>
            <w:tcBorders>
              <w:top w:val="nil"/>
              <w:left w:val="nil"/>
              <w:bottom w:val="single" w:sz="4" w:space="0" w:color="000000"/>
              <w:right w:val="single" w:sz="4" w:space="0" w:color="000000"/>
            </w:tcBorders>
            <w:shd w:val="clear" w:color="auto" w:fill="auto"/>
            <w:vAlign w:val="center"/>
            <w:hideMark/>
          </w:tcPr>
          <w:p w14:paraId="782FA8B5" w14:textId="2D2D019A"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4,83</w:t>
            </w:r>
          </w:p>
        </w:tc>
        <w:tc>
          <w:tcPr>
            <w:tcW w:w="313" w:type="pct"/>
            <w:tcBorders>
              <w:top w:val="nil"/>
              <w:left w:val="nil"/>
              <w:bottom w:val="single" w:sz="4" w:space="0" w:color="000000"/>
              <w:right w:val="single" w:sz="4" w:space="0" w:color="000000"/>
            </w:tcBorders>
            <w:shd w:val="clear" w:color="auto" w:fill="auto"/>
            <w:vAlign w:val="center"/>
            <w:hideMark/>
          </w:tcPr>
          <w:p w14:paraId="57682A81" w14:textId="39907FB3"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2336F5A" w14:textId="79B8B2F6"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4,49</w:t>
            </w:r>
          </w:p>
        </w:tc>
      </w:tr>
      <w:tr w:rsidR="006D192A" w:rsidRPr="00261DA4" w14:paraId="4B8B3D23" w14:textId="77777777" w:rsidTr="00A946E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3C57C2C" w14:textId="77777777" w:rsidR="006D192A" w:rsidRPr="00A946E3" w:rsidRDefault="006D192A" w:rsidP="006D192A">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313" w:type="pct"/>
            <w:tcBorders>
              <w:top w:val="nil"/>
              <w:left w:val="nil"/>
              <w:bottom w:val="single" w:sz="4" w:space="0" w:color="000000"/>
              <w:right w:val="single" w:sz="4" w:space="0" w:color="000000"/>
            </w:tcBorders>
            <w:shd w:val="clear" w:color="auto" w:fill="auto"/>
            <w:vAlign w:val="center"/>
            <w:hideMark/>
          </w:tcPr>
          <w:p w14:paraId="3A396B77" w14:textId="1C0ED9B9"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3,49</w:t>
            </w:r>
          </w:p>
        </w:tc>
        <w:tc>
          <w:tcPr>
            <w:tcW w:w="313" w:type="pct"/>
            <w:tcBorders>
              <w:top w:val="nil"/>
              <w:left w:val="nil"/>
              <w:bottom w:val="single" w:sz="4" w:space="0" w:color="000000"/>
              <w:right w:val="single" w:sz="4" w:space="0" w:color="000000"/>
            </w:tcBorders>
            <w:shd w:val="clear" w:color="auto" w:fill="auto"/>
            <w:vAlign w:val="center"/>
            <w:hideMark/>
          </w:tcPr>
          <w:p w14:paraId="47DC9902" w14:textId="5FE0AF8B"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3,56</w:t>
            </w:r>
          </w:p>
        </w:tc>
        <w:tc>
          <w:tcPr>
            <w:tcW w:w="313" w:type="pct"/>
            <w:tcBorders>
              <w:top w:val="nil"/>
              <w:left w:val="nil"/>
              <w:bottom w:val="single" w:sz="4" w:space="0" w:color="000000"/>
              <w:right w:val="single" w:sz="4" w:space="0" w:color="000000"/>
            </w:tcBorders>
            <w:shd w:val="clear" w:color="auto" w:fill="auto"/>
            <w:vAlign w:val="center"/>
            <w:hideMark/>
          </w:tcPr>
          <w:p w14:paraId="74E6C754" w14:textId="327B1E36"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3,67</w:t>
            </w:r>
          </w:p>
        </w:tc>
        <w:tc>
          <w:tcPr>
            <w:tcW w:w="313" w:type="pct"/>
            <w:tcBorders>
              <w:top w:val="nil"/>
              <w:left w:val="nil"/>
              <w:bottom w:val="single" w:sz="4" w:space="0" w:color="000000"/>
              <w:right w:val="single" w:sz="4" w:space="0" w:color="000000"/>
            </w:tcBorders>
            <w:shd w:val="clear" w:color="auto" w:fill="auto"/>
            <w:vAlign w:val="center"/>
            <w:hideMark/>
          </w:tcPr>
          <w:p w14:paraId="5479C70B" w14:textId="76AF7C6A"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ED5CFA1" w14:textId="1557631F" w:rsidR="006D192A" w:rsidRPr="00261DA4" w:rsidRDefault="00DC7A5B" w:rsidP="006D192A">
            <w:pPr>
              <w:spacing w:after="0" w:line="240" w:lineRule="auto"/>
              <w:jc w:val="center"/>
              <w:rPr>
                <w:color w:val="000000"/>
                <w:sz w:val="16"/>
                <w:szCs w:val="16"/>
              </w:rPr>
            </w:pPr>
            <w:r>
              <w:rPr>
                <w:color w:val="000000"/>
                <w:sz w:val="16"/>
                <w:szCs w:val="16"/>
              </w:rPr>
              <w:t>3,77</w:t>
            </w:r>
          </w:p>
        </w:tc>
      </w:tr>
    </w:tbl>
    <w:p w14:paraId="5BD8285E" w14:textId="77777777" w:rsidR="00C60916" w:rsidRDefault="00C60916" w:rsidP="001D1BEF">
      <w:pPr>
        <w:spacing w:after="120" w:line="240" w:lineRule="auto"/>
        <w:jc w:val="both"/>
        <w:rPr>
          <w:rFonts w:asciiTheme="minorHAnsi" w:hAnsiTheme="minorHAnsi"/>
          <w:bCs/>
          <w:sz w:val="20"/>
          <w:szCs w:val="20"/>
        </w:rPr>
      </w:pPr>
    </w:p>
    <w:tbl>
      <w:tblPr>
        <w:tblW w:w="5000" w:type="pct"/>
        <w:tblCellMar>
          <w:left w:w="70" w:type="dxa"/>
          <w:right w:w="70" w:type="dxa"/>
        </w:tblCellMar>
        <w:tblLook w:val="04A0" w:firstRow="1" w:lastRow="0" w:firstColumn="1" w:lastColumn="0" w:noHBand="0" w:noVBand="1"/>
      </w:tblPr>
      <w:tblGrid>
        <w:gridCol w:w="6285"/>
        <w:gridCol w:w="573"/>
        <w:gridCol w:w="573"/>
        <w:gridCol w:w="573"/>
        <w:gridCol w:w="573"/>
        <w:gridCol w:w="573"/>
      </w:tblGrid>
      <w:tr w:rsidR="00A946E3" w:rsidRPr="00A946E3" w14:paraId="1EF5E6B6" w14:textId="77777777" w:rsidTr="006D192A">
        <w:trPr>
          <w:trHeight w:val="900"/>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58A80282" w14:textId="1C9E5A1F" w:rsidR="00A946E3" w:rsidRPr="00A946E3" w:rsidRDefault="00A946E3"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40750D7E"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5937390"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4C53E84"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7DFC3AAC"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063C7D4"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6D192A" w:rsidRPr="00A946E3" w14:paraId="77349299" w14:textId="77777777" w:rsidTr="006D192A">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5AA08DA9" w14:textId="77777777" w:rsidR="006D192A" w:rsidRPr="00A946E3" w:rsidRDefault="006D192A" w:rsidP="006D192A">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5C67796A" w14:textId="20E686DB"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3,55</w:t>
            </w:r>
          </w:p>
        </w:tc>
        <w:tc>
          <w:tcPr>
            <w:tcW w:w="313" w:type="pct"/>
            <w:tcBorders>
              <w:top w:val="nil"/>
              <w:left w:val="nil"/>
              <w:bottom w:val="single" w:sz="4" w:space="0" w:color="000000"/>
              <w:right w:val="single" w:sz="4" w:space="0" w:color="000000"/>
            </w:tcBorders>
            <w:shd w:val="clear" w:color="auto" w:fill="auto"/>
            <w:vAlign w:val="center"/>
            <w:hideMark/>
          </w:tcPr>
          <w:p w14:paraId="08A9BC5D" w14:textId="3D9E824B"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3,68</w:t>
            </w:r>
          </w:p>
        </w:tc>
        <w:tc>
          <w:tcPr>
            <w:tcW w:w="313" w:type="pct"/>
            <w:tcBorders>
              <w:top w:val="nil"/>
              <w:left w:val="nil"/>
              <w:bottom w:val="single" w:sz="4" w:space="0" w:color="000000"/>
              <w:right w:val="single" w:sz="4" w:space="0" w:color="000000"/>
            </w:tcBorders>
            <w:shd w:val="clear" w:color="auto" w:fill="auto"/>
            <w:vAlign w:val="center"/>
            <w:hideMark/>
          </w:tcPr>
          <w:p w14:paraId="72AC01FD" w14:textId="6B9A2B4F"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3,42</w:t>
            </w:r>
          </w:p>
        </w:tc>
        <w:tc>
          <w:tcPr>
            <w:tcW w:w="313" w:type="pct"/>
            <w:tcBorders>
              <w:top w:val="nil"/>
              <w:left w:val="nil"/>
              <w:bottom w:val="single" w:sz="4" w:space="0" w:color="000000"/>
              <w:right w:val="single" w:sz="4" w:space="0" w:color="000000"/>
            </w:tcBorders>
            <w:shd w:val="clear" w:color="auto" w:fill="auto"/>
            <w:vAlign w:val="center"/>
            <w:hideMark/>
          </w:tcPr>
          <w:p w14:paraId="4BD54EAE" w14:textId="03097005"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1384825" w14:textId="58ACDFD7"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3,48</w:t>
            </w:r>
          </w:p>
        </w:tc>
      </w:tr>
      <w:tr w:rsidR="006D192A" w:rsidRPr="00A946E3" w14:paraId="0CDE9EA7" w14:textId="77777777" w:rsidTr="006D192A">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6E8EBA6" w14:textId="77777777" w:rsidR="006D192A" w:rsidRPr="00A946E3" w:rsidRDefault="006D192A" w:rsidP="006D192A">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20A500B8" w14:textId="4F8DB5E4"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4,41</w:t>
            </w:r>
          </w:p>
        </w:tc>
        <w:tc>
          <w:tcPr>
            <w:tcW w:w="313" w:type="pct"/>
            <w:tcBorders>
              <w:top w:val="nil"/>
              <w:left w:val="nil"/>
              <w:bottom w:val="single" w:sz="4" w:space="0" w:color="000000"/>
              <w:right w:val="single" w:sz="4" w:space="0" w:color="000000"/>
            </w:tcBorders>
            <w:shd w:val="clear" w:color="auto" w:fill="auto"/>
            <w:vAlign w:val="center"/>
            <w:hideMark/>
          </w:tcPr>
          <w:p w14:paraId="75195C45" w14:textId="17B0EC09"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4,44</w:t>
            </w:r>
          </w:p>
        </w:tc>
        <w:tc>
          <w:tcPr>
            <w:tcW w:w="313" w:type="pct"/>
            <w:tcBorders>
              <w:top w:val="nil"/>
              <w:left w:val="nil"/>
              <w:bottom w:val="single" w:sz="4" w:space="0" w:color="000000"/>
              <w:right w:val="single" w:sz="4" w:space="0" w:color="000000"/>
            </w:tcBorders>
            <w:shd w:val="clear" w:color="auto" w:fill="auto"/>
            <w:vAlign w:val="center"/>
            <w:hideMark/>
          </w:tcPr>
          <w:p w14:paraId="68F5C391" w14:textId="51A9D3A0"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4,65</w:t>
            </w:r>
          </w:p>
        </w:tc>
        <w:tc>
          <w:tcPr>
            <w:tcW w:w="313" w:type="pct"/>
            <w:tcBorders>
              <w:top w:val="nil"/>
              <w:left w:val="nil"/>
              <w:bottom w:val="single" w:sz="4" w:space="0" w:color="000000"/>
              <w:right w:val="single" w:sz="4" w:space="0" w:color="000000"/>
            </w:tcBorders>
            <w:shd w:val="clear" w:color="auto" w:fill="auto"/>
            <w:vAlign w:val="center"/>
            <w:hideMark/>
          </w:tcPr>
          <w:p w14:paraId="375C7F4C" w14:textId="5DBF87D8"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728C567B" w14:textId="705FCBA3"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4,38</w:t>
            </w:r>
          </w:p>
        </w:tc>
      </w:tr>
      <w:tr w:rsidR="006D192A" w:rsidRPr="00A946E3" w14:paraId="3180D1CB" w14:textId="77777777" w:rsidTr="006D192A">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53792AC8" w14:textId="77777777" w:rsidR="006D192A" w:rsidRPr="00A946E3" w:rsidRDefault="006D192A" w:rsidP="006D192A">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313" w:type="pct"/>
            <w:tcBorders>
              <w:top w:val="nil"/>
              <w:left w:val="nil"/>
              <w:bottom w:val="single" w:sz="4" w:space="0" w:color="000000"/>
              <w:right w:val="single" w:sz="4" w:space="0" w:color="000000"/>
            </w:tcBorders>
            <w:shd w:val="clear" w:color="auto" w:fill="auto"/>
            <w:vAlign w:val="center"/>
            <w:hideMark/>
          </w:tcPr>
          <w:p w14:paraId="6A6B2ABF" w14:textId="6F159552"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3,49</w:t>
            </w:r>
          </w:p>
        </w:tc>
        <w:tc>
          <w:tcPr>
            <w:tcW w:w="313" w:type="pct"/>
            <w:tcBorders>
              <w:top w:val="nil"/>
              <w:left w:val="nil"/>
              <w:bottom w:val="single" w:sz="4" w:space="0" w:color="000000"/>
              <w:right w:val="single" w:sz="4" w:space="0" w:color="000000"/>
            </w:tcBorders>
            <w:shd w:val="clear" w:color="auto" w:fill="auto"/>
            <w:vAlign w:val="center"/>
            <w:hideMark/>
          </w:tcPr>
          <w:p w14:paraId="2C53D766" w14:textId="06B83D9D"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3,56</w:t>
            </w:r>
          </w:p>
        </w:tc>
        <w:tc>
          <w:tcPr>
            <w:tcW w:w="313" w:type="pct"/>
            <w:tcBorders>
              <w:top w:val="nil"/>
              <w:left w:val="nil"/>
              <w:bottom w:val="single" w:sz="4" w:space="0" w:color="000000"/>
              <w:right w:val="single" w:sz="4" w:space="0" w:color="000000"/>
            </w:tcBorders>
            <w:shd w:val="clear" w:color="auto" w:fill="auto"/>
            <w:vAlign w:val="center"/>
            <w:hideMark/>
          </w:tcPr>
          <w:p w14:paraId="277B411E" w14:textId="25011C80"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3,67</w:t>
            </w:r>
          </w:p>
        </w:tc>
        <w:tc>
          <w:tcPr>
            <w:tcW w:w="313" w:type="pct"/>
            <w:tcBorders>
              <w:top w:val="nil"/>
              <w:left w:val="nil"/>
              <w:bottom w:val="single" w:sz="4" w:space="0" w:color="000000"/>
              <w:right w:val="single" w:sz="4" w:space="0" w:color="000000"/>
            </w:tcBorders>
            <w:shd w:val="clear" w:color="auto" w:fill="auto"/>
            <w:vAlign w:val="center"/>
            <w:hideMark/>
          </w:tcPr>
          <w:p w14:paraId="3E7DE64D" w14:textId="757E5891"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7EF8FFF8" w14:textId="4B236FA0" w:rsidR="006D192A" w:rsidRPr="00361A77" w:rsidRDefault="006D192A" w:rsidP="006D192A">
            <w:pPr>
              <w:spacing w:after="0" w:line="240" w:lineRule="auto"/>
              <w:jc w:val="center"/>
              <w:rPr>
                <w:rFonts w:asciiTheme="minorHAnsi" w:eastAsia="Times New Roman" w:hAnsiTheme="minorHAnsi"/>
                <w:color w:val="000000"/>
                <w:sz w:val="16"/>
                <w:szCs w:val="16"/>
                <w:lang w:eastAsia="es-ES"/>
              </w:rPr>
            </w:pPr>
            <w:r w:rsidRPr="00361A77">
              <w:rPr>
                <w:color w:val="000000"/>
                <w:sz w:val="16"/>
                <w:szCs w:val="16"/>
              </w:rPr>
              <w:t>3,77</w:t>
            </w:r>
          </w:p>
        </w:tc>
      </w:tr>
    </w:tbl>
    <w:p w14:paraId="1ED94E19" w14:textId="77777777" w:rsidR="001D093C" w:rsidRDefault="001D093C" w:rsidP="00E42574">
      <w:pPr>
        <w:spacing w:after="0"/>
        <w:jc w:val="both"/>
        <w:rPr>
          <w:color w:val="4F81BD" w:themeColor="accent1"/>
          <w:sz w:val="16"/>
          <w:szCs w:val="16"/>
        </w:rPr>
      </w:pPr>
    </w:p>
    <w:p w14:paraId="5FE977D2" w14:textId="77777777" w:rsidR="00C60916" w:rsidRDefault="00C60916" w:rsidP="001D1BEF">
      <w:pPr>
        <w:spacing w:after="120" w:line="240" w:lineRule="auto"/>
        <w:jc w:val="both"/>
        <w:rPr>
          <w:rFonts w:asciiTheme="minorHAnsi" w:hAnsiTheme="minorHAnsi"/>
          <w:bCs/>
          <w:sz w:val="20"/>
          <w:szCs w:val="20"/>
        </w:rPr>
      </w:pPr>
    </w:p>
    <w:p w14:paraId="300245D6" w14:textId="7B2DB57A" w:rsidR="0050485E" w:rsidRPr="003658D1" w:rsidRDefault="0050485E" w:rsidP="00255D58">
      <w:pPr>
        <w:spacing w:after="120" w:line="240" w:lineRule="auto"/>
        <w:jc w:val="both"/>
        <w:rPr>
          <w:rFonts w:asciiTheme="minorHAnsi" w:hAnsiTheme="minorHAnsi"/>
          <w:bCs/>
          <w:iCs/>
          <w:sz w:val="18"/>
          <w:szCs w:val="18"/>
        </w:rPr>
      </w:pPr>
      <w:r w:rsidRPr="003658D1">
        <w:rPr>
          <w:rFonts w:asciiTheme="minorHAnsi" w:hAnsiTheme="minorHAnsi"/>
          <w:bCs/>
          <w:iCs/>
          <w:sz w:val="18"/>
          <w:szCs w:val="18"/>
        </w:rPr>
        <w:t>En el curs</w:t>
      </w:r>
      <w:r w:rsidRPr="00DC7A5B">
        <w:rPr>
          <w:rFonts w:asciiTheme="minorHAnsi" w:hAnsiTheme="minorHAnsi"/>
          <w:bCs/>
          <w:iCs/>
          <w:sz w:val="18"/>
          <w:szCs w:val="18"/>
        </w:rPr>
        <w:t>o 2020/21 se detectó una mejora del grado de satisfacción de</w:t>
      </w:r>
      <w:r w:rsidR="00DC7A5B" w:rsidRPr="00DC7A5B">
        <w:rPr>
          <w:rFonts w:asciiTheme="minorHAnsi" w:hAnsiTheme="minorHAnsi"/>
          <w:bCs/>
          <w:iCs/>
          <w:sz w:val="18"/>
          <w:szCs w:val="18"/>
        </w:rPr>
        <w:t xml:space="preserve">l alumnado y el PAS </w:t>
      </w:r>
      <w:r w:rsidRPr="00DC7A5B">
        <w:rPr>
          <w:rFonts w:asciiTheme="minorHAnsi" w:hAnsiTheme="minorHAnsi"/>
          <w:bCs/>
          <w:iCs/>
          <w:sz w:val="18"/>
          <w:szCs w:val="18"/>
        </w:rPr>
        <w:t>con la información pública</w:t>
      </w:r>
      <w:r w:rsidR="00DC7A5B" w:rsidRPr="00DC7A5B">
        <w:rPr>
          <w:rFonts w:asciiTheme="minorHAnsi" w:hAnsiTheme="minorHAnsi"/>
          <w:bCs/>
          <w:iCs/>
          <w:sz w:val="18"/>
          <w:szCs w:val="18"/>
        </w:rPr>
        <w:t xml:space="preserve"> (3,67 y 3,77 respectivamente) y la del profesorado se mantiene en el valor medio de años anteriores.</w:t>
      </w:r>
      <w:r w:rsidRPr="003658D1">
        <w:rPr>
          <w:rFonts w:asciiTheme="minorHAnsi" w:hAnsiTheme="minorHAnsi"/>
          <w:bCs/>
          <w:iCs/>
          <w:sz w:val="18"/>
          <w:szCs w:val="18"/>
        </w:rPr>
        <w:t xml:space="preserve"> Para el curso 2019/20 no se dispone de resultados de satisfacción con la información pública dado que las encuestas se modificaron para atender al estado de alarma motivado por la COVID. Durante el periodo del estado de alarma, la información relacionada con las modificaciones que ha sufrido la docencia para realizarla de forma no presencial ha sido plasmada en la página web de la Facultad puntualmente, entre éstas destacamos: la información de cambios de actividades docentes en los horarios actualizados</w:t>
      </w:r>
      <w:r w:rsidR="00AA7380">
        <w:rPr>
          <w:rFonts w:asciiTheme="minorHAnsi" w:hAnsiTheme="minorHAnsi"/>
          <w:bCs/>
          <w:iCs/>
          <w:sz w:val="18"/>
          <w:szCs w:val="18"/>
        </w:rPr>
        <w:t>.</w:t>
      </w:r>
      <w:r w:rsidRPr="003658D1">
        <w:rPr>
          <w:rFonts w:asciiTheme="minorHAnsi" w:hAnsiTheme="minorHAnsi"/>
          <w:bCs/>
          <w:iCs/>
          <w:sz w:val="18"/>
          <w:szCs w:val="18"/>
        </w:rPr>
        <w:t xml:space="preserve"> A tiempo real, la información de los cambios de exámenes, la publicación de las adendas para adaptarnos a la evaluación no presencial en la convocatoria de junio, el proceso de cambio de definición de los TFG para adaptarse a la realidad no presencial, la normativa para su defensa no presencial y las solicitudes de evaluación en la convocatoria de junio de asignaturas del primer semestre. </w:t>
      </w:r>
    </w:p>
    <w:p w14:paraId="2D42CF67" w14:textId="2F8D6BEB" w:rsidR="00635338" w:rsidRPr="003658D1" w:rsidRDefault="00635338" w:rsidP="00C60916">
      <w:pPr>
        <w:jc w:val="both"/>
        <w:rPr>
          <w:rFonts w:asciiTheme="minorHAnsi" w:hAnsiTheme="minorHAnsi"/>
          <w:bCs/>
          <w:i/>
          <w:sz w:val="18"/>
          <w:szCs w:val="18"/>
        </w:rPr>
      </w:pPr>
      <w:r w:rsidRPr="003658D1">
        <w:rPr>
          <w:rFonts w:asciiTheme="minorHAnsi" w:hAnsiTheme="minorHAnsi"/>
          <w:bCs/>
          <w:i/>
          <w:sz w:val="18"/>
          <w:szCs w:val="18"/>
        </w:rPr>
        <w:t>Apartado COVID:</w:t>
      </w:r>
    </w:p>
    <w:p w14:paraId="143C7604" w14:textId="0D582043" w:rsidR="00C013E7" w:rsidRPr="003658D1" w:rsidRDefault="00C013E7" w:rsidP="00C013E7">
      <w:pPr>
        <w:spacing w:line="240" w:lineRule="auto"/>
        <w:jc w:val="both"/>
        <w:rPr>
          <w:rFonts w:asciiTheme="minorHAnsi" w:hAnsiTheme="minorHAnsi"/>
          <w:iCs/>
          <w:sz w:val="18"/>
          <w:szCs w:val="18"/>
          <w:shd w:val="clear" w:color="auto" w:fill="FFFFFF"/>
        </w:rPr>
      </w:pPr>
      <w:r w:rsidRPr="003658D1">
        <w:rPr>
          <w:rFonts w:asciiTheme="minorHAnsi" w:hAnsiTheme="minorHAnsi"/>
          <w:bCs/>
          <w:iCs/>
          <w:sz w:val="18"/>
          <w:szCs w:val="18"/>
        </w:rPr>
        <w:t xml:space="preserve">Por otro lado, </w:t>
      </w:r>
      <w:r w:rsidRPr="003658D1">
        <w:rPr>
          <w:rFonts w:asciiTheme="minorHAnsi" w:hAnsiTheme="minorHAnsi"/>
          <w:iCs/>
          <w:sz w:val="18"/>
          <w:szCs w:val="18"/>
          <w:shd w:val="clear" w:color="auto" w:fill="FFFFFF"/>
        </w:rPr>
        <w:t xml:space="preserve">desde la Declaración del Estado de Alarma el 14 de marzo de 2020, la Universidad ha informado puntualmente de todas aquellas normativas, acuerdos, procedimientos, protocolos o instrucciones adoptadas con motivo de la pandemia y la consecuente transformación de la docencia presencial a virtual. Para ello se habilitó un enlace específico para la transmisión y difusión de esta información: </w:t>
      </w:r>
      <w:hyperlink r:id="rId18" w:history="1">
        <w:r w:rsidRPr="003658D1">
          <w:rPr>
            <w:rStyle w:val="Hipervnculo"/>
            <w:rFonts w:asciiTheme="minorHAnsi" w:hAnsiTheme="minorHAnsi"/>
            <w:iCs/>
            <w:sz w:val="18"/>
            <w:szCs w:val="18"/>
            <w:shd w:val="clear" w:color="auto" w:fill="FFFFFF"/>
          </w:rPr>
          <w:t>https://www.uca.es/coronavirus/</w:t>
        </w:r>
      </w:hyperlink>
      <w:r w:rsidRPr="003658D1">
        <w:rPr>
          <w:rFonts w:asciiTheme="minorHAnsi" w:hAnsiTheme="minorHAnsi"/>
          <w:iCs/>
          <w:sz w:val="18"/>
          <w:szCs w:val="18"/>
          <w:shd w:val="clear" w:color="auto" w:fill="FFFFFF"/>
        </w:rPr>
        <w:t>.</w:t>
      </w:r>
    </w:p>
    <w:p w14:paraId="6E882395" w14:textId="77777777" w:rsidR="00C013E7" w:rsidRPr="003658D1" w:rsidRDefault="00C013E7" w:rsidP="00C013E7">
      <w:pPr>
        <w:spacing w:line="240" w:lineRule="auto"/>
        <w:jc w:val="both"/>
        <w:rPr>
          <w:rFonts w:asciiTheme="minorHAnsi" w:hAnsiTheme="minorHAnsi" w:cstheme="minorHAnsi"/>
          <w:iCs/>
          <w:sz w:val="18"/>
          <w:szCs w:val="18"/>
        </w:rPr>
      </w:pPr>
      <w:r w:rsidRPr="003658D1">
        <w:rPr>
          <w:rFonts w:asciiTheme="minorHAnsi" w:hAnsiTheme="minorHAnsi"/>
          <w:iCs/>
          <w:sz w:val="18"/>
          <w:szCs w:val="18"/>
          <w:shd w:val="clear" w:color="auto" w:fill="FFFFFF"/>
        </w:rPr>
        <w:t xml:space="preserve">Además de esta información de carácter general para toda la comunidad universitaria de la UCA, en la Facultad de Ciencias se han informado a su colectividad universitaria a través de la web </w:t>
      </w:r>
      <w:hyperlink r:id="rId19" w:history="1">
        <w:r w:rsidRPr="003658D1">
          <w:rPr>
            <w:rStyle w:val="Hipervnculo"/>
            <w:rFonts w:asciiTheme="minorHAnsi" w:hAnsiTheme="minorHAnsi"/>
            <w:iCs/>
            <w:sz w:val="18"/>
            <w:szCs w:val="18"/>
            <w:shd w:val="clear" w:color="auto" w:fill="FFFFFF"/>
          </w:rPr>
          <w:t>https://ciencias.uca.es/covid-fc/</w:t>
        </w:r>
      </w:hyperlink>
      <w:r w:rsidRPr="003658D1">
        <w:rPr>
          <w:rFonts w:asciiTheme="minorHAnsi" w:hAnsiTheme="minorHAnsi"/>
          <w:iCs/>
          <w:sz w:val="18"/>
          <w:szCs w:val="18"/>
          <w:shd w:val="clear" w:color="auto" w:fill="FFFFFF"/>
        </w:rPr>
        <w:t xml:space="preserve">, así como haciendo uso de la herramienta de comunicación interna Tavira-Ciencias.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037BD7" w:rsidRPr="00037BD7" w14:paraId="05F4254E" w14:textId="77777777" w:rsidTr="00E75FD0">
        <w:trPr>
          <w:jc w:val="center"/>
        </w:trPr>
        <w:tc>
          <w:tcPr>
            <w:tcW w:w="5000" w:type="pct"/>
            <w:shd w:val="clear" w:color="auto" w:fill="00607C"/>
          </w:tcPr>
          <w:p w14:paraId="158AB951" w14:textId="77777777" w:rsidR="00037BD7" w:rsidRPr="00037BD7" w:rsidRDefault="00037BD7" w:rsidP="00037BD7">
            <w:pPr>
              <w:spacing w:after="0" w:line="240" w:lineRule="auto"/>
              <w:jc w:val="both"/>
              <w:rPr>
                <w:b/>
                <w:i/>
                <w:color w:val="FFFFFF"/>
                <w:sz w:val="20"/>
                <w:szCs w:val="20"/>
              </w:rPr>
            </w:pPr>
            <w:r w:rsidRPr="00037BD7">
              <w:rPr>
                <w:b/>
                <w:i/>
                <w:color w:val="FFFFFF"/>
                <w:sz w:val="20"/>
                <w:szCs w:val="20"/>
              </w:rPr>
              <w:t>Puntos Fuertes:</w:t>
            </w:r>
          </w:p>
        </w:tc>
      </w:tr>
      <w:tr w:rsidR="00037BD7" w:rsidRPr="00037BD7" w14:paraId="1AD2A92F" w14:textId="77777777" w:rsidTr="00E75FD0">
        <w:trPr>
          <w:jc w:val="center"/>
        </w:trPr>
        <w:tc>
          <w:tcPr>
            <w:tcW w:w="5000" w:type="pct"/>
            <w:tcBorders>
              <w:bottom w:val="single" w:sz="4" w:space="0" w:color="auto"/>
            </w:tcBorders>
          </w:tcPr>
          <w:p w14:paraId="0247E2C1" w14:textId="7843AE13" w:rsidR="00037BD7" w:rsidRPr="00281A33" w:rsidRDefault="00C013E7" w:rsidP="00281A33">
            <w:pPr>
              <w:autoSpaceDE w:val="0"/>
              <w:autoSpaceDN w:val="0"/>
              <w:adjustRightInd w:val="0"/>
              <w:spacing w:after="0" w:line="240" w:lineRule="auto"/>
              <w:jc w:val="both"/>
              <w:rPr>
                <w:sz w:val="18"/>
              </w:rPr>
            </w:pPr>
            <w:r w:rsidRPr="00281A33">
              <w:rPr>
                <w:b/>
                <w:bCs/>
                <w:sz w:val="18"/>
              </w:rPr>
              <w:t xml:space="preserve">2020/2021: </w:t>
            </w:r>
            <w:r w:rsidRPr="00281A33">
              <w:rPr>
                <w:sz w:val="18"/>
              </w:rPr>
              <w:t>La información pública disponible se encuentra actualizada y completa, siendo muy bien valorada por los grupos de satisfacción de los que se disponen datos, el alumnado</w:t>
            </w:r>
            <w:r w:rsidR="005130FE">
              <w:rPr>
                <w:sz w:val="18"/>
              </w:rPr>
              <w:t>, el</w:t>
            </w:r>
            <w:r w:rsidRPr="00281A33">
              <w:rPr>
                <w:sz w:val="18"/>
              </w:rPr>
              <w:t xml:space="preserve"> PDI</w:t>
            </w:r>
            <w:r w:rsidR="005130FE">
              <w:rPr>
                <w:sz w:val="18"/>
              </w:rPr>
              <w:t xml:space="preserve"> y el PAS</w:t>
            </w:r>
          </w:p>
        </w:tc>
      </w:tr>
    </w:tbl>
    <w:p w14:paraId="5A4ECA7F" w14:textId="77777777" w:rsidR="006413F6" w:rsidRDefault="006413F6" w:rsidP="00D56437">
      <w:pPr>
        <w:pStyle w:val="Default"/>
        <w:jc w:val="both"/>
        <w:rPr>
          <w:rFonts w:asciiTheme="minorHAnsi" w:hAnsiTheme="minorHAnsi"/>
          <w:i/>
          <w:color w:val="auto"/>
          <w:sz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86419B" w14:paraId="37E8AB98" w14:textId="77777777" w:rsidTr="00BB1529">
        <w:trPr>
          <w:jc w:val="center"/>
        </w:trPr>
        <w:tc>
          <w:tcPr>
            <w:tcW w:w="5000" w:type="pct"/>
            <w:shd w:val="clear" w:color="auto" w:fill="D9D9D9"/>
          </w:tcPr>
          <w:p w14:paraId="3DBA8763" w14:textId="371B02F9" w:rsidR="003370C1" w:rsidRPr="000C41E0" w:rsidRDefault="003370C1" w:rsidP="00FE4504">
            <w:pPr>
              <w:pStyle w:val="Prrafodelista"/>
              <w:numPr>
                <w:ilvl w:val="0"/>
                <w:numId w:val="2"/>
              </w:numPr>
              <w:spacing w:before="60" w:after="60" w:line="240" w:lineRule="auto"/>
              <w:ind w:left="300" w:hanging="357"/>
              <w:contextualSpacing w:val="0"/>
              <w:rPr>
                <w:b/>
                <w:i/>
              </w:rPr>
            </w:pPr>
            <w:r w:rsidRPr="0086419B">
              <w:rPr>
                <w:b/>
                <w:i/>
              </w:rPr>
              <w:t>APLICACIÓN DEL SISTEMA DE GARANTÍA INTERNO DE LA CALIDAD</w:t>
            </w:r>
          </w:p>
        </w:tc>
      </w:tr>
    </w:tbl>
    <w:p w14:paraId="3005C739" w14:textId="63E1E9E7" w:rsidR="003370C1" w:rsidRDefault="003370C1" w:rsidP="00D56437">
      <w:pPr>
        <w:pStyle w:val="Default"/>
        <w:jc w:val="both"/>
        <w:rPr>
          <w:rFonts w:asciiTheme="minorHAnsi" w:hAnsiTheme="minorHAnsi"/>
          <w:i/>
          <w:color w:val="auto"/>
          <w:sz w:val="16"/>
        </w:rPr>
      </w:pPr>
    </w:p>
    <w:p w14:paraId="3028E106" w14:textId="7A7DD064" w:rsidR="00011CDD" w:rsidRPr="000D45B3" w:rsidRDefault="00011CDD" w:rsidP="00011CDD">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lastRenderedPageBreak/>
        <w:t xml:space="preserve">La Universidad de Cádiz (UCA), diseñó en 2008 un Sistema de Garantía Interna de Calidad (SGIC) para todos sus centros y títulos, siendo certificado </w:t>
      </w:r>
      <w:r>
        <w:rPr>
          <w:rFonts w:asciiTheme="minorHAnsi" w:hAnsiTheme="minorHAnsi"/>
          <w:color w:val="auto"/>
          <w:sz w:val="18"/>
          <w:szCs w:val="18"/>
        </w:rPr>
        <w:t xml:space="preserve">este diseño en el año 2010 por </w:t>
      </w:r>
      <w:r w:rsidRPr="000D45B3">
        <w:rPr>
          <w:rFonts w:asciiTheme="minorHAnsi" w:hAnsiTheme="minorHAnsi"/>
          <w:color w:val="auto"/>
          <w:sz w:val="18"/>
          <w:szCs w:val="18"/>
        </w:rPr>
        <w:t>su alineación con los criterios del Programa AUDIT. Esta primera versión se ha revisado y actualizado a lo largo de los años en base a las experiencias acumuladas, así como para dar respuesta a las diferentes normativas o protocolos de evaluación. La últ</w:t>
      </w:r>
      <w:r>
        <w:rPr>
          <w:rFonts w:asciiTheme="minorHAnsi" w:hAnsiTheme="minorHAnsi"/>
          <w:color w:val="auto"/>
          <w:sz w:val="18"/>
          <w:szCs w:val="18"/>
        </w:rPr>
        <w:t xml:space="preserve">ima de estas revisiones, V3.0, </w:t>
      </w:r>
      <w:r w:rsidRPr="000D45B3">
        <w:rPr>
          <w:rFonts w:asciiTheme="minorHAnsi" w:hAnsiTheme="minorHAnsi"/>
          <w:color w:val="auto"/>
          <w:sz w:val="18"/>
          <w:szCs w:val="18"/>
        </w:rPr>
        <w:t xml:space="preserve">se aprobó en Consejo de Gobierno el 28 de junio de 2021 entrando el SGC en vigor el 1 de octubre del mismo año. Todas las versiones de este Sistema se encuentran publicadas en el siguiente enlace: </w:t>
      </w:r>
      <w:hyperlink r:id="rId20" w:history="1">
        <w:r w:rsidR="003D2F3C" w:rsidRPr="00992C03">
          <w:rPr>
            <w:rStyle w:val="Hipervnculo"/>
            <w:rFonts w:asciiTheme="minorHAnsi" w:hAnsiTheme="minorHAnsi"/>
            <w:sz w:val="18"/>
            <w:szCs w:val="18"/>
          </w:rPr>
          <w:t>https://ucalidad.uca.es/versiones-anteriores-del-sgc/</w:t>
        </w:r>
      </w:hyperlink>
      <w:r w:rsidR="003D2F3C">
        <w:rPr>
          <w:rFonts w:asciiTheme="minorHAnsi" w:hAnsiTheme="minorHAnsi"/>
          <w:color w:val="auto"/>
          <w:sz w:val="18"/>
          <w:szCs w:val="18"/>
        </w:rPr>
        <w:t xml:space="preserve">. </w:t>
      </w:r>
    </w:p>
    <w:p w14:paraId="2B4D7A3F" w14:textId="77777777" w:rsidR="00011CDD" w:rsidRDefault="00011CDD" w:rsidP="00011CDD">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w:t>
      </w:r>
    </w:p>
    <w:p w14:paraId="56579F46" w14:textId="77777777" w:rsidR="00011CDD" w:rsidRPr="000D45B3" w:rsidRDefault="00011CDD" w:rsidP="00011CDD">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 xml:space="preserve">El seguimiento, evaluación y control de calidad del Título corresponde a la Comisión de Garantía de Calidad de la Facultad de Ciencias (CGC) cuya composición se encuentra en </w:t>
      </w:r>
      <w:hyperlink r:id="rId21" w:history="1">
        <w:r w:rsidRPr="000D45B3">
          <w:rPr>
            <w:rStyle w:val="Hipervnculo"/>
            <w:rFonts w:asciiTheme="minorHAnsi" w:hAnsiTheme="minorHAnsi"/>
            <w:sz w:val="18"/>
            <w:szCs w:val="18"/>
          </w:rPr>
          <w:t>https://ciencias.uca.es/conocenos-gobierno-comisiones-calidad/</w:t>
        </w:r>
      </w:hyperlink>
      <w:r w:rsidRPr="000D45B3">
        <w:rPr>
          <w:rFonts w:asciiTheme="minorHAnsi" w:hAnsiTheme="minorHAnsi"/>
          <w:color w:val="auto"/>
          <w:sz w:val="18"/>
          <w:szCs w:val="18"/>
        </w:rPr>
        <w:t xml:space="preserve"> lo que garantiza la coherencia de criterios entre todos los grados del Centro, con las diferencias naturales debidas a las peculiaridades de cada titulación.</w:t>
      </w:r>
    </w:p>
    <w:p w14:paraId="7A8618D8" w14:textId="77777777" w:rsidR="00011CDD" w:rsidRPr="000D45B3" w:rsidRDefault="00011CDD" w:rsidP="00011CDD">
      <w:pPr>
        <w:pStyle w:val="Default"/>
        <w:spacing w:after="120"/>
        <w:jc w:val="both"/>
        <w:rPr>
          <w:rFonts w:asciiTheme="minorHAnsi" w:hAnsiTheme="minorHAnsi"/>
          <w:color w:val="auto"/>
          <w:sz w:val="18"/>
          <w:szCs w:val="18"/>
        </w:rPr>
      </w:pPr>
      <w:r w:rsidRPr="000D45B3">
        <w:rPr>
          <w:rFonts w:asciiTheme="minorHAnsi" w:hAnsiTheme="minorHAnsi"/>
          <w:color w:val="auto"/>
          <w:sz w:val="18"/>
          <w:szCs w:val="18"/>
        </w:rPr>
        <w:t>Para alcanzar los fines perseguidos, tras una primera etapa en la que ha adquirido la experiencia necesaria, la CGC de la Facultad de Ciencias se ha dotado con un Reglamento de Organización y Funcionamiento, aprobado por la Junta de Facultad de 4 de diciembre de 2012, en el que se establece su estructura y composición, las funciones que son de su responsabilidad y el modo de funcionamiento.</w:t>
      </w:r>
    </w:p>
    <w:p w14:paraId="6CD71DA7" w14:textId="77777777" w:rsidR="00011CDD" w:rsidRDefault="00011CDD" w:rsidP="00D56437">
      <w:pPr>
        <w:pStyle w:val="Default"/>
        <w:jc w:val="both"/>
        <w:rPr>
          <w:rFonts w:asciiTheme="minorHAnsi" w:hAnsiTheme="minorHAnsi"/>
          <w:i/>
          <w:color w:val="auto"/>
          <w:sz w:val="16"/>
        </w:rPr>
      </w:pPr>
    </w:p>
    <w:p w14:paraId="3A8FE398" w14:textId="77777777" w:rsidR="003A185B" w:rsidRDefault="003A185B" w:rsidP="00D56437">
      <w:pPr>
        <w:pStyle w:val="Default"/>
        <w:jc w:val="both"/>
        <w:rPr>
          <w:rFonts w:asciiTheme="minorHAnsi" w:hAnsiTheme="minorHAnsi"/>
          <w:i/>
          <w:color w:val="auto"/>
          <w:sz w:val="16"/>
        </w:rPr>
      </w:pPr>
    </w:p>
    <w:p w14:paraId="0474756C" w14:textId="77777777" w:rsidR="003A185B" w:rsidRPr="00BD7414" w:rsidRDefault="003A185B" w:rsidP="003A185B">
      <w:pPr>
        <w:spacing w:after="0" w:line="240" w:lineRule="auto"/>
        <w:jc w:val="both"/>
        <w:rPr>
          <w:rFonts w:asciiTheme="minorHAnsi" w:hAnsiTheme="minorHAnsi"/>
          <w:color w:val="FFFFFF"/>
        </w:rPr>
      </w:pPr>
      <w:r w:rsidRPr="00C71BAF">
        <w:rPr>
          <w:rFonts w:asciiTheme="minorHAnsi" w:hAnsiTheme="minorHAnsi"/>
          <w:b/>
          <w:i/>
        </w:rPr>
        <w:t>Análisis y Valoración:</w:t>
      </w:r>
    </w:p>
    <w:p w14:paraId="5203F9CE" w14:textId="43EDF3ED" w:rsidR="003A185B" w:rsidRDefault="003A185B" w:rsidP="00D56437">
      <w:pPr>
        <w:pStyle w:val="Default"/>
        <w:jc w:val="both"/>
        <w:rPr>
          <w:rFonts w:asciiTheme="minorHAnsi" w:hAnsiTheme="minorHAnsi"/>
          <w:i/>
          <w:color w:val="auto"/>
          <w:sz w:val="16"/>
        </w:rPr>
      </w:pPr>
    </w:p>
    <w:p w14:paraId="3DACF9D6" w14:textId="77777777" w:rsidR="00011CDD" w:rsidRPr="000D45B3" w:rsidRDefault="00011CDD" w:rsidP="00011CDD">
      <w:pPr>
        <w:pStyle w:val="Default"/>
        <w:jc w:val="both"/>
        <w:rPr>
          <w:rFonts w:asciiTheme="minorHAnsi" w:hAnsiTheme="minorHAnsi"/>
          <w:color w:val="auto"/>
          <w:sz w:val="18"/>
          <w:szCs w:val="18"/>
        </w:rPr>
      </w:pPr>
      <w:r w:rsidRPr="000D45B3">
        <w:rPr>
          <w:rFonts w:asciiTheme="minorHAnsi" w:hAnsiTheme="minorHAnsi"/>
          <w:color w:val="auto"/>
          <w:sz w:val="18"/>
          <w:szCs w:val="18"/>
        </w:rPr>
        <w:t>La CGC se reunió durante el curso 2020/2021 en siete ocasiones, con el fin de estudiar y decidir la viabilidad de todas las solicitudes recibidas en el centro referentes a expedientes de alumnos, tales como solicitudes de admisión y adaptación</w:t>
      </w:r>
      <w:r>
        <w:rPr>
          <w:rFonts w:asciiTheme="minorHAnsi" w:hAnsiTheme="minorHAnsi"/>
          <w:color w:val="auto"/>
          <w:sz w:val="18"/>
          <w:szCs w:val="18"/>
        </w:rPr>
        <w:t xml:space="preserve"> de estudios, reconocimientos de créditos, </w:t>
      </w:r>
      <w:r w:rsidRPr="000D45B3">
        <w:rPr>
          <w:rFonts w:asciiTheme="minorHAnsi" w:hAnsiTheme="minorHAnsi"/>
          <w:color w:val="auto"/>
          <w:sz w:val="18"/>
          <w:szCs w:val="18"/>
        </w:rPr>
        <w:t>reconocimientos de idiomas, ampliaciones y modificaciones de m</w:t>
      </w:r>
      <w:r>
        <w:rPr>
          <w:rFonts w:asciiTheme="minorHAnsi" w:hAnsiTheme="minorHAnsi"/>
          <w:color w:val="auto"/>
          <w:sz w:val="18"/>
          <w:szCs w:val="18"/>
        </w:rPr>
        <w:t>atrícula</w:t>
      </w:r>
      <w:r w:rsidRPr="000D45B3">
        <w:rPr>
          <w:rFonts w:asciiTheme="minorHAnsi" w:hAnsiTheme="minorHAnsi"/>
          <w:color w:val="auto"/>
          <w:sz w:val="18"/>
          <w:szCs w:val="18"/>
        </w:rPr>
        <w:t xml:space="preserve"> o solicitudes de evaluación por compensación.</w:t>
      </w:r>
    </w:p>
    <w:p w14:paraId="2FF95E1C" w14:textId="77777777" w:rsidR="00011CDD" w:rsidRPr="00A36461" w:rsidRDefault="00011CDD" w:rsidP="00011CDD">
      <w:pPr>
        <w:pStyle w:val="Default"/>
        <w:jc w:val="both"/>
        <w:rPr>
          <w:rFonts w:asciiTheme="minorHAnsi" w:hAnsiTheme="minorHAnsi"/>
          <w:color w:val="auto"/>
          <w:sz w:val="18"/>
          <w:szCs w:val="18"/>
        </w:rPr>
      </w:pPr>
      <w:r w:rsidRPr="000D45B3">
        <w:rPr>
          <w:rFonts w:asciiTheme="minorHAnsi" w:hAnsiTheme="minorHAnsi"/>
          <w:color w:val="auto"/>
          <w:sz w:val="18"/>
          <w:szCs w:val="18"/>
        </w:rPr>
        <w:t>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 resaltar el Autoinforme Global de Renovación de la Acreditación del Título del Master Universitario en Ingeniería Química, aprobado en la reunión celebrada e</w:t>
      </w:r>
      <w:r w:rsidRPr="00943AC9">
        <w:rPr>
          <w:rFonts w:asciiTheme="minorHAnsi" w:hAnsiTheme="minorHAnsi"/>
          <w:color w:val="auto"/>
          <w:sz w:val="18"/>
          <w:szCs w:val="18"/>
        </w:rPr>
        <w:t>l 13 de octubre de 2021, y los Autoinformes de seguimiento anual de todos los Títulos de la Facultad de Ciencias (RSGC-P14-0</w:t>
      </w:r>
      <w:r w:rsidRPr="000D45B3">
        <w:rPr>
          <w:rFonts w:asciiTheme="minorHAnsi" w:hAnsiTheme="minorHAnsi"/>
          <w:color w:val="auto"/>
          <w:sz w:val="18"/>
          <w:szCs w:val="18"/>
        </w:rPr>
        <w:t xml:space="preserve">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w:t>
      </w:r>
      <w:r>
        <w:rPr>
          <w:rFonts w:asciiTheme="minorHAnsi" w:hAnsiTheme="minorHAnsi"/>
          <w:color w:val="auto"/>
          <w:sz w:val="18"/>
          <w:szCs w:val="18"/>
        </w:rPr>
        <w:t>determinadas asignaturas que pueden ver perjudicada la calidad de su docencia por sobrecarga de grupos prácticos o por limitaciones de aforo en las aulas</w:t>
      </w:r>
      <w:r w:rsidRPr="000D45B3">
        <w:rPr>
          <w:rFonts w:asciiTheme="minorHAnsi" w:hAnsiTheme="minorHAnsi"/>
          <w:color w:val="auto"/>
          <w:sz w:val="18"/>
          <w:szCs w:val="18"/>
        </w:rPr>
        <w:t xml:space="preserve">, </w:t>
      </w:r>
      <w:r>
        <w:rPr>
          <w:rFonts w:asciiTheme="minorHAnsi" w:hAnsiTheme="minorHAnsi"/>
          <w:color w:val="auto"/>
          <w:sz w:val="18"/>
          <w:szCs w:val="18"/>
        </w:rPr>
        <w:t>la</w:t>
      </w:r>
      <w:r w:rsidRPr="000D45B3">
        <w:rPr>
          <w:rFonts w:asciiTheme="minorHAnsi" w:hAnsiTheme="minorHAnsi"/>
          <w:color w:val="auto"/>
          <w:sz w:val="18"/>
          <w:szCs w:val="18"/>
        </w:rPr>
        <w:t xml:space="preserve"> oferta </w:t>
      </w:r>
      <w:r>
        <w:rPr>
          <w:rFonts w:asciiTheme="minorHAnsi" w:hAnsiTheme="minorHAnsi"/>
          <w:color w:val="auto"/>
          <w:sz w:val="18"/>
          <w:szCs w:val="18"/>
        </w:rPr>
        <w:t xml:space="preserve">fue </w:t>
      </w:r>
      <w:r w:rsidRPr="000D45B3">
        <w:rPr>
          <w:rFonts w:asciiTheme="minorHAnsi" w:hAnsiTheme="minorHAnsi"/>
          <w:color w:val="auto"/>
          <w:sz w:val="18"/>
          <w:szCs w:val="18"/>
        </w:rPr>
        <w:t>aprobada en la reunión celebrada el 23 de septiembre de 2021.</w:t>
      </w:r>
    </w:p>
    <w:p w14:paraId="1AB39EA5" w14:textId="77777777" w:rsidR="00011CDD" w:rsidRDefault="00011CDD" w:rsidP="00D56437">
      <w:pPr>
        <w:pStyle w:val="Default"/>
        <w:jc w:val="both"/>
        <w:rPr>
          <w:rFonts w:asciiTheme="minorHAnsi" w:hAnsiTheme="minorHAnsi"/>
          <w:i/>
          <w:color w:val="auto"/>
          <w:sz w:val="16"/>
        </w:rPr>
      </w:pPr>
    </w:p>
    <w:p w14:paraId="3C77C261" w14:textId="77777777" w:rsidR="00E70D53" w:rsidRPr="003658D1" w:rsidRDefault="00E70D53" w:rsidP="00804346">
      <w:pPr>
        <w:spacing w:after="0"/>
        <w:jc w:val="both"/>
        <w:rPr>
          <w:rFonts w:asciiTheme="minorHAnsi" w:hAnsiTheme="minorHAnsi"/>
          <w:bCs/>
          <w:sz w:val="18"/>
          <w:szCs w:val="18"/>
        </w:rPr>
      </w:pPr>
    </w:p>
    <w:p w14:paraId="1234A831" w14:textId="77777777" w:rsidR="00635338" w:rsidRPr="00A47CE3" w:rsidRDefault="00635338" w:rsidP="006D2C34">
      <w:pPr>
        <w:spacing w:after="0"/>
        <w:jc w:val="both"/>
        <w:rPr>
          <w:b/>
          <w:i/>
          <w:iCs/>
          <w:sz w:val="18"/>
          <w:szCs w:val="18"/>
        </w:rPr>
      </w:pPr>
      <w:r w:rsidRPr="00A47CE3">
        <w:rPr>
          <w:b/>
          <w:i/>
          <w:iCs/>
          <w:sz w:val="18"/>
          <w:szCs w:val="18"/>
        </w:rPr>
        <w:t>Apartado COVID</w:t>
      </w:r>
    </w:p>
    <w:p w14:paraId="712D1C43" w14:textId="77777777" w:rsidR="00635338" w:rsidRPr="003658D1" w:rsidRDefault="00635338" w:rsidP="006D2C34">
      <w:pPr>
        <w:spacing w:after="0"/>
        <w:jc w:val="both"/>
        <w:rPr>
          <w:bCs/>
          <w:sz w:val="18"/>
          <w:szCs w:val="18"/>
        </w:rPr>
      </w:pPr>
    </w:p>
    <w:p w14:paraId="00E73FB6" w14:textId="072597CF" w:rsidR="006D2C34" w:rsidRPr="006163AF" w:rsidRDefault="006D2C34" w:rsidP="006163AF">
      <w:pPr>
        <w:autoSpaceDE w:val="0"/>
        <w:autoSpaceDN w:val="0"/>
        <w:adjustRightInd w:val="0"/>
        <w:spacing w:after="120" w:line="240" w:lineRule="auto"/>
        <w:jc w:val="both"/>
        <w:rPr>
          <w:rFonts w:asciiTheme="minorHAnsi" w:hAnsiTheme="minorHAnsi"/>
          <w:bCs/>
          <w:sz w:val="18"/>
          <w:szCs w:val="18"/>
        </w:rPr>
      </w:pPr>
      <w:r w:rsidRPr="006163AF">
        <w:rPr>
          <w:rFonts w:asciiTheme="minorHAnsi" w:hAnsiTheme="minorHAnsi"/>
          <w:bCs/>
          <w:sz w:val="18"/>
          <w:szCs w:val="18"/>
        </w:rPr>
        <w:t xml:space="preserve">Como consecuencia de la pandemia producida por Covid‐19, el Consejo de Gobierno de la Universidad de Cádiz (UCA) aprobó una Adenda a </w:t>
      </w:r>
      <w:r w:rsidR="00F522A8" w:rsidRPr="006163AF">
        <w:rPr>
          <w:rFonts w:asciiTheme="minorHAnsi" w:hAnsiTheme="minorHAnsi"/>
          <w:bCs/>
          <w:sz w:val="18"/>
          <w:szCs w:val="18"/>
        </w:rPr>
        <w:t>los SGCs</w:t>
      </w:r>
      <w:r w:rsidRPr="006163AF">
        <w:rPr>
          <w:rFonts w:asciiTheme="minorHAnsi" w:hAnsiTheme="minorHAnsi"/>
          <w:bCs/>
          <w:sz w:val="18"/>
          <w:szCs w:val="18"/>
        </w:rPr>
        <w:t xml:space="preserve"> de los títulos oficiales que imparte (</w:t>
      </w:r>
      <w:hyperlink r:id="rId22" w:history="1">
        <w:r w:rsidR="00FD5641" w:rsidRPr="00FD5641">
          <w:rPr>
            <w:rStyle w:val="Hipervnculo"/>
            <w:rFonts w:asciiTheme="minorHAnsi" w:hAnsiTheme="minorHAnsi"/>
            <w:bCs/>
            <w:sz w:val="18"/>
            <w:szCs w:val="18"/>
          </w:rPr>
          <w:t>https://bit.ly/3iwhouc</w:t>
        </w:r>
      </w:hyperlink>
      <w:r w:rsidRPr="00361A77">
        <w:rPr>
          <w:rFonts w:asciiTheme="minorHAnsi" w:hAnsiTheme="minorHAnsi"/>
          <w:bCs/>
          <w:sz w:val="18"/>
          <w:szCs w:val="18"/>
        </w:rPr>
        <w:t>)</w:t>
      </w:r>
      <w:r w:rsidRPr="006163AF">
        <w:rPr>
          <w:rFonts w:asciiTheme="minorHAnsi" w:hAnsiTheme="minorHAnsi"/>
          <w:bCs/>
          <w:sz w:val="18"/>
          <w:szCs w:val="18"/>
        </w:rPr>
        <w:t>,</w:t>
      </w:r>
      <w:r w:rsidR="00FD5641">
        <w:rPr>
          <w:rFonts w:asciiTheme="minorHAnsi" w:hAnsiTheme="minorHAnsi"/>
          <w:bCs/>
          <w:sz w:val="18"/>
          <w:szCs w:val="18"/>
        </w:rPr>
        <w:t xml:space="preserve"> </w:t>
      </w:r>
      <w:r w:rsidRPr="006163AF">
        <w:rPr>
          <w:rFonts w:asciiTheme="minorHAnsi" w:hAnsiTheme="minorHAnsi"/>
          <w:bCs/>
          <w:sz w:val="18"/>
          <w:szCs w:val="18"/>
        </w:rPr>
        <w:t xml:space="preserve">que establecía el modo en que la UCA y sus centros debían adaptar los procedimientos del SGC de los títulos al nuevo escenario. Su principal objetivo fue garantizar el adecuado desarrollo de los procesos de enseñanza‐aprendizaje, </w:t>
      </w:r>
      <w:r w:rsidR="00D10508" w:rsidRPr="006163AF">
        <w:rPr>
          <w:rFonts w:asciiTheme="minorHAnsi" w:hAnsiTheme="minorHAnsi"/>
          <w:bCs/>
          <w:sz w:val="18"/>
          <w:szCs w:val="18"/>
        </w:rPr>
        <w:t xml:space="preserve">así como </w:t>
      </w:r>
      <w:r w:rsidR="00D4341C" w:rsidRPr="006163AF">
        <w:rPr>
          <w:rFonts w:asciiTheme="minorHAnsi" w:hAnsiTheme="minorHAnsi"/>
          <w:bCs/>
          <w:sz w:val="18"/>
          <w:szCs w:val="18"/>
        </w:rPr>
        <w:t>la adquisición</w:t>
      </w:r>
      <w:r w:rsidRPr="006163AF">
        <w:rPr>
          <w:rFonts w:asciiTheme="minorHAnsi" w:hAnsiTheme="minorHAnsi"/>
          <w:bCs/>
          <w:sz w:val="18"/>
          <w:szCs w:val="18"/>
        </w:rPr>
        <w:t xml:space="preserve"> </w:t>
      </w:r>
      <w:r w:rsidR="00D4341C" w:rsidRPr="006163AF">
        <w:rPr>
          <w:rFonts w:asciiTheme="minorHAnsi" w:hAnsiTheme="minorHAnsi"/>
          <w:bCs/>
          <w:sz w:val="18"/>
          <w:szCs w:val="18"/>
        </w:rPr>
        <w:t>por parte de los estudiantes</w:t>
      </w:r>
      <w:r w:rsidRPr="006163AF">
        <w:rPr>
          <w:rFonts w:asciiTheme="minorHAnsi" w:hAnsiTheme="minorHAnsi"/>
          <w:bCs/>
          <w:sz w:val="18"/>
          <w:szCs w:val="18"/>
        </w:rPr>
        <w:t xml:space="preserve"> </w:t>
      </w:r>
      <w:r w:rsidR="00D4341C" w:rsidRPr="006163AF">
        <w:rPr>
          <w:rFonts w:asciiTheme="minorHAnsi" w:hAnsiTheme="minorHAnsi"/>
          <w:bCs/>
          <w:sz w:val="18"/>
          <w:szCs w:val="18"/>
        </w:rPr>
        <w:t>de los</w:t>
      </w:r>
      <w:r w:rsidRPr="006163AF">
        <w:rPr>
          <w:rFonts w:asciiTheme="minorHAnsi" w:hAnsiTheme="minorHAnsi"/>
          <w:bCs/>
          <w:sz w:val="18"/>
          <w:szCs w:val="18"/>
        </w:rPr>
        <w:t xml:space="preserve"> conocimientos y competencias propias de las enseñanzas impartidas en el título durante este periodo.</w:t>
      </w:r>
    </w:p>
    <w:p w14:paraId="19FF9064" w14:textId="4852F405" w:rsidR="00D135EE" w:rsidRPr="006163AF" w:rsidRDefault="00D4341C" w:rsidP="006163AF">
      <w:pPr>
        <w:autoSpaceDE w:val="0"/>
        <w:autoSpaceDN w:val="0"/>
        <w:adjustRightInd w:val="0"/>
        <w:spacing w:after="120" w:line="240" w:lineRule="auto"/>
        <w:jc w:val="both"/>
        <w:rPr>
          <w:rFonts w:asciiTheme="minorHAnsi" w:hAnsiTheme="minorHAnsi"/>
          <w:bCs/>
          <w:sz w:val="18"/>
          <w:szCs w:val="18"/>
        </w:rPr>
      </w:pPr>
      <w:r w:rsidRPr="006163AF">
        <w:rPr>
          <w:rFonts w:asciiTheme="minorHAnsi" w:hAnsiTheme="minorHAnsi"/>
          <w:bCs/>
          <w:sz w:val="18"/>
          <w:szCs w:val="18"/>
        </w:rPr>
        <w:t>Al amparo de</w:t>
      </w:r>
      <w:r w:rsidR="00D135EE" w:rsidRPr="006163AF">
        <w:rPr>
          <w:rFonts w:asciiTheme="minorHAnsi" w:hAnsiTheme="minorHAnsi"/>
          <w:bCs/>
          <w:sz w:val="18"/>
          <w:szCs w:val="18"/>
        </w:rPr>
        <w:t xml:space="preserve"> </w:t>
      </w:r>
      <w:r w:rsidRPr="006163AF">
        <w:rPr>
          <w:rFonts w:asciiTheme="minorHAnsi" w:hAnsiTheme="minorHAnsi"/>
          <w:bCs/>
          <w:sz w:val="18"/>
          <w:szCs w:val="18"/>
        </w:rPr>
        <w:t>esta adenda, fueron múltiples las</w:t>
      </w:r>
      <w:r w:rsidR="00D135EE" w:rsidRPr="006163AF">
        <w:rPr>
          <w:rFonts w:asciiTheme="minorHAnsi" w:hAnsiTheme="minorHAnsi"/>
          <w:bCs/>
          <w:sz w:val="18"/>
          <w:szCs w:val="18"/>
        </w:rPr>
        <w:t xml:space="preserve"> decisiones que se tomaron en relación con el seguimiento y evaluación de los títulos, tanto en el ámbito de la UCA en su conjunto como en el propio centro. Una de estas decisiones fue que las encuestas de satisfacción con el título dirigidas a los distintos grupos de interés </w:t>
      </w:r>
      <w:r w:rsidRPr="006163AF">
        <w:rPr>
          <w:rFonts w:asciiTheme="minorHAnsi" w:hAnsiTheme="minorHAnsi"/>
          <w:bCs/>
          <w:sz w:val="18"/>
          <w:szCs w:val="18"/>
        </w:rPr>
        <w:t>fueron aplazadas</w:t>
      </w:r>
      <w:r w:rsidR="00D135EE" w:rsidRPr="006163AF">
        <w:rPr>
          <w:rFonts w:asciiTheme="minorHAnsi" w:hAnsiTheme="minorHAnsi"/>
          <w:bCs/>
          <w:sz w:val="18"/>
          <w:szCs w:val="18"/>
        </w:rPr>
        <w:t xml:space="preserve"> o sustituidas a fin de obtener información que </w:t>
      </w:r>
      <w:r w:rsidRPr="006163AF">
        <w:rPr>
          <w:rFonts w:asciiTheme="minorHAnsi" w:hAnsiTheme="minorHAnsi"/>
          <w:bCs/>
          <w:sz w:val="18"/>
          <w:szCs w:val="18"/>
        </w:rPr>
        <w:t>permitiese realizar</w:t>
      </w:r>
      <w:r w:rsidR="00D135EE" w:rsidRPr="006163AF">
        <w:rPr>
          <w:rFonts w:asciiTheme="minorHAnsi" w:hAnsiTheme="minorHAnsi"/>
          <w:bCs/>
          <w:sz w:val="18"/>
          <w:szCs w:val="18"/>
        </w:rPr>
        <w:t xml:space="preserve"> un mejor análisis, tanto de las actuaciones llevadas a cabo durante la situación de pandemia como del grado de satisfacción de los distintos grupos de interés. Dichas encuestas fueron elaboradas en el seno de la Asociación de Universidades Públicas Andaluzas con la colaboración de la Dirección de Evaluación y Acreditación de la Agencia Andaluza del Conocimiento (DEVA‐AAC). Como consecuencia de ello, no se dispone de algunos indicadores </w:t>
      </w:r>
      <w:r w:rsidR="00D135EE" w:rsidRPr="006163AF">
        <w:rPr>
          <w:rFonts w:asciiTheme="minorHAnsi" w:hAnsiTheme="minorHAnsi"/>
          <w:bCs/>
          <w:sz w:val="18"/>
          <w:szCs w:val="18"/>
        </w:rPr>
        <w:lastRenderedPageBreak/>
        <w:t xml:space="preserve">contemplados por el SGC, para el curso 2019/2020 de los títulos para el seguimiento y evaluación de </w:t>
      </w:r>
      <w:r w:rsidR="00F522A8" w:rsidRPr="006163AF">
        <w:rPr>
          <w:rFonts w:asciiTheme="minorHAnsi" w:hAnsiTheme="minorHAnsi"/>
          <w:bCs/>
          <w:sz w:val="18"/>
          <w:szCs w:val="18"/>
        </w:rPr>
        <w:t>é</w:t>
      </w:r>
      <w:r w:rsidR="00D135EE" w:rsidRPr="006163AF">
        <w:rPr>
          <w:rFonts w:asciiTheme="minorHAnsi" w:hAnsiTheme="minorHAnsi"/>
          <w:bCs/>
          <w:sz w:val="18"/>
          <w:szCs w:val="18"/>
        </w:rPr>
        <w:t>stos. Los resultados de esta encuesta se encuentran publicados en el S.I. de la Universidad.</w:t>
      </w:r>
    </w:p>
    <w:p w14:paraId="03C64D42" w14:textId="0EC2F57A" w:rsidR="00446754" w:rsidRPr="006163AF" w:rsidRDefault="00D135EE" w:rsidP="006163AF">
      <w:pPr>
        <w:autoSpaceDE w:val="0"/>
        <w:autoSpaceDN w:val="0"/>
        <w:adjustRightInd w:val="0"/>
        <w:spacing w:after="120" w:line="240" w:lineRule="auto"/>
        <w:jc w:val="both"/>
        <w:rPr>
          <w:rFonts w:asciiTheme="minorHAnsi" w:hAnsiTheme="minorHAnsi"/>
          <w:bCs/>
          <w:sz w:val="18"/>
          <w:szCs w:val="18"/>
        </w:rPr>
      </w:pPr>
      <w:r w:rsidRPr="006163AF">
        <w:rPr>
          <w:rFonts w:asciiTheme="minorHAnsi" w:hAnsiTheme="minorHAnsi"/>
          <w:bCs/>
          <w:sz w:val="18"/>
          <w:szCs w:val="18"/>
        </w:rPr>
        <w:t>A nivel de Centro, en el curso 2020/2021</w:t>
      </w:r>
      <w:r w:rsidR="006163AF" w:rsidRPr="006163AF">
        <w:rPr>
          <w:rFonts w:asciiTheme="minorHAnsi" w:hAnsiTheme="minorHAnsi"/>
          <w:bCs/>
          <w:sz w:val="18"/>
          <w:szCs w:val="18"/>
        </w:rPr>
        <w:t>, a</w:t>
      </w:r>
      <w:r w:rsidR="00446754" w:rsidRPr="006163AF">
        <w:rPr>
          <w:rFonts w:asciiTheme="minorHAnsi" w:hAnsiTheme="minorHAnsi"/>
          <w:bCs/>
          <w:sz w:val="18"/>
          <w:szCs w:val="18"/>
        </w:rPr>
        <w:t>nte el decreto del presidente 2/21 publicado el 8 de enero de 2021</w:t>
      </w:r>
      <w:r w:rsidR="006163AF" w:rsidRPr="006163AF">
        <w:rPr>
          <w:rFonts w:asciiTheme="minorHAnsi" w:hAnsiTheme="minorHAnsi"/>
          <w:bCs/>
          <w:sz w:val="18"/>
          <w:szCs w:val="18"/>
        </w:rPr>
        <w:t>,</w:t>
      </w:r>
      <w:r w:rsidR="00446754" w:rsidRPr="006163AF">
        <w:rPr>
          <w:rFonts w:asciiTheme="minorHAnsi" w:hAnsiTheme="minorHAnsi"/>
          <w:bCs/>
          <w:sz w:val="18"/>
          <w:szCs w:val="18"/>
        </w:rPr>
        <w:t xml:space="preserve"> por el que se establecían medidas en el ámbito de la Comunidad Autónoma de Andalucía con el objetivo de contener la propagación de infecciones causadas por el Sars-Cov2 y decretar el cierre perimetral de aquellos municipios con una tasa de incidencia acumulada superior a 500 casos por 100.000 habitantes en los 14 días</w:t>
      </w:r>
      <w:r w:rsidR="006163AF" w:rsidRPr="006163AF">
        <w:rPr>
          <w:rFonts w:asciiTheme="minorHAnsi" w:hAnsiTheme="minorHAnsi"/>
          <w:bCs/>
          <w:sz w:val="18"/>
          <w:szCs w:val="18"/>
        </w:rPr>
        <w:t>, y</w:t>
      </w:r>
      <w:r w:rsidR="00446754" w:rsidRPr="006163AF">
        <w:rPr>
          <w:rFonts w:asciiTheme="minorHAnsi" w:hAnsiTheme="minorHAnsi"/>
          <w:bCs/>
          <w:sz w:val="18"/>
          <w:szCs w:val="18"/>
        </w:rPr>
        <w:t xml:space="preserve"> la orden de 19 de enero de 2021</w:t>
      </w:r>
      <w:r w:rsidR="006163AF" w:rsidRPr="006163AF">
        <w:rPr>
          <w:rFonts w:asciiTheme="minorHAnsi" w:hAnsiTheme="minorHAnsi"/>
          <w:bCs/>
          <w:sz w:val="18"/>
          <w:szCs w:val="18"/>
        </w:rPr>
        <w:t>,</w:t>
      </w:r>
      <w:r w:rsidR="00446754" w:rsidRPr="006163AF">
        <w:rPr>
          <w:rFonts w:asciiTheme="minorHAnsi" w:hAnsiTheme="minorHAnsi"/>
          <w:bCs/>
          <w:sz w:val="18"/>
          <w:szCs w:val="18"/>
        </w:rPr>
        <w:t xml:space="preserve"> que decretó el cierre perimetral de nuevas localidades de la provincia de Cádiz, en concreto Cádiz y Puerto Real, el Rector de la Universidad, en resolución rectoral de 1</w:t>
      </w:r>
      <w:r w:rsidR="006163AF" w:rsidRPr="006163AF">
        <w:rPr>
          <w:rFonts w:asciiTheme="minorHAnsi" w:hAnsiTheme="minorHAnsi"/>
          <w:bCs/>
          <w:sz w:val="18"/>
          <w:szCs w:val="18"/>
        </w:rPr>
        <w:t>9 de enero de 2021, estableció</w:t>
      </w:r>
      <w:r w:rsidR="00446754" w:rsidRPr="006163AF">
        <w:rPr>
          <w:rFonts w:asciiTheme="minorHAnsi" w:hAnsiTheme="minorHAnsi"/>
          <w:bCs/>
          <w:sz w:val="18"/>
          <w:szCs w:val="18"/>
        </w:rPr>
        <w:t xml:space="preserve"> que las pruebas de evaluación en los campus de Cádiz y Puerto Real deb</w:t>
      </w:r>
      <w:r w:rsidR="006163AF" w:rsidRPr="006163AF">
        <w:rPr>
          <w:rFonts w:asciiTheme="minorHAnsi" w:hAnsiTheme="minorHAnsi"/>
          <w:bCs/>
          <w:sz w:val="18"/>
          <w:szCs w:val="18"/>
        </w:rPr>
        <w:t>í</w:t>
      </w:r>
      <w:r w:rsidR="00446754" w:rsidRPr="006163AF">
        <w:rPr>
          <w:rFonts w:asciiTheme="minorHAnsi" w:hAnsiTheme="minorHAnsi"/>
          <w:bCs/>
          <w:sz w:val="18"/>
          <w:szCs w:val="18"/>
        </w:rPr>
        <w:t xml:space="preserve">an realizarse por medios telemáticos a partir del jueves 21 de enero, </w:t>
      </w:r>
      <w:r w:rsidR="006163AF" w:rsidRPr="006163AF">
        <w:rPr>
          <w:rFonts w:asciiTheme="minorHAnsi" w:hAnsiTheme="minorHAnsi"/>
          <w:bCs/>
          <w:sz w:val="18"/>
          <w:szCs w:val="18"/>
        </w:rPr>
        <w:t>autorizando</w:t>
      </w:r>
      <w:r w:rsidR="00446754" w:rsidRPr="006163AF">
        <w:rPr>
          <w:rFonts w:asciiTheme="minorHAnsi" w:hAnsiTheme="minorHAnsi"/>
          <w:bCs/>
          <w:sz w:val="18"/>
          <w:szCs w:val="18"/>
        </w:rPr>
        <w:t xml:space="preserve"> a realizar cuantas adaptaciones de los calendarios académicos </w:t>
      </w:r>
      <w:r w:rsidR="006163AF" w:rsidRPr="006163AF">
        <w:rPr>
          <w:rFonts w:asciiTheme="minorHAnsi" w:hAnsiTheme="minorHAnsi"/>
          <w:bCs/>
          <w:sz w:val="18"/>
          <w:szCs w:val="18"/>
        </w:rPr>
        <w:t>fuesen</w:t>
      </w:r>
      <w:r w:rsidR="00446754" w:rsidRPr="006163AF">
        <w:rPr>
          <w:rFonts w:asciiTheme="minorHAnsi" w:hAnsiTheme="minorHAnsi"/>
          <w:bCs/>
          <w:sz w:val="18"/>
          <w:szCs w:val="18"/>
        </w:rPr>
        <w:t xml:space="preserve"> necesarias para aplazar</w:t>
      </w:r>
      <w:r w:rsidR="006163AF" w:rsidRPr="006163AF">
        <w:rPr>
          <w:rFonts w:asciiTheme="minorHAnsi" w:hAnsiTheme="minorHAnsi"/>
          <w:bCs/>
          <w:sz w:val="18"/>
          <w:szCs w:val="18"/>
        </w:rPr>
        <w:t>, en caso</w:t>
      </w:r>
      <w:r w:rsidR="00446754" w:rsidRPr="006163AF">
        <w:rPr>
          <w:rFonts w:asciiTheme="minorHAnsi" w:hAnsiTheme="minorHAnsi"/>
          <w:bCs/>
          <w:sz w:val="18"/>
          <w:szCs w:val="18"/>
        </w:rPr>
        <w:t xml:space="preserve"> necesario</w:t>
      </w:r>
      <w:r w:rsidR="006163AF" w:rsidRPr="006163AF">
        <w:rPr>
          <w:rFonts w:asciiTheme="minorHAnsi" w:hAnsiTheme="minorHAnsi"/>
          <w:bCs/>
          <w:sz w:val="18"/>
          <w:szCs w:val="18"/>
        </w:rPr>
        <w:t>,</w:t>
      </w:r>
      <w:r w:rsidR="00446754" w:rsidRPr="006163AF">
        <w:rPr>
          <w:rFonts w:asciiTheme="minorHAnsi" w:hAnsiTheme="minorHAnsi"/>
          <w:bCs/>
          <w:sz w:val="18"/>
          <w:szCs w:val="18"/>
        </w:rPr>
        <w:t xml:space="preserve"> el desarrollo de los procesos de evaluación, informando con anticipación de los cambios al estudiantado. </w:t>
      </w:r>
      <w:r w:rsidR="006163AF" w:rsidRPr="006163AF">
        <w:rPr>
          <w:rFonts w:asciiTheme="minorHAnsi" w:hAnsiTheme="minorHAnsi"/>
          <w:bCs/>
          <w:sz w:val="18"/>
          <w:szCs w:val="18"/>
        </w:rPr>
        <w:t>La CGC fijó</w:t>
      </w:r>
      <w:r w:rsidR="00446754" w:rsidRPr="006163AF">
        <w:rPr>
          <w:rFonts w:asciiTheme="minorHAnsi" w:hAnsiTheme="minorHAnsi"/>
          <w:bCs/>
          <w:sz w:val="18"/>
          <w:szCs w:val="18"/>
        </w:rPr>
        <w:t xml:space="preserve"> criterios académicos que garanti</w:t>
      </w:r>
      <w:r w:rsidR="006163AF" w:rsidRPr="006163AF">
        <w:rPr>
          <w:rFonts w:asciiTheme="minorHAnsi" w:hAnsiTheme="minorHAnsi"/>
          <w:bCs/>
          <w:sz w:val="18"/>
          <w:szCs w:val="18"/>
        </w:rPr>
        <w:t>zaran</w:t>
      </w:r>
      <w:r w:rsidR="00446754" w:rsidRPr="006163AF">
        <w:rPr>
          <w:rFonts w:asciiTheme="minorHAnsi" w:hAnsiTheme="minorHAnsi"/>
          <w:bCs/>
          <w:sz w:val="18"/>
          <w:szCs w:val="18"/>
        </w:rPr>
        <w:t xml:space="preserve"> el cumplimiento de las programaciones docentes y memoria de los títulos, de tal forma que en la reunión celebrada el 20 de </w:t>
      </w:r>
      <w:r w:rsidR="006163AF" w:rsidRPr="006163AF">
        <w:rPr>
          <w:rFonts w:asciiTheme="minorHAnsi" w:hAnsiTheme="minorHAnsi"/>
          <w:bCs/>
          <w:sz w:val="18"/>
          <w:szCs w:val="18"/>
        </w:rPr>
        <w:t>enero de 2021, este órgano elevó</w:t>
      </w:r>
      <w:r w:rsidR="00446754" w:rsidRPr="006163AF">
        <w:rPr>
          <w:rFonts w:asciiTheme="minorHAnsi" w:hAnsiTheme="minorHAnsi"/>
          <w:bCs/>
          <w:sz w:val="18"/>
          <w:szCs w:val="18"/>
        </w:rPr>
        <w:t xml:space="preserve"> a la Junta de Facultad </w:t>
      </w:r>
      <w:r w:rsidR="006163AF" w:rsidRPr="006163AF">
        <w:rPr>
          <w:rFonts w:asciiTheme="minorHAnsi" w:hAnsiTheme="minorHAnsi"/>
          <w:bCs/>
          <w:sz w:val="18"/>
          <w:szCs w:val="18"/>
        </w:rPr>
        <w:t>l</w:t>
      </w:r>
      <w:r w:rsidR="00446754" w:rsidRPr="006163AF">
        <w:rPr>
          <w:rFonts w:asciiTheme="minorHAnsi" w:hAnsiTheme="minorHAnsi"/>
          <w:bCs/>
          <w:sz w:val="18"/>
          <w:szCs w:val="18"/>
        </w:rPr>
        <w:t xml:space="preserve">a </w:t>
      </w:r>
      <w:r w:rsidR="006163AF" w:rsidRPr="006163AF">
        <w:rPr>
          <w:rFonts w:asciiTheme="minorHAnsi" w:hAnsiTheme="minorHAnsi"/>
          <w:bCs/>
          <w:sz w:val="18"/>
          <w:szCs w:val="18"/>
        </w:rPr>
        <w:t>búsqueda de</w:t>
      </w:r>
      <w:r w:rsidR="00446754" w:rsidRPr="006163AF">
        <w:rPr>
          <w:rFonts w:asciiTheme="minorHAnsi" w:hAnsiTheme="minorHAnsi"/>
          <w:bCs/>
          <w:sz w:val="18"/>
          <w:szCs w:val="18"/>
        </w:rPr>
        <w:t xml:space="preserve"> fórmulas para continuar con la metodología de evaluación en modalidad presencial cuando las condiciones epidemiológicas lo permit</w:t>
      </w:r>
      <w:r w:rsidR="006163AF" w:rsidRPr="006163AF">
        <w:rPr>
          <w:rFonts w:asciiTheme="minorHAnsi" w:hAnsiTheme="minorHAnsi"/>
          <w:bCs/>
          <w:sz w:val="18"/>
          <w:szCs w:val="18"/>
        </w:rPr>
        <w:t>ieran</w:t>
      </w:r>
      <w:r w:rsidR="00446754" w:rsidRPr="006163AF">
        <w:rPr>
          <w:rFonts w:asciiTheme="minorHAnsi" w:hAnsiTheme="minorHAnsi"/>
          <w:bCs/>
          <w:sz w:val="18"/>
          <w:szCs w:val="18"/>
        </w:rPr>
        <w:t xml:space="preserve">, </w:t>
      </w:r>
      <w:r w:rsidR="006163AF" w:rsidRPr="006163AF">
        <w:rPr>
          <w:rFonts w:asciiTheme="minorHAnsi" w:hAnsiTheme="minorHAnsi"/>
          <w:bCs/>
          <w:sz w:val="18"/>
          <w:szCs w:val="18"/>
        </w:rPr>
        <w:t>garantizando</w:t>
      </w:r>
      <w:r w:rsidR="00446754" w:rsidRPr="006163AF">
        <w:rPr>
          <w:rFonts w:asciiTheme="minorHAnsi" w:hAnsiTheme="minorHAnsi"/>
          <w:bCs/>
          <w:sz w:val="18"/>
          <w:szCs w:val="18"/>
        </w:rPr>
        <w:t xml:space="preserve"> los principios de igualdad, justicia y equidad a todos los alumnos</w:t>
      </w:r>
      <w:r w:rsidR="006163AF" w:rsidRPr="006163AF">
        <w:rPr>
          <w:rFonts w:asciiTheme="minorHAnsi" w:hAnsiTheme="minorHAnsi"/>
          <w:bCs/>
          <w:sz w:val="18"/>
          <w:szCs w:val="18"/>
        </w:rPr>
        <w:t xml:space="preserve"> de la Facultad de Ciencias y dando</w:t>
      </w:r>
      <w:r w:rsidR="00446754" w:rsidRPr="006163AF">
        <w:rPr>
          <w:rFonts w:asciiTheme="minorHAnsi" w:hAnsiTheme="minorHAnsi"/>
          <w:bCs/>
          <w:sz w:val="18"/>
          <w:szCs w:val="18"/>
        </w:rPr>
        <w:t xml:space="preserve"> cumplimiento a las </w:t>
      </w:r>
      <w:r w:rsidR="006163AF" w:rsidRPr="006163AF">
        <w:rPr>
          <w:rFonts w:asciiTheme="minorHAnsi" w:hAnsiTheme="minorHAnsi"/>
          <w:bCs/>
          <w:sz w:val="18"/>
          <w:szCs w:val="18"/>
        </w:rPr>
        <w:t>memorias de los títulos que en é</w:t>
      </w:r>
      <w:r w:rsidR="00446754" w:rsidRPr="006163AF">
        <w:rPr>
          <w:rFonts w:asciiTheme="minorHAnsi" w:hAnsiTheme="minorHAnsi"/>
          <w:bCs/>
          <w:sz w:val="18"/>
          <w:szCs w:val="18"/>
        </w:rPr>
        <w:t>sta se imparten.</w:t>
      </w:r>
    </w:p>
    <w:p w14:paraId="7BEE7B48" w14:textId="56F1A2C4" w:rsidR="009A03CA" w:rsidRPr="006163AF" w:rsidRDefault="00446754" w:rsidP="006163AF">
      <w:pPr>
        <w:autoSpaceDE w:val="0"/>
        <w:autoSpaceDN w:val="0"/>
        <w:adjustRightInd w:val="0"/>
        <w:spacing w:after="120" w:line="240" w:lineRule="auto"/>
        <w:jc w:val="both"/>
        <w:rPr>
          <w:rFonts w:asciiTheme="minorHAnsi" w:hAnsiTheme="minorHAnsi"/>
          <w:bCs/>
          <w:sz w:val="18"/>
          <w:szCs w:val="18"/>
        </w:rPr>
      </w:pPr>
      <w:r w:rsidRPr="006163AF">
        <w:rPr>
          <w:rFonts w:asciiTheme="minorHAnsi" w:hAnsiTheme="minorHAnsi"/>
          <w:bCs/>
          <w:sz w:val="18"/>
          <w:szCs w:val="18"/>
        </w:rPr>
        <w:t>Por su parte, y al amparo de la Resolución Rectoral de 22 de marzo de 2021 y la situación epidemiológica de nivel 2, la docencia universitaria debía ser retomada de forma presencial, teniendo en cuenta que la docencia universitaria es esencial. Por lo tanto, en la reunión celebrada el 24 de marzo de 2021 se aprueba la adaptación de la docencia del segundo semestre acogiéndose a esta resolución, la cual nos retrotrae a la situación que había al inicio del curso, siendo el aforo máximo del 50% tanto en la docencia teórica como en los exámenes. La única limitación en este sentido vendría dada por el tamaño del grupo o por criterios académicos. Dado que los planes de contingencia fueron aprobados por la CGC, lo único que limitaría sería el tamaño del grupo. Por tanto, revisando la capacidad de las aulas en relación al tamaño de los grupos, se busca</w:t>
      </w:r>
      <w:r w:rsidR="006163AF" w:rsidRPr="006163AF">
        <w:rPr>
          <w:rFonts w:asciiTheme="minorHAnsi" w:hAnsiTheme="minorHAnsi"/>
          <w:bCs/>
          <w:sz w:val="18"/>
          <w:szCs w:val="18"/>
        </w:rPr>
        <w:t>ro</w:t>
      </w:r>
      <w:r w:rsidRPr="006163AF">
        <w:rPr>
          <w:rFonts w:asciiTheme="minorHAnsi" w:hAnsiTheme="minorHAnsi"/>
          <w:bCs/>
          <w:sz w:val="18"/>
          <w:szCs w:val="18"/>
        </w:rPr>
        <w:t>n soluciones a las anomalías presentadas al respecto. En este sentido, se adoptaron medidas para limitar el aforo de las aulas al 33% en las actividades de evaluación del mes de junio de 2021</w:t>
      </w:r>
      <w:r w:rsidR="00804346" w:rsidRPr="006163AF">
        <w:rPr>
          <w:rFonts w:asciiTheme="minorHAnsi" w:hAnsiTheme="minorHAnsi"/>
          <w:bCs/>
          <w:sz w:val="18"/>
          <w:szCs w:val="18"/>
        </w:rPr>
        <w:t>.</w:t>
      </w:r>
    </w:p>
    <w:p w14:paraId="3FA8E98D" w14:textId="77777777" w:rsidR="00804346" w:rsidRPr="006163AF" w:rsidRDefault="00804346" w:rsidP="006163AF">
      <w:pPr>
        <w:autoSpaceDE w:val="0"/>
        <w:autoSpaceDN w:val="0"/>
        <w:adjustRightInd w:val="0"/>
        <w:spacing w:after="120" w:line="240" w:lineRule="auto"/>
        <w:jc w:val="both"/>
        <w:rPr>
          <w:rFonts w:asciiTheme="minorHAnsi" w:hAnsiTheme="minorHAnsi"/>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A03CA" w:rsidRPr="00037BD7" w14:paraId="1FA30658" w14:textId="77777777" w:rsidTr="00E75FD0">
        <w:trPr>
          <w:jc w:val="center"/>
        </w:trPr>
        <w:tc>
          <w:tcPr>
            <w:tcW w:w="5000" w:type="pct"/>
            <w:shd w:val="clear" w:color="auto" w:fill="00607C"/>
          </w:tcPr>
          <w:p w14:paraId="06FC7F0F" w14:textId="77777777" w:rsidR="009A03CA" w:rsidRPr="00037BD7" w:rsidRDefault="009A03CA" w:rsidP="00E75FD0">
            <w:pPr>
              <w:spacing w:after="0" w:line="240" w:lineRule="auto"/>
              <w:jc w:val="both"/>
              <w:rPr>
                <w:b/>
                <w:i/>
                <w:color w:val="FFFFFF"/>
                <w:sz w:val="20"/>
                <w:szCs w:val="20"/>
              </w:rPr>
            </w:pPr>
            <w:r w:rsidRPr="00037BD7">
              <w:rPr>
                <w:b/>
                <w:i/>
                <w:color w:val="FFFFFF"/>
                <w:sz w:val="20"/>
                <w:szCs w:val="20"/>
              </w:rPr>
              <w:t>Puntos Fuertes:</w:t>
            </w:r>
          </w:p>
        </w:tc>
      </w:tr>
      <w:tr w:rsidR="009A03CA" w:rsidRPr="00037BD7" w14:paraId="77ADB3B2" w14:textId="77777777" w:rsidTr="00E75FD0">
        <w:trPr>
          <w:jc w:val="center"/>
        </w:trPr>
        <w:tc>
          <w:tcPr>
            <w:tcW w:w="5000" w:type="pct"/>
            <w:tcBorders>
              <w:bottom w:val="single" w:sz="4" w:space="0" w:color="auto"/>
            </w:tcBorders>
          </w:tcPr>
          <w:p w14:paraId="4C3711AB" w14:textId="585FBEDB" w:rsidR="009A03CA" w:rsidRPr="00A47CE3" w:rsidRDefault="00C24CEF" w:rsidP="00A47CE3">
            <w:pPr>
              <w:autoSpaceDE w:val="0"/>
              <w:autoSpaceDN w:val="0"/>
              <w:adjustRightInd w:val="0"/>
              <w:spacing w:after="0" w:line="240" w:lineRule="auto"/>
              <w:jc w:val="both"/>
              <w:rPr>
                <w:sz w:val="18"/>
              </w:rPr>
            </w:pPr>
            <w:r w:rsidRPr="00A47CE3">
              <w:rPr>
                <w:sz w:val="18"/>
                <w:szCs w:val="18"/>
              </w:rPr>
              <w:t>2020/21: Muy buena adaptación del Sistema de Garantía de Calidad a las circunstancias derivadas de la pandemia COVID-19 que ha permitido el seguimiento y evaluación de los títulos del curso 20/21.</w:t>
            </w:r>
          </w:p>
        </w:tc>
      </w:tr>
    </w:tbl>
    <w:p w14:paraId="3663A900" w14:textId="77777777" w:rsidR="009A03CA" w:rsidRDefault="009A03CA" w:rsidP="009A03CA">
      <w:pPr>
        <w:spacing w:after="120" w:line="240" w:lineRule="auto"/>
        <w:jc w:val="both"/>
        <w:rPr>
          <w:rFonts w:asciiTheme="minorHAnsi" w:hAnsiTheme="minorHAnsi"/>
          <w:bCs/>
          <w:sz w:val="20"/>
          <w:szCs w:val="20"/>
        </w:rPr>
      </w:pPr>
    </w:p>
    <w:p w14:paraId="02267C88" w14:textId="77777777" w:rsidR="009A03CA" w:rsidRDefault="009A03CA" w:rsidP="00C81DA0">
      <w:pPr>
        <w:pStyle w:val="Default"/>
        <w:jc w:val="both"/>
        <w:rPr>
          <w:rFonts w:asciiTheme="minorHAnsi" w:eastAsia="Calibri" w:hAnsiTheme="minorHAnsi" w:cstheme="minorHAnsi"/>
          <w:i/>
          <w:color w:val="FF0000"/>
          <w:sz w:val="16"/>
          <w:szCs w:val="16"/>
          <w:lang w:eastAsia="en-US"/>
        </w:rPr>
      </w:pPr>
    </w:p>
    <w:tbl>
      <w:tblPr>
        <w:tblW w:w="5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5"/>
        <w:gridCol w:w="4298"/>
      </w:tblGrid>
      <w:tr w:rsidR="00FE670B" w:rsidRPr="008A24E7" w14:paraId="055EF17A" w14:textId="77777777" w:rsidTr="00BD56AE">
        <w:trPr>
          <w:jc w:val="center"/>
        </w:trPr>
        <w:tc>
          <w:tcPr>
            <w:tcW w:w="756" w:type="pct"/>
            <w:tcBorders>
              <w:left w:val="single" w:sz="4" w:space="0" w:color="auto"/>
              <w:right w:val="single" w:sz="4" w:space="0" w:color="auto"/>
            </w:tcBorders>
            <w:shd w:val="clear" w:color="auto" w:fill="auto"/>
            <w:vAlign w:val="center"/>
          </w:tcPr>
          <w:p w14:paraId="0E5E22CA" w14:textId="77777777" w:rsidR="00FE670B" w:rsidRPr="004B4751" w:rsidRDefault="00FE670B" w:rsidP="00426BD5">
            <w:pPr>
              <w:spacing w:after="0" w:line="240" w:lineRule="auto"/>
              <w:jc w:val="center"/>
              <w:rPr>
                <w:b/>
                <w:sz w:val="16"/>
                <w:szCs w:val="16"/>
              </w:rPr>
            </w:pPr>
            <w:r w:rsidRPr="004B4751">
              <w:rPr>
                <w:b/>
                <w:sz w:val="16"/>
                <w:szCs w:val="16"/>
              </w:rPr>
              <w:t xml:space="preserve">Fecha del informe </w:t>
            </w:r>
            <w:r>
              <w:rPr>
                <w:b/>
                <w:sz w:val="16"/>
                <w:szCs w:val="16"/>
              </w:rPr>
              <w:t>DEVA (Especificar qué tipo de informe DEVA) (*)</w:t>
            </w:r>
          </w:p>
        </w:tc>
        <w:tc>
          <w:tcPr>
            <w:tcW w:w="2063" w:type="pct"/>
            <w:tcBorders>
              <w:left w:val="single" w:sz="4" w:space="0" w:color="auto"/>
              <w:right w:val="single" w:sz="4" w:space="0" w:color="auto"/>
            </w:tcBorders>
            <w:shd w:val="clear" w:color="auto" w:fill="auto"/>
            <w:vAlign w:val="center"/>
          </w:tcPr>
          <w:p w14:paraId="4C695B2D" w14:textId="77777777" w:rsidR="00FE670B" w:rsidRPr="004B4751" w:rsidRDefault="00FE670B" w:rsidP="00426BD5">
            <w:pPr>
              <w:spacing w:after="0" w:line="240" w:lineRule="auto"/>
              <w:jc w:val="center"/>
              <w:rPr>
                <w:b/>
                <w:sz w:val="16"/>
                <w:szCs w:val="16"/>
              </w:rPr>
            </w:pPr>
            <w:r>
              <w:rPr>
                <w:b/>
                <w:sz w:val="16"/>
                <w:szCs w:val="16"/>
              </w:rPr>
              <w:t>Recomendaciones recibidas</w:t>
            </w:r>
          </w:p>
        </w:tc>
        <w:tc>
          <w:tcPr>
            <w:tcW w:w="2181" w:type="pct"/>
            <w:tcBorders>
              <w:left w:val="single" w:sz="4" w:space="0" w:color="auto"/>
              <w:right w:val="single" w:sz="4" w:space="0" w:color="auto"/>
            </w:tcBorders>
            <w:shd w:val="clear" w:color="auto" w:fill="auto"/>
            <w:vAlign w:val="center"/>
          </w:tcPr>
          <w:p w14:paraId="00DBA53E" w14:textId="77777777" w:rsidR="00FE670B" w:rsidRPr="004B4751" w:rsidRDefault="00FE670B" w:rsidP="00426BD5">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094784" w:rsidRPr="008A24E7" w14:paraId="2CD13102" w14:textId="77777777" w:rsidTr="00BD56AE">
        <w:trPr>
          <w:jc w:val="center"/>
        </w:trPr>
        <w:tc>
          <w:tcPr>
            <w:tcW w:w="756" w:type="pct"/>
            <w:tcBorders>
              <w:left w:val="single" w:sz="4" w:space="0" w:color="auto"/>
              <w:right w:val="single" w:sz="4" w:space="0" w:color="auto"/>
            </w:tcBorders>
            <w:vAlign w:val="center"/>
          </w:tcPr>
          <w:p w14:paraId="6C74B93F" w14:textId="77777777" w:rsidR="00B330A2" w:rsidRPr="00082697" w:rsidRDefault="00B330A2" w:rsidP="00B330A2">
            <w:pPr>
              <w:spacing w:after="0" w:line="240" w:lineRule="auto"/>
              <w:ind w:left="-62"/>
              <w:jc w:val="center"/>
              <w:rPr>
                <w:b/>
                <w:sz w:val="18"/>
                <w:szCs w:val="18"/>
              </w:rPr>
            </w:pPr>
            <w:r w:rsidRPr="00082697">
              <w:rPr>
                <w:b/>
                <w:sz w:val="18"/>
                <w:szCs w:val="18"/>
              </w:rPr>
              <w:t>13/07/21</w:t>
            </w:r>
          </w:p>
          <w:p w14:paraId="26628068" w14:textId="54F3A676" w:rsidR="00094784" w:rsidRPr="004B4751" w:rsidRDefault="00B330A2" w:rsidP="00B330A2">
            <w:pPr>
              <w:spacing w:after="0" w:line="240" w:lineRule="auto"/>
              <w:ind w:left="-138"/>
              <w:jc w:val="center"/>
              <w:rPr>
                <w:sz w:val="16"/>
                <w:szCs w:val="16"/>
              </w:rPr>
            </w:pPr>
            <w:r w:rsidRPr="00082697">
              <w:rPr>
                <w:b/>
                <w:sz w:val="18"/>
                <w:szCs w:val="18"/>
              </w:rPr>
              <w:t>Informe Seguimiento</w:t>
            </w:r>
          </w:p>
        </w:tc>
        <w:tc>
          <w:tcPr>
            <w:tcW w:w="2063" w:type="pct"/>
            <w:tcBorders>
              <w:left w:val="single" w:sz="4" w:space="0" w:color="auto"/>
              <w:right w:val="single" w:sz="4" w:space="0" w:color="auto"/>
            </w:tcBorders>
            <w:vAlign w:val="center"/>
          </w:tcPr>
          <w:p w14:paraId="3FFAF160" w14:textId="6B90F6A8" w:rsidR="00094784" w:rsidRDefault="00094784" w:rsidP="006B5018">
            <w:pPr>
              <w:spacing w:after="0" w:line="240" w:lineRule="auto"/>
              <w:jc w:val="both"/>
              <w:rPr>
                <w:rFonts w:asciiTheme="minorHAnsi" w:eastAsiaTheme="minorHAnsi" w:hAnsiTheme="minorHAnsi" w:cstheme="minorHAnsi"/>
                <w:sz w:val="18"/>
                <w:szCs w:val="18"/>
              </w:rPr>
            </w:pPr>
            <w:r w:rsidRPr="006B5018">
              <w:rPr>
                <w:i/>
                <w:sz w:val="18"/>
                <w:szCs w:val="18"/>
              </w:rPr>
              <w:t>Recomendación nº 14:</w:t>
            </w:r>
            <w:r w:rsidR="00420FC9" w:rsidRPr="006B5018">
              <w:rPr>
                <w:i/>
                <w:sz w:val="18"/>
                <w:szCs w:val="18"/>
              </w:rPr>
              <w:t xml:space="preserve"> </w:t>
            </w:r>
            <w:r w:rsidRPr="006B5018">
              <w:rPr>
                <w:rFonts w:asciiTheme="minorHAnsi" w:eastAsiaTheme="minorHAnsi" w:hAnsiTheme="minorHAnsi" w:cstheme="minorHAnsi"/>
                <w:sz w:val="18"/>
                <w:szCs w:val="18"/>
              </w:rPr>
              <w:t>Se recomienda obtener indicadores significativos de todos los agentes implicados en el Título (estudiantes, profesorado, PAS, egresados/as, empleadores/as y tutores/as en prácticas), incluyendo el tamaño de la muestra y el número de encuestas respondidas, los valores medios y la desviación típica.</w:t>
            </w:r>
          </w:p>
          <w:p w14:paraId="3353768E" w14:textId="2245F162" w:rsidR="00B330A2" w:rsidRDefault="00B330A2" w:rsidP="006B5018">
            <w:pPr>
              <w:spacing w:after="0" w:line="240" w:lineRule="auto"/>
              <w:jc w:val="both"/>
              <w:rPr>
                <w:rFonts w:asciiTheme="minorHAnsi" w:eastAsiaTheme="minorHAnsi" w:hAnsiTheme="minorHAnsi" w:cstheme="minorHAnsi"/>
                <w:sz w:val="18"/>
                <w:szCs w:val="18"/>
              </w:rPr>
            </w:pPr>
          </w:p>
          <w:p w14:paraId="704A0162" w14:textId="14C2A4E3" w:rsidR="00B330A2" w:rsidRPr="00B330A2" w:rsidRDefault="00B330A2" w:rsidP="006B5018">
            <w:pPr>
              <w:spacing w:after="0" w:line="240" w:lineRule="auto"/>
              <w:jc w:val="both"/>
              <w:rPr>
                <w:rFonts w:asciiTheme="minorHAnsi" w:eastAsiaTheme="minorHAnsi" w:hAnsiTheme="minorHAnsi" w:cstheme="minorHAnsi"/>
                <w:b/>
                <w:bCs/>
                <w:sz w:val="18"/>
                <w:szCs w:val="18"/>
              </w:rPr>
            </w:pPr>
            <w:r w:rsidRPr="00B330A2">
              <w:rPr>
                <w:rFonts w:asciiTheme="minorHAnsi" w:eastAsiaTheme="minorHAnsi" w:hAnsiTheme="minorHAnsi" w:cstheme="minorHAnsi"/>
                <w:b/>
                <w:bCs/>
                <w:sz w:val="18"/>
                <w:szCs w:val="18"/>
              </w:rPr>
              <w:t>NO RESUELTA</w:t>
            </w:r>
          </w:p>
          <w:p w14:paraId="0A3C651F" w14:textId="7FD6F16E" w:rsidR="00B330A2" w:rsidRDefault="00B330A2" w:rsidP="006B5018">
            <w:pPr>
              <w:spacing w:after="0" w:line="240" w:lineRule="auto"/>
              <w:jc w:val="both"/>
              <w:rPr>
                <w:rFonts w:asciiTheme="minorHAnsi" w:eastAsiaTheme="minorHAnsi" w:hAnsiTheme="minorHAnsi" w:cstheme="minorHAnsi"/>
                <w:sz w:val="18"/>
                <w:szCs w:val="18"/>
              </w:rPr>
            </w:pPr>
          </w:p>
          <w:p w14:paraId="611CEB62" w14:textId="50F025FE" w:rsidR="00B330A2" w:rsidRPr="00B330A2" w:rsidRDefault="00B330A2" w:rsidP="00B330A2">
            <w:pPr>
              <w:autoSpaceDE w:val="0"/>
              <w:autoSpaceDN w:val="0"/>
              <w:adjustRightInd w:val="0"/>
              <w:spacing w:after="0" w:line="240" w:lineRule="auto"/>
              <w:jc w:val="both"/>
              <w:rPr>
                <w:rFonts w:asciiTheme="minorHAnsi" w:eastAsiaTheme="minorHAnsi" w:hAnsiTheme="minorHAnsi" w:cstheme="minorHAnsi"/>
                <w:sz w:val="18"/>
                <w:szCs w:val="18"/>
              </w:rPr>
            </w:pPr>
            <w:r w:rsidRPr="00B330A2">
              <w:rPr>
                <w:rFonts w:asciiTheme="minorHAnsi" w:eastAsiaTheme="minorHAnsi" w:hAnsiTheme="minorHAnsi" w:cstheme="minorHAnsi"/>
                <w:b/>
                <w:bCs/>
                <w:sz w:val="18"/>
                <w:szCs w:val="18"/>
              </w:rPr>
              <w:t>Justificación:</w:t>
            </w:r>
            <w:r w:rsidRPr="00B330A2">
              <w:rPr>
                <w:rFonts w:asciiTheme="minorHAnsi" w:eastAsiaTheme="minorHAnsi" w:hAnsiTheme="minorHAnsi" w:cstheme="minorHAnsi"/>
                <w:sz w:val="18"/>
                <w:szCs w:val="18"/>
              </w:rPr>
              <w:t xml:space="preserve"> La acción de mejora propuesta es adecuada y se aportan evidencias en las que se ha podido valorar la consecución de los objetivos</w:t>
            </w:r>
            <w:r>
              <w:rPr>
                <w:rFonts w:asciiTheme="minorHAnsi" w:eastAsiaTheme="minorHAnsi" w:hAnsiTheme="minorHAnsi" w:cstheme="minorHAnsi"/>
                <w:sz w:val="18"/>
                <w:szCs w:val="18"/>
              </w:rPr>
              <w:t xml:space="preserve"> </w:t>
            </w:r>
            <w:r w:rsidRPr="00B330A2">
              <w:rPr>
                <w:rFonts w:asciiTheme="minorHAnsi" w:eastAsiaTheme="minorHAnsi" w:hAnsiTheme="minorHAnsi" w:cstheme="minorHAnsi"/>
                <w:sz w:val="18"/>
                <w:szCs w:val="18"/>
              </w:rPr>
              <w:t>planteados en la recomendación. No obstante, todavía no ha finalizado la acción referida a la obtención de los indicadores de los empleadores. Se</w:t>
            </w:r>
          </w:p>
          <w:p w14:paraId="73F90FAE" w14:textId="2D7F04B1" w:rsidR="00B330A2" w:rsidRDefault="00B330A2" w:rsidP="00B330A2">
            <w:pPr>
              <w:spacing w:after="0" w:line="240" w:lineRule="auto"/>
              <w:jc w:val="both"/>
              <w:rPr>
                <w:rFonts w:asciiTheme="minorHAnsi" w:eastAsiaTheme="minorHAnsi" w:hAnsiTheme="minorHAnsi" w:cstheme="minorHAnsi"/>
                <w:sz w:val="18"/>
                <w:szCs w:val="18"/>
              </w:rPr>
            </w:pPr>
            <w:r w:rsidRPr="00B330A2">
              <w:rPr>
                <w:rFonts w:asciiTheme="minorHAnsi" w:eastAsiaTheme="minorHAnsi" w:hAnsiTheme="minorHAnsi" w:cstheme="minorHAnsi"/>
                <w:sz w:val="18"/>
                <w:szCs w:val="18"/>
              </w:rPr>
              <w:t>mantiene abierta la recomendación hasta la completar las acciones y valorar los logros.</w:t>
            </w:r>
          </w:p>
          <w:p w14:paraId="7D77155B" w14:textId="77777777" w:rsidR="00B330A2" w:rsidRDefault="00B330A2" w:rsidP="00B330A2">
            <w:pPr>
              <w:spacing w:after="0" w:line="240" w:lineRule="auto"/>
              <w:jc w:val="both"/>
              <w:rPr>
                <w:rFonts w:asciiTheme="minorHAnsi" w:eastAsiaTheme="minorHAnsi" w:hAnsiTheme="minorHAnsi" w:cstheme="minorHAnsi"/>
                <w:sz w:val="18"/>
                <w:szCs w:val="18"/>
              </w:rPr>
            </w:pPr>
          </w:p>
          <w:p w14:paraId="7A14E107" w14:textId="77777777" w:rsidR="00B330A2" w:rsidRPr="006B5018" w:rsidRDefault="00B330A2" w:rsidP="006B5018">
            <w:pPr>
              <w:spacing w:after="0" w:line="240" w:lineRule="auto"/>
              <w:jc w:val="both"/>
              <w:rPr>
                <w:rFonts w:asciiTheme="minorHAnsi" w:eastAsiaTheme="minorHAnsi" w:hAnsiTheme="minorHAnsi" w:cstheme="minorHAnsi"/>
                <w:sz w:val="18"/>
                <w:szCs w:val="18"/>
              </w:rPr>
            </w:pPr>
          </w:p>
          <w:p w14:paraId="074F7972" w14:textId="01886D86" w:rsidR="00420FC9" w:rsidRPr="004B4751" w:rsidRDefault="00420FC9" w:rsidP="006B5018">
            <w:pPr>
              <w:spacing w:after="0" w:line="240" w:lineRule="auto"/>
              <w:jc w:val="both"/>
              <w:rPr>
                <w:i/>
                <w:sz w:val="16"/>
                <w:szCs w:val="16"/>
              </w:rPr>
            </w:pPr>
          </w:p>
        </w:tc>
        <w:tc>
          <w:tcPr>
            <w:tcW w:w="2181" w:type="pct"/>
            <w:tcBorders>
              <w:left w:val="single" w:sz="4" w:space="0" w:color="auto"/>
              <w:right w:val="single" w:sz="4" w:space="0" w:color="auto"/>
            </w:tcBorders>
          </w:tcPr>
          <w:p w14:paraId="13C74E2D" w14:textId="5197C3B7" w:rsidR="00094784" w:rsidRPr="006847FE" w:rsidRDefault="00655195" w:rsidP="00A47CE3">
            <w:pPr>
              <w:spacing w:after="0" w:line="240" w:lineRule="auto"/>
              <w:jc w:val="both"/>
              <w:rPr>
                <w:sz w:val="18"/>
                <w:szCs w:val="18"/>
                <w:highlight w:val="yellow"/>
              </w:rPr>
            </w:pPr>
            <w:r>
              <w:rPr>
                <w:b/>
                <w:bCs/>
                <w:sz w:val="18"/>
                <w:szCs w:val="18"/>
              </w:rPr>
              <w:t>Acción de mejora</w:t>
            </w:r>
            <w:r w:rsidR="006847FE" w:rsidRPr="006847FE">
              <w:rPr>
                <w:b/>
                <w:bCs/>
                <w:sz w:val="18"/>
                <w:szCs w:val="18"/>
              </w:rPr>
              <w:t xml:space="preserve">: </w:t>
            </w:r>
            <w:r w:rsidRPr="003376DB">
              <w:rPr>
                <w:rFonts w:asciiTheme="minorHAnsi" w:eastAsiaTheme="minorHAnsi" w:hAnsiTheme="minorHAnsi" w:cstheme="minorHAnsi"/>
                <w:sz w:val="18"/>
                <w:szCs w:val="18"/>
              </w:rPr>
              <w:t>Para recabar información sobre necesidades o expectativas, así como sobre la satisfacción de los empleadores con las competencias adquiridas por los egresados durante sus estudios, el Centro facilitará la participación de este grupo de interés en las Comisiones que estime conveniente, siendo aconsejable que se produzca ese encuentro una vez al año, dejando constancia del mismo. La información obtenida se utilizará para realizar los correspondientes análisis y valoraciones necesarios para el seguimiento de los títulos y de las estrategias de mejora del Centro</w:t>
            </w:r>
            <w:r w:rsidR="006847FE" w:rsidRPr="006847FE">
              <w:rPr>
                <w:rFonts w:asciiTheme="minorHAnsi" w:hAnsiTheme="minorHAnsi" w:cstheme="minorHAnsi"/>
                <w:sz w:val="18"/>
                <w:szCs w:val="18"/>
              </w:rPr>
              <w:t>.</w:t>
            </w:r>
          </w:p>
          <w:p w14:paraId="0009934B" w14:textId="77777777" w:rsidR="00094784" w:rsidRDefault="00094784" w:rsidP="00A47CE3">
            <w:pPr>
              <w:spacing w:after="0" w:line="240" w:lineRule="auto"/>
              <w:jc w:val="both"/>
              <w:rPr>
                <w:b/>
                <w:sz w:val="18"/>
                <w:szCs w:val="18"/>
              </w:rPr>
            </w:pPr>
          </w:p>
          <w:p w14:paraId="0A646656" w14:textId="77777777" w:rsidR="00AA7CC0" w:rsidRPr="009E7772" w:rsidRDefault="00AA7CC0" w:rsidP="00A47CE3">
            <w:pPr>
              <w:spacing w:after="0" w:line="240" w:lineRule="auto"/>
              <w:jc w:val="both"/>
              <w:rPr>
                <w:b/>
                <w:sz w:val="18"/>
                <w:szCs w:val="18"/>
              </w:rPr>
            </w:pPr>
            <w:r w:rsidRPr="006B7CFA">
              <w:rPr>
                <w:b/>
                <w:sz w:val="18"/>
                <w:szCs w:val="18"/>
              </w:rPr>
              <w:t>Evidencia</w:t>
            </w:r>
            <w:r>
              <w:rPr>
                <w:b/>
                <w:sz w:val="18"/>
                <w:szCs w:val="18"/>
              </w:rPr>
              <w:t xml:space="preserve"> (20/21)</w:t>
            </w:r>
          </w:p>
          <w:p w14:paraId="2891F584" w14:textId="77777777" w:rsidR="00FD2564" w:rsidRDefault="00FD2564" w:rsidP="00A47CE3">
            <w:pPr>
              <w:spacing w:after="0" w:line="240" w:lineRule="auto"/>
              <w:jc w:val="both"/>
              <w:rPr>
                <w:sz w:val="18"/>
                <w:szCs w:val="18"/>
              </w:rPr>
            </w:pPr>
            <w:r>
              <w:rPr>
                <w:sz w:val="18"/>
                <w:szCs w:val="18"/>
              </w:rPr>
              <w:t xml:space="preserve">Muchos títulos de la UCA recibieron en los diferentes informes de la DEVA recomendaciones referentes a la falta de datos de satisfacción de los empleadores, así como nº de respuestas, población y desviación típica de todos los grupos de interés. En el curso 20/21 se trabajó para implementar una nueva versión del Sistema de Garantía de Calidad de los Centros de la UCA (Grados y Másteres) para dar respuesta a los requerimientos de la DEVA y acorde al Guía publicada. </w:t>
            </w:r>
          </w:p>
          <w:p w14:paraId="34C51EA9" w14:textId="77777777" w:rsidR="00FD2564" w:rsidRDefault="00FD2564" w:rsidP="00A47CE3">
            <w:pPr>
              <w:spacing w:after="0" w:line="240" w:lineRule="auto"/>
              <w:jc w:val="both"/>
              <w:rPr>
                <w:sz w:val="18"/>
                <w:szCs w:val="18"/>
              </w:rPr>
            </w:pPr>
            <w:r>
              <w:rPr>
                <w:sz w:val="18"/>
                <w:szCs w:val="18"/>
              </w:rPr>
              <w:t xml:space="preserve">En el autoinforme del curso 20/21 realizado en 2022 se utiliza esta nueva versión que incluye varios indicadores de </w:t>
            </w:r>
            <w:r>
              <w:rPr>
                <w:b/>
                <w:sz w:val="18"/>
                <w:szCs w:val="18"/>
              </w:rPr>
              <w:t>Tasa de respuesta</w:t>
            </w:r>
            <w:r>
              <w:rPr>
                <w:sz w:val="18"/>
                <w:szCs w:val="18"/>
              </w:rPr>
              <w:t>.</w:t>
            </w:r>
          </w:p>
          <w:p w14:paraId="09361364" w14:textId="77777777" w:rsidR="00FD2564" w:rsidRDefault="00FD2564" w:rsidP="00A47CE3">
            <w:pPr>
              <w:pStyle w:val="Prrafodelista"/>
              <w:numPr>
                <w:ilvl w:val="0"/>
                <w:numId w:val="12"/>
              </w:numPr>
              <w:spacing w:after="0" w:line="240" w:lineRule="auto"/>
              <w:ind w:left="494" w:hanging="283"/>
              <w:jc w:val="both"/>
              <w:rPr>
                <w:sz w:val="18"/>
                <w:szCs w:val="18"/>
              </w:rPr>
            </w:pPr>
            <w:r>
              <w:rPr>
                <w:sz w:val="18"/>
                <w:szCs w:val="18"/>
              </w:rPr>
              <w:lastRenderedPageBreak/>
              <w:t>ISGC-P07-01_01: Tasa de respuesta de la encuesta para el análisis de la satisfacción. Alumnado</w:t>
            </w:r>
          </w:p>
          <w:p w14:paraId="7A928D36" w14:textId="77777777" w:rsidR="00FD2564" w:rsidRDefault="00FD2564" w:rsidP="00A47CE3">
            <w:pPr>
              <w:pStyle w:val="Prrafodelista"/>
              <w:numPr>
                <w:ilvl w:val="0"/>
                <w:numId w:val="12"/>
              </w:numPr>
              <w:spacing w:after="0" w:line="240" w:lineRule="auto"/>
              <w:ind w:left="494" w:hanging="283"/>
              <w:jc w:val="both"/>
              <w:rPr>
                <w:sz w:val="18"/>
                <w:szCs w:val="18"/>
              </w:rPr>
            </w:pPr>
            <w:r>
              <w:rPr>
                <w:sz w:val="18"/>
                <w:szCs w:val="18"/>
              </w:rPr>
              <w:t>ISGC-P07-01_02: Tasa de respuesta de la encuesta para el análisis de la satisfacción. PDI</w:t>
            </w:r>
          </w:p>
          <w:p w14:paraId="63403F0F" w14:textId="77777777" w:rsidR="00FD2564" w:rsidRDefault="00FD2564" w:rsidP="00A47CE3">
            <w:pPr>
              <w:pStyle w:val="Prrafodelista"/>
              <w:numPr>
                <w:ilvl w:val="0"/>
                <w:numId w:val="12"/>
              </w:numPr>
              <w:spacing w:after="0" w:line="240" w:lineRule="auto"/>
              <w:ind w:left="494" w:hanging="283"/>
              <w:jc w:val="both"/>
              <w:rPr>
                <w:sz w:val="18"/>
                <w:szCs w:val="18"/>
              </w:rPr>
            </w:pPr>
            <w:r>
              <w:rPr>
                <w:sz w:val="18"/>
                <w:szCs w:val="18"/>
              </w:rPr>
              <w:t>ISGC-P07-01_03: Tasa de respuesta de la encuesta para el análisis de la satisfacción. Egresados</w:t>
            </w:r>
          </w:p>
          <w:p w14:paraId="32C018C3" w14:textId="77777777" w:rsidR="00FD2564" w:rsidRDefault="00FD2564" w:rsidP="00A47CE3">
            <w:pPr>
              <w:spacing w:after="0" w:line="240" w:lineRule="auto"/>
              <w:jc w:val="both"/>
              <w:rPr>
                <w:sz w:val="18"/>
                <w:szCs w:val="18"/>
              </w:rPr>
            </w:pPr>
            <w:r>
              <w:rPr>
                <w:sz w:val="18"/>
                <w:szCs w:val="18"/>
              </w:rPr>
              <w:t xml:space="preserve">Además, se recopila y analiza la información acerca de la </w:t>
            </w:r>
            <w:r>
              <w:rPr>
                <w:b/>
                <w:sz w:val="18"/>
                <w:szCs w:val="18"/>
              </w:rPr>
              <w:t>satisfacción de los distintos grupos de interés</w:t>
            </w:r>
            <w:r>
              <w:rPr>
                <w:sz w:val="18"/>
                <w:szCs w:val="18"/>
              </w:rPr>
              <w:t>:</w:t>
            </w:r>
          </w:p>
          <w:p w14:paraId="498F736D" w14:textId="77777777" w:rsidR="00FD2564" w:rsidRDefault="00FD2564" w:rsidP="00A47CE3">
            <w:pPr>
              <w:pStyle w:val="Prrafodelista"/>
              <w:numPr>
                <w:ilvl w:val="0"/>
                <w:numId w:val="13"/>
              </w:numPr>
              <w:spacing w:after="0" w:line="240" w:lineRule="auto"/>
              <w:ind w:left="494" w:hanging="283"/>
              <w:jc w:val="both"/>
              <w:rPr>
                <w:sz w:val="18"/>
                <w:szCs w:val="18"/>
              </w:rPr>
            </w:pPr>
            <w:r>
              <w:rPr>
                <w:sz w:val="18"/>
                <w:szCs w:val="18"/>
              </w:rPr>
              <w:t>ISGC-P04-12: Grado de satisfacción de los tutores académicos con las prácticas externas realizadas por los estudiantes</w:t>
            </w:r>
          </w:p>
          <w:p w14:paraId="1F4C0619" w14:textId="77777777" w:rsidR="00FD2564" w:rsidRDefault="00FD2564" w:rsidP="00A47CE3">
            <w:pPr>
              <w:pStyle w:val="Prrafodelista"/>
              <w:numPr>
                <w:ilvl w:val="0"/>
                <w:numId w:val="13"/>
              </w:numPr>
              <w:spacing w:after="0" w:line="240" w:lineRule="auto"/>
              <w:ind w:left="494" w:hanging="283"/>
              <w:jc w:val="both"/>
              <w:rPr>
                <w:sz w:val="18"/>
                <w:szCs w:val="18"/>
              </w:rPr>
            </w:pPr>
            <w:r>
              <w:rPr>
                <w:sz w:val="18"/>
                <w:szCs w:val="18"/>
              </w:rPr>
              <w:t xml:space="preserve">ISGC-P04-13: Grado de satisfacción de los tutores de las entidades colaboradoras con el desempeño del alumnado en las prácticas externas </w:t>
            </w:r>
          </w:p>
          <w:p w14:paraId="4292BD55" w14:textId="77777777" w:rsidR="00FD2564" w:rsidRDefault="00FD2564" w:rsidP="00A47CE3">
            <w:pPr>
              <w:pStyle w:val="Prrafodelista"/>
              <w:numPr>
                <w:ilvl w:val="0"/>
                <w:numId w:val="13"/>
              </w:numPr>
              <w:spacing w:after="0" w:line="240" w:lineRule="auto"/>
              <w:ind w:left="494" w:hanging="283"/>
              <w:jc w:val="both"/>
              <w:rPr>
                <w:sz w:val="18"/>
                <w:szCs w:val="18"/>
              </w:rPr>
            </w:pPr>
            <w:r>
              <w:rPr>
                <w:sz w:val="18"/>
                <w:szCs w:val="18"/>
              </w:rPr>
              <w:t>ISGC-P07-02: Grado de satisfacción global del alumnado con el título</w:t>
            </w:r>
          </w:p>
          <w:p w14:paraId="12762DF7" w14:textId="77777777" w:rsidR="00FD2564" w:rsidRDefault="00FD2564" w:rsidP="00A47CE3">
            <w:pPr>
              <w:pStyle w:val="Prrafodelista"/>
              <w:numPr>
                <w:ilvl w:val="0"/>
                <w:numId w:val="13"/>
              </w:numPr>
              <w:spacing w:after="0" w:line="240" w:lineRule="auto"/>
              <w:ind w:left="494" w:hanging="283"/>
              <w:jc w:val="both"/>
              <w:rPr>
                <w:sz w:val="18"/>
                <w:szCs w:val="18"/>
              </w:rPr>
            </w:pPr>
            <w:r>
              <w:rPr>
                <w:sz w:val="18"/>
                <w:szCs w:val="18"/>
              </w:rPr>
              <w:t>ISGC-P07-03: Grado de satisfacción global del PDI con el título</w:t>
            </w:r>
          </w:p>
          <w:p w14:paraId="5ACE062A" w14:textId="77777777" w:rsidR="00FD2564" w:rsidRDefault="00FD2564" w:rsidP="00A47CE3">
            <w:pPr>
              <w:pStyle w:val="Prrafodelista"/>
              <w:numPr>
                <w:ilvl w:val="0"/>
                <w:numId w:val="13"/>
              </w:numPr>
              <w:spacing w:after="0" w:line="240" w:lineRule="auto"/>
              <w:ind w:left="494" w:hanging="283"/>
              <w:jc w:val="both"/>
              <w:rPr>
                <w:sz w:val="18"/>
                <w:szCs w:val="18"/>
              </w:rPr>
            </w:pPr>
            <w:r>
              <w:rPr>
                <w:sz w:val="18"/>
                <w:szCs w:val="18"/>
              </w:rPr>
              <w:t>ISGC-P07-04: Grado de satisfacción global del PAS con el Centro</w:t>
            </w:r>
          </w:p>
          <w:p w14:paraId="2CCF6442" w14:textId="77777777" w:rsidR="00FD2564" w:rsidRDefault="00FD2564" w:rsidP="00A47CE3">
            <w:pPr>
              <w:pStyle w:val="Prrafodelista"/>
              <w:numPr>
                <w:ilvl w:val="0"/>
                <w:numId w:val="13"/>
              </w:numPr>
              <w:spacing w:after="0" w:line="240" w:lineRule="auto"/>
              <w:ind w:left="494" w:hanging="283"/>
              <w:jc w:val="both"/>
              <w:rPr>
                <w:sz w:val="18"/>
                <w:szCs w:val="18"/>
              </w:rPr>
            </w:pPr>
            <w:r>
              <w:rPr>
                <w:sz w:val="18"/>
                <w:szCs w:val="18"/>
              </w:rPr>
              <w:t xml:space="preserve">ISGC-P07-09: Grado de satisfacción de los egresados con los estudios realizados (año realización encuesta) </w:t>
            </w:r>
          </w:p>
          <w:p w14:paraId="133D6EDB" w14:textId="77777777" w:rsidR="00AA7CC0" w:rsidRDefault="00FD2564" w:rsidP="00011CDD">
            <w:pPr>
              <w:pStyle w:val="Prrafodelista"/>
              <w:numPr>
                <w:ilvl w:val="0"/>
                <w:numId w:val="13"/>
              </w:numPr>
              <w:spacing w:after="0" w:line="240" w:lineRule="auto"/>
              <w:ind w:left="494" w:hanging="283"/>
              <w:jc w:val="both"/>
              <w:rPr>
                <w:sz w:val="18"/>
                <w:szCs w:val="18"/>
              </w:rPr>
            </w:pPr>
            <w:r>
              <w:rPr>
                <w:sz w:val="18"/>
                <w:szCs w:val="18"/>
              </w:rPr>
              <w:t>ISGC-P07-10: Grado de satisfacción de los egresados con las competencias adquiridas en los estudios realizados (año realización encuesta)</w:t>
            </w:r>
          </w:p>
          <w:p w14:paraId="12ABAB25" w14:textId="77777777" w:rsidR="009C3EE1" w:rsidRPr="00BD56AE" w:rsidRDefault="00905067" w:rsidP="009C3EE1">
            <w:pPr>
              <w:spacing w:after="0" w:line="240" w:lineRule="auto"/>
              <w:jc w:val="both"/>
              <w:rPr>
                <w:rFonts w:asciiTheme="minorHAnsi" w:hAnsiTheme="minorHAnsi" w:cstheme="minorHAnsi"/>
                <w:sz w:val="16"/>
                <w:szCs w:val="16"/>
              </w:rPr>
            </w:pPr>
            <w:hyperlink r:id="rId23" w:history="1">
              <w:r w:rsidR="009C3EE1" w:rsidRPr="00CC7D8F">
                <w:rPr>
                  <w:rStyle w:val="Hipervnculo"/>
                  <w:rFonts w:asciiTheme="minorHAnsi" w:hAnsiTheme="minorHAnsi" w:cstheme="minorHAnsi"/>
                  <w:sz w:val="16"/>
                  <w:szCs w:val="16"/>
                </w:rPr>
                <w:t>https://sistemadeinformacion.uca.es/pentaho/Login</w:t>
              </w:r>
            </w:hyperlink>
            <w:r w:rsidR="009C3EE1" w:rsidRPr="00BD56AE">
              <w:rPr>
                <w:rFonts w:asciiTheme="minorHAnsi" w:hAnsiTheme="minorHAnsi" w:cstheme="minorHAnsi"/>
                <w:sz w:val="16"/>
                <w:szCs w:val="16"/>
              </w:rPr>
              <w:t xml:space="preserve"> </w:t>
            </w:r>
          </w:p>
          <w:p w14:paraId="2209C6AA" w14:textId="2100FFF5" w:rsidR="009C3EE1" w:rsidRDefault="009C3EE1" w:rsidP="009C3EE1">
            <w:pPr>
              <w:pStyle w:val="Default"/>
              <w:jc w:val="both"/>
              <w:rPr>
                <w:rFonts w:asciiTheme="minorHAnsi" w:eastAsia="Calibri" w:hAnsiTheme="minorHAnsi" w:cstheme="minorHAnsi"/>
                <w:color w:val="auto"/>
                <w:sz w:val="16"/>
                <w:szCs w:val="16"/>
                <w:lang w:eastAsia="en-US"/>
              </w:rPr>
            </w:pPr>
            <w:r>
              <w:rPr>
                <w:rFonts w:asciiTheme="minorHAnsi" w:hAnsiTheme="minorHAnsi" w:cstheme="minorHAnsi"/>
                <w:sz w:val="16"/>
                <w:szCs w:val="16"/>
              </w:rPr>
              <w:t xml:space="preserve">Ruta: Sistema Información UCA &gt; </w:t>
            </w:r>
            <w:r w:rsidRPr="00394970">
              <w:rPr>
                <w:rFonts w:asciiTheme="minorHAnsi" w:eastAsia="Calibri" w:hAnsiTheme="minorHAnsi" w:cstheme="minorHAnsi"/>
                <w:color w:val="auto"/>
                <w:sz w:val="16"/>
                <w:szCs w:val="16"/>
                <w:lang w:eastAsia="en-US"/>
              </w:rPr>
              <w:t xml:space="preserve">Indicadores SGC &gt; Indicadores Procesos SGC &gt; </w:t>
            </w:r>
            <w:r>
              <w:rPr>
                <w:rFonts w:asciiTheme="minorHAnsi" w:eastAsia="Calibri" w:hAnsiTheme="minorHAnsi" w:cstheme="minorHAnsi"/>
                <w:color w:val="auto"/>
                <w:sz w:val="16"/>
                <w:szCs w:val="16"/>
                <w:lang w:eastAsia="en-US"/>
              </w:rPr>
              <w:t>P04 y P07</w:t>
            </w:r>
          </w:p>
          <w:p w14:paraId="6C172FC3" w14:textId="77777777" w:rsidR="009C3EE1" w:rsidRDefault="009C3EE1" w:rsidP="009C3EE1">
            <w:pPr>
              <w:pStyle w:val="Default"/>
              <w:jc w:val="both"/>
              <w:rPr>
                <w:rFonts w:asciiTheme="minorHAnsi" w:hAnsiTheme="minorHAnsi"/>
                <w:sz w:val="16"/>
                <w:szCs w:val="16"/>
              </w:rPr>
            </w:pPr>
          </w:p>
          <w:p w14:paraId="50903B08" w14:textId="77777777" w:rsidR="009C3EE1" w:rsidRPr="00180B02" w:rsidRDefault="009C3EE1" w:rsidP="009C3EE1">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24" w:history="1">
              <w:r>
                <w:rPr>
                  <w:rStyle w:val="Hipervnculo"/>
                  <w:rFonts w:asciiTheme="minorHAnsi" w:hAnsiTheme="minorHAnsi"/>
                  <w:sz w:val="16"/>
                  <w:szCs w:val="16"/>
                </w:rPr>
                <w:t>https://bit.ly/3aqXPRE</w:t>
              </w:r>
            </w:hyperlink>
          </w:p>
          <w:p w14:paraId="5666477C" w14:textId="2E2996EA" w:rsidR="00C0472D" w:rsidRPr="00946214" w:rsidRDefault="00C0472D" w:rsidP="00C0472D">
            <w:pPr>
              <w:spacing w:after="0" w:line="240" w:lineRule="auto"/>
              <w:jc w:val="both"/>
              <w:rPr>
                <w:sz w:val="16"/>
                <w:szCs w:val="16"/>
              </w:rPr>
            </w:pPr>
            <w:r w:rsidRPr="00946214">
              <w:rPr>
                <w:rFonts w:asciiTheme="minorHAnsi" w:hAnsiTheme="minorHAnsi" w:cstheme="minorHAnsi"/>
                <w:sz w:val="16"/>
                <w:szCs w:val="16"/>
              </w:rPr>
              <w:t>Ruta: Seguimiento del título &gt; Curso 20_21 &gt; Satisfacción 20_21 &gt; P07</w:t>
            </w:r>
          </w:p>
        </w:tc>
      </w:tr>
    </w:tbl>
    <w:p w14:paraId="2A506E83" w14:textId="77777777" w:rsidR="00FE670B" w:rsidRPr="00FE670B" w:rsidRDefault="00FE670B" w:rsidP="00FE670B">
      <w:pPr>
        <w:jc w:val="both"/>
        <w:rPr>
          <w:sz w:val="16"/>
          <w:szCs w:val="16"/>
        </w:rPr>
      </w:pPr>
      <w:r w:rsidRPr="00FE670B">
        <w:rPr>
          <w:sz w:val="16"/>
          <w:szCs w:val="16"/>
        </w:rPr>
        <w:lastRenderedPageBreak/>
        <w:t>(*) Informe de verificación, modificación, seguimiento o renovación de la acreditación.</w:t>
      </w:r>
    </w:p>
    <w:p w14:paraId="3F55A3FC" w14:textId="77777777" w:rsidR="00FE670B" w:rsidRDefault="00FE670B" w:rsidP="00037BD7">
      <w:pPr>
        <w:jc w:val="both"/>
        <w:rPr>
          <w:color w:val="FF0000"/>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86419B" w14:paraId="156CE34F" w14:textId="77777777" w:rsidTr="00BB1529">
        <w:trPr>
          <w:jc w:val="center"/>
        </w:trPr>
        <w:tc>
          <w:tcPr>
            <w:tcW w:w="5000" w:type="pct"/>
            <w:shd w:val="clear" w:color="auto" w:fill="D9D9D9"/>
          </w:tcPr>
          <w:p w14:paraId="5D07F5C8" w14:textId="50D5EE4A" w:rsidR="00A721F4" w:rsidRPr="000C41E0" w:rsidRDefault="00FA1440" w:rsidP="00FE4504">
            <w:pPr>
              <w:pStyle w:val="Prrafodelista"/>
              <w:numPr>
                <w:ilvl w:val="0"/>
                <w:numId w:val="2"/>
              </w:numPr>
              <w:spacing w:before="60" w:after="60" w:line="240" w:lineRule="auto"/>
              <w:ind w:left="300" w:hanging="357"/>
              <w:contextualSpacing w:val="0"/>
              <w:rPr>
                <w:b/>
                <w:i/>
              </w:rPr>
            </w:pPr>
            <w:r>
              <w:rPr>
                <w:b/>
                <w:i/>
              </w:rPr>
              <w:t>DISEÑO, ORGANIZACIÓN Y DESARROLLO DEL PROGRAMA</w:t>
            </w:r>
          </w:p>
        </w:tc>
      </w:tr>
    </w:tbl>
    <w:p w14:paraId="79DD9F55" w14:textId="208CA6F6" w:rsidR="009A03CA" w:rsidRDefault="009A03CA" w:rsidP="009A03CA">
      <w:pPr>
        <w:spacing w:after="120" w:line="240" w:lineRule="auto"/>
        <w:jc w:val="both"/>
        <w:rPr>
          <w:rFonts w:asciiTheme="minorHAnsi" w:hAnsiTheme="minorHAnsi"/>
          <w:bCs/>
          <w:color w:val="FF0000"/>
          <w:sz w:val="16"/>
          <w:szCs w:val="16"/>
        </w:rPr>
      </w:pPr>
    </w:p>
    <w:p w14:paraId="1856C174" w14:textId="6110156C" w:rsidR="001C2885" w:rsidRPr="00B879AF" w:rsidRDefault="001C2885" w:rsidP="001C2885">
      <w:pPr>
        <w:spacing w:after="120" w:line="240" w:lineRule="auto"/>
        <w:jc w:val="both"/>
        <w:rPr>
          <w:rFonts w:asciiTheme="minorHAnsi" w:eastAsiaTheme="minorEastAsia" w:hAnsiTheme="minorHAnsi" w:cstheme="minorHAnsi"/>
          <w:color w:val="222222"/>
          <w:sz w:val="18"/>
          <w:szCs w:val="18"/>
          <w:lang w:eastAsia="es-ES"/>
        </w:rPr>
      </w:pPr>
      <w:r w:rsidRPr="00B879AF">
        <w:rPr>
          <w:rFonts w:asciiTheme="minorHAnsi" w:eastAsiaTheme="minorHAnsi" w:hAnsiTheme="minorHAnsi" w:cstheme="minorHAnsi"/>
          <w:sz w:val="18"/>
          <w:szCs w:val="18"/>
        </w:rPr>
        <w:t>El proceso de implantación del plan de estudios de Graduado/a en Enología por la Universidad de Cádiz comenzó en el curso 2011/12 conforme a las directrices de la memoria verificada. Sin embargo, a lo largo de su implantación se han tenido que realizar propuestas de modificación y adaptaciones del plan de estudio atendiendo a requerimientos de la Junta de Andalucía, puntos débiles detectados y actuaciones de mejora</w:t>
      </w:r>
      <w:r w:rsidR="00100BD3">
        <w:rPr>
          <w:rFonts w:asciiTheme="minorHAnsi" w:eastAsiaTheme="minorHAnsi" w:hAnsiTheme="minorHAnsi" w:cstheme="minorHAnsi"/>
          <w:sz w:val="18"/>
          <w:szCs w:val="18"/>
        </w:rPr>
        <w:t>,</w:t>
      </w:r>
      <w:r w:rsidRPr="00B879AF">
        <w:rPr>
          <w:rFonts w:asciiTheme="minorHAnsi" w:eastAsiaTheme="minorHAnsi" w:hAnsiTheme="minorHAnsi" w:cstheme="minorHAnsi"/>
          <w:sz w:val="18"/>
          <w:szCs w:val="18"/>
        </w:rPr>
        <w:t xml:space="preserve"> además de recomendaciones de la DEVA. Todo ello ha conducido a la modificación de la memoria en e</w:t>
      </w:r>
      <w:r w:rsidRPr="00B879AF">
        <w:rPr>
          <w:rFonts w:asciiTheme="minorHAnsi" w:eastAsiaTheme="minorEastAsia" w:hAnsiTheme="minorHAnsi" w:cstheme="minorHAnsi"/>
          <w:color w:val="222222"/>
          <w:sz w:val="18"/>
          <w:szCs w:val="18"/>
          <w:lang w:eastAsia="es-ES"/>
        </w:rPr>
        <w:t xml:space="preserve">l curso 2018/19 tras su aprobación por la DEVA. </w:t>
      </w:r>
    </w:p>
    <w:p w14:paraId="53482AF9" w14:textId="77777777" w:rsidR="001C2885" w:rsidRPr="00B879AF" w:rsidRDefault="001C2885" w:rsidP="001C2885">
      <w:pPr>
        <w:spacing w:after="120" w:line="240" w:lineRule="auto"/>
        <w:jc w:val="both"/>
        <w:rPr>
          <w:rFonts w:asciiTheme="minorHAnsi" w:eastAsiaTheme="minorHAnsi" w:hAnsiTheme="minorHAnsi" w:cstheme="minorHAnsi"/>
          <w:sz w:val="18"/>
          <w:szCs w:val="18"/>
        </w:rPr>
      </w:pPr>
      <w:r w:rsidRPr="00B879AF">
        <w:rPr>
          <w:rFonts w:asciiTheme="minorHAnsi" w:eastAsiaTheme="minorEastAsia" w:hAnsiTheme="minorHAnsi" w:cstheme="minorHAnsi"/>
          <w:color w:val="222222"/>
          <w:sz w:val="18"/>
          <w:szCs w:val="18"/>
          <w:lang w:eastAsia="es-ES"/>
        </w:rPr>
        <w:t>En el desarrollo del programa formativo, el cual se revisa anualmente, se utilizan diferentes instrumentos como las</w:t>
      </w:r>
      <w:r w:rsidRPr="00B879AF">
        <w:rPr>
          <w:rFonts w:asciiTheme="minorHAnsi" w:eastAsiaTheme="minorHAnsi" w:hAnsiTheme="minorHAnsi" w:cstheme="minorHAnsi"/>
          <w:sz w:val="18"/>
          <w:szCs w:val="18"/>
        </w:rPr>
        <w:t xml:space="preserve"> guías docentes, coordinación de la formación teórica y práctica, el perfil de competencias, actividades formativas, sistemas de evaluación, evaluación de competencias, movilidad, prácticas externas, etc. Además, la UCA cuenta con normativa e instrumentos de planificación suficientes para facilitar la mejora de la docencia y sus procedimientos. Así, se han regulado los criterios de reconocimiento de créditos, los de valoración para la admisión por adaptación, las prácticas externas o la realización de los TFG, entre otros aspectos. </w:t>
      </w:r>
    </w:p>
    <w:p w14:paraId="12A57644" w14:textId="77777777" w:rsidR="001C2885" w:rsidRPr="00B879AF" w:rsidRDefault="001C2885" w:rsidP="001C2885">
      <w:pPr>
        <w:spacing w:after="120" w:line="240" w:lineRule="auto"/>
        <w:jc w:val="both"/>
        <w:rPr>
          <w:rFonts w:asciiTheme="minorHAnsi" w:eastAsiaTheme="minorHAnsi" w:hAnsiTheme="minorHAnsi" w:cstheme="minorHAnsi"/>
          <w:sz w:val="18"/>
          <w:szCs w:val="18"/>
        </w:rPr>
      </w:pPr>
      <w:r w:rsidRPr="00B879AF">
        <w:rPr>
          <w:rFonts w:asciiTheme="minorHAnsi" w:eastAsiaTheme="minorHAnsi" w:hAnsiTheme="minorHAnsi" w:cstheme="minorHAnsi"/>
          <w:sz w:val="18"/>
          <w:szCs w:val="18"/>
        </w:rPr>
        <w:t xml:space="preserve">Entre las últimas recomendaciones de la DEVA destaca el iniciar un proceso interno de reflexión acerca de la adecuación de los contenidos de los dos primeros cursos del Grado a las necesidades de los estudios de Enología, para su posible modificación, ya que su plan de estudios estuvo condicionado por la organización conjunta de la docencia del Grado en Enología con los Grados en Química y Biotecnología. A través de la coordinación horizontal y vertical en el Grado, se han fomentado acciones de mejora en este sentido con el fin de realizar un análisis del plan de estudios UCA con respecto a otras Universidades que imparten el mismo título a nivel nacional. Dicho análisis derivó en la necesidad de coordinación entre Universidades y la creación de la Conferencia de Decanos del Grado en Enología cuya acción emprendió la UCA en el curso 2018/19 y se llevó a cabo a principios del curso 2019/20. </w:t>
      </w:r>
    </w:p>
    <w:p w14:paraId="70B6C014" w14:textId="7F8605EC" w:rsidR="001C2885" w:rsidRPr="00B879AF" w:rsidRDefault="001C2885" w:rsidP="001C2885">
      <w:pPr>
        <w:spacing w:after="120" w:line="240" w:lineRule="auto"/>
        <w:jc w:val="both"/>
        <w:rPr>
          <w:rFonts w:asciiTheme="minorHAnsi" w:eastAsiaTheme="minorHAnsi" w:hAnsiTheme="minorHAnsi" w:cstheme="minorHAnsi"/>
          <w:sz w:val="18"/>
          <w:szCs w:val="18"/>
        </w:rPr>
      </w:pPr>
      <w:r w:rsidRPr="00B879AF">
        <w:rPr>
          <w:rFonts w:asciiTheme="minorHAnsi" w:eastAsiaTheme="minorHAnsi" w:hAnsiTheme="minorHAnsi" w:cstheme="minorHAnsi"/>
          <w:sz w:val="18"/>
          <w:szCs w:val="18"/>
        </w:rPr>
        <w:lastRenderedPageBreak/>
        <w:t xml:space="preserve">Otra de las recomendaciones resultado del análisis del grado de satisfacción del alumnado, fue diseñar y poner en práctica acciones de mejora que permitieran aumentar la tasa de movilidad de estudiantes del Título, recomendación que se extendió también a otros títulos del Centro y para lo cual se establecieron medidas conjuntas desde el mismo a través de proyectos de innovación y actuaciones avaladas ya en el curso 2018/19. Debido a la pandemia causada por el COVID-19, los resultados de estas acciones no han podido evidenciarse. Sin embargo, se ha seguido trabajando en acciones que fomentaran la movilidad a través de la creación de un Doble Título de Grado en Enología entre Universidad de Cádiz y Universidad de Maza (Argentina) a través del análisis y de sus planes de estudio. Acción que comenzó en 2017/18 y </w:t>
      </w:r>
      <w:r w:rsidR="009B4A32">
        <w:rPr>
          <w:rFonts w:asciiTheme="minorHAnsi" w:eastAsiaTheme="minorHAnsi" w:hAnsiTheme="minorHAnsi" w:cstheme="minorHAnsi"/>
          <w:sz w:val="18"/>
          <w:szCs w:val="18"/>
        </w:rPr>
        <w:t>cuyo acuerdo y plan de estudios se aprobó en el curso</w:t>
      </w:r>
      <w:r w:rsidRPr="00B879AF">
        <w:rPr>
          <w:rFonts w:asciiTheme="minorHAnsi" w:eastAsiaTheme="minorHAnsi" w:hAnsiTheme="minorHAnsi" w:cstheme="minorHAnsi"/>
          <w:sz w:val="18"/>
          <w:szCs w:val="18"/>
        </w:rPr>
        <w:t xml:space="preserve"> 2021/22.</w:t>
      </w:r>
    </w:p>
    <w:p w14:paraId="4EEDEAD5" w14:textId="77777777" w:rsidR="001C2885" w:rsidRPr="00A946E3" w:rsidRDefault="001C2885" w:rsidP="009A03CA">
      <w:pPr>
        <w:spacing w:after="120" w:line="240" w:lineRule="auto"/>
        <w:jc w:val="both"/>
        <w:rPr>
          <w:rFonts w:asciiTheme="minorHAnsi" w:hAnsiTheme="minorHAnsi"/>
          <w:bCs/>
          <w:color w:val="FF0000"/>
          <w:sz w:val="16"/>
          <w:szCs w:val="16"/>
        </w:rPr>
      </w:pPr>
    </w:p>
    <w:tbl>
      <w:tblPr>
        <w:tblW w:w="5065" w:type="pct"/>
        <w:tblCellMar>
          <w:left w:w="70" w:type="dxa"/>
          <w:right w:w="70" w:type="dxa"/>
        </w:tblCellMar>
        <w:tblLook w:val="04A0" w:firstRow="1" w:lastRow="0" w:firstColumn="1" w:lastColumn="0" w:noHBand="0" w:noVBand="1"/>
      </w:tblPr>
      <w:tblGrid>
        <w:gridCol w:w="3645"/>
        <w:gridCol w:w="1911"/>
        <w:gridCol w:w="740"/>
        <w:gridCol w:w="740"/>
        <w:gridCol w:w="740"/>
        <w:gridCol w:w="740"/>
        <w:gridCol w:w="753"/>
      </w:tblGrid>
      <w:tr w:rsidR="00DA5A09" w:rsidRPr="001D093C" w14:paraId="4C371565" w14:textId="77777777" w:rsidTr="00426BD5">
        <w:trPr>
          <w:trHeight w:val="600"/>
        </w:trPr>
        <w:tc>
          <w:tcPr>
            <w:tcW w:w="2997"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240F3811" w14:textId="731D5A23" w:rsidR="00DA5A09" w:rsidRPr="001D093C" w:rsidRDefault="00DA5A09" w:rsidP="00DA5A09">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(TITULO)</w:t>
            </w:r>
          </w:p>
        </w:tc>
        <w:tc>
          <w:tcPr>
            <w:tcW w:w="399" w:type="pct"/>
            <w:tcBorders>
              <w:top w:val="single" w:sz="4" w:space="0" w:color="000000"/>
              <w:left w:val="nil"/>
              <w:bottom w:val="nil"/>
              <w:right w:val="single" w:sz="4" w:space="0" w:color="000000"/>
            </w:tcBorders>
            <w:shd w:val="clear" w:color="000000" w:fill="244061"/>
            <w:vAlign w:val="center"/>
            <w:hideMark/>
          </w:tcPr>
          <w:p w14:paraId="76E6A56F"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2016-17</w:t>
            </w:r>
          </w:p>
        </w:tc>
        <w:tc>
          <w:tcPr>
            <w:tcW w:w="399" w:type="pct"/>
            <w:tcBorders>
              <w:top w:val="single" w:sz="4" w:space="0" w:color="000000"/>
              <w:left w:val="nil"/>
              <w:bottom w:val="nil"/>
              <w:right w:val="single" w:sz="4" w:space="0" w:color="000000"/>
            </w:tcBorders>
            <w:shd w:val="clear" w:color="000000" w:fill="244061"/>
            <w:vAlign w:val="center"/>
            <w:hideMark/>
          </w:tcPr>
          <w:p w14:paraId="09659B8C"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399" w:type="pct"/>
            <w:tcBorders>
              <w:top w:val="single" w:sz="4" w:space="0" w:color="000000"/>
              <w:left w:val="nil"/>
              <w:bottom w:val="nil"/>
              <w:right w:val="single" w:sz="4" w:space="0" w:color="000000"/>
            </w:tcBorders>
            <w:shd w:val="clear" w:color="000000" w:fill="244061"/>
            <w:vAlign w:val="center"/>
            <w:hideMark/>
          </w:tcPr>
          <w:p w14:paraId="1A0D05E1"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399" w:type="pct"/>
            <w:tcBorders>
              <w:top w:val="single" w:sz="4" w:space="0" w:color="000000"/>
              <w:left w:val="nil"/>
              <w:bottom w:val="nil"/>
              <w:right w:val="single" w:sz="4" w:space="0" w:color="000000"/>
            </w:tcBorders>
            <w:shd w:val="clear" w:color="000000" w:fill="244061"/>
            <w:vAlign w:val="center"/>
            <w:hideMark/>
          </w:tcPr>
          <w:p w14:paraId="00A74F2D"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406" w:type="pct"/>
            <w:tcBorders>
              <w:top w:val="single" w:sz="4" w:space="0" w:color="000000"/>
              <w:left w:val="nil"/>
              <w:bottom w:val="nil"/>
              <w:right w:val="single" w:sz="4" w:space="0" w:color="000000"/>
            </w:tcBorders>
            <w:shd w:val="clear" w:color="000000" w:fill="244061"/>
            <w:vAlign w:val="center"/>
            <w:hideMark/>
          </w:tcPr>
          <w:p w14:paraId="2D951AEF"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3F5F2A" w:rsidRPr="001D093C" w14:paraId="2B81D0F9"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783CAF79"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4AD24" w14:textId="74808C40"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62,16%</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9132567" w14:textId="1E049D8D"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64%</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4E8ECCC4" w14:textId="1835A76C"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61,03%</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575247B4" w14:textId="75A8D045"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83,13%</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0A95AFB1" w14:textId="1A0D710B"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55,5%</w:t>
            </w:r>
          </w:p>
        </w:tc>
      </w:tr>
      <w:tr w:rsidR="003F5F2A" w:rsidRPr="001D093C" w14:paraId="15FE8030"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2E3AB8B9"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DCD6A00" w14:textId="43184403"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72,5%</w:t>
            </w:r>
          </w:p>
        </w:tc>
        <w:tc>
          <w:tcPr>
            <w:tcW w:w="399" w:type="pct"/>
            <w:tcBorders>
              <w:top w:val="nil"/>
              <w:left w:val="nil"/>
              <w:bottom w:val="single" w:sz="4" w:space="0" w:color="auto"/>
              <w:right w:val="single" w:sz="4" w:space="0" w:color="auto"/>
            </w:tcBorders>
            <w:shd w:val="clear" w:color="auto" w:fill="auto"/>
            <w:vAlign w:val="center"/>
            <w:hideMark/>
          </w:tcPr>
          <w:p w14:paraId="6C683ED7" w14:textId="3ECA8266"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76%</w:t>
            </w:r>
          </w:p>
        </w:tc>
        <w:tc>
          <w:tcPr>
            <w:tcW w:w="399" w:type="pct"/>
            <w:tcBorders>
              <w:top w:val="nil"/>
              <w:left w:val="nil"/>
              <w:bottom w:val="single" w:sz="4" w:space="0" w:color="auto"/>
              <w:right w:val="single" w:sz="4" w:space="0" w:color="auto"/>
            </w:tcBorders>
            <w:shd w:val="clear" w:color="auto" w:fill="auto"/>
            <w:vAlign w:val="center"/>
            <w:hideMark/>
          </w:tcPr>
          <w:p w14:paraId="763FAAD3" w14:textId="6C318899"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75,26%</w:t>
            </w:r>
          </w:p>
        </w:tc>
        <w:tc>
          <w:tcPr>
            <w:tcW w:w="399" w:type="pct"/>
            <w:tcBorders>
              <w:top w:val="nil"/>
              <w:left w:val="nil"/>
              <w:bottom w:val="single" w:sz="4" w:space="0" w:color="auto"/>
              <w:right w:val="single" w:sz="4" w:space="0" w:color="auto"/>
            </w:tcBorders>
            <w:shd w:val="clear" w:color="auto" w:fill="auto"/>
            <w:vAlign w:val="center"/>
            <w:hideMark/>
          </w:tcPr>
          <w:p w14:paraId="03895013" w14:textId="450E7BAB"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89,84%</w:t>
            </w:r>
          </w:p>
        </w:tc>
        <w:tc>
          <w:tcPr>
            <w:tcW w:w="406" w:type="pct"/>
            <w:tcBorders>
              <w:top w:val="nil"/>
              <w:left w:val="nil"/>
              <w:bottom w:val="single" w:sz="4" w:space="0" w:color="auto"/>
              <w:right w:val="single" w:sz="4" w:space="0" w:color="auto"/>
            </w:tcBorders>
            <w:shd w:val="clear" w:color="auto" w:fill="auto"/>
            <w:vAlign w:val="center"/>
            <w:hideMark/>
          </w:tcPr>
          <w:p w14:paraId="45D1A046" w14:textId="5C29D8B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69,5%</w:t>
            </w:r>
          </w:p>
        </w:tc>
      </w:tr>
      <w:tr w:rsidR="003F5F2A" w:rsidRPr="001D093C" w14:paraId="4267A2EA"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5F887459"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0E45C0B" w14:textId="646725C4"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85,74%</w:t>
            </w:r>
          </w:p>
        </w:tc>
        <w:tc>
          <w:tcPr>
            <w:tcW w:w="399" w:type="pct"/>
            <w:tcBorders>
              <w:top w:val="nil"/>
              <w:left w:val="nil"/>
              <w:bottom w:val="single" w:sz="4" w:space="0" w:color="auto"/>
              <w:right w:val="single" w:sz="4" w:space="0" w:color="auto"/>
            </w:tcBorders>
            <w:shd w:val="clear" w:color="auto" w:fill="auto"/>
            <w:vAlign w:val="center"/>
            <w:hideMark/>
          </w:tcPr>
          <w:p w14:paraId="23ABC014" w14:textId="58E822F6"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84%</w:t>
            </w:r>
          </w:p>
        </w:tc>
        <w:tc>
          <w:tcPr>
            <w:tcW w:w="399" w:type="pct"/>
            <w:tcBorders>
              <w:top w:val="nil"/>
              <w:left w:val="nil"/>
              <w:bottom w:val="single" w:sz="4" w:space="0" w:color="auto"/>
              <w:right w:val="single" w:sz="4" w:space="0" w:color="auto"/>
            </w:tcBorders>
            <w:shd w:val="clear" w:color="auto" w:fill="auto"/>
            <w:vAlign w:val="center"/>
            <w:hideMark/>
          </w:tcPr>
          <w:p w14:paraId="0EF48DF2" w14:textId="6DD2AB95"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81,09%</w:t>
            </w:r>
          </w:p>
        </w:tc>
        <w:tc>
          <w:tcPr>
            <w:tcW w:w="399" w:type="pct"/>
            <w:tcBorders>
              <w:top w:val="nil"/>
              <w:left w:val="nil"/>
              <w:bottom w:val="single" w:sz="4" w:space="0" w:color="auto"/>
              <w:right w:val="single" w:sz="4" w:space="0" w:color="auto"/>
            </w:tcBorders>
            <w:shd w:val="clear" w:color="auto" w:fill="auto"/>
            <w:vAlign w:val="center"/>
            <w:hideMark/>
          </w:tcPr>
          <w:p w14:paraId="56F625C0" w14:textId="0BEC02C4"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92,53%</w:t>
            </w:r>
          </w:p>
        </w:tc>
        <w:tc>
          <w:tcPr>
            <w:tcW w:w="406" w:type="pct"/>
            <w:tcBorders>
              <w:top w:val="nil"/>
              <w:left w:val="nil"/>
              <w:bottom w:val="single" w:sz="4" w:space="0" w:color="auto"/>
              <w:right w:val="single" w:sz="4" w:space="0" w:color="auto"/>
            </w:tcBorders>
            <w:shd w:val="clear" w:color="auto" w:fill="auto"/>
            <w:vAlign w:val="center"/>
            <w:hideMark/>
          </w:tcPr>
          <w:p w14:paraId="3C13105D" w14:textId="510B1390"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79,9%</w:t>
            </w:r>
          </w:p>
        </w:tc>
      </w:tr>
      <w:tr w:rsidR="003F5F2A" w:rsidRPr="001D093C" w14:paraId="106FEA00"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1CE1D0C3"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E1295F2" w14:textId="0E344FC2"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25%</w:t>
            </w:r>
          </w:p>
        </w:tc>
        <w:tc>
          <w:tcPr>
            <w:tcW w:w="399" w:type="pct"/>
            <w:tcBorders>
              <w:top w:val="nil"/>
              <w:left w:val="nil"/>
              <w:bottom w:val="single" w:sz="4" w:space="0" w:color="auto"/>
              <w:right w:val="single" w:sz="4" w:space="0" w:color="auto"/>
            </w:tcBorders>
            <w:shd w:val="clear" w:color="auto" w:fill="auto"/>
            <w:vAlign w:val="center"/>
            <w:hideMark/>
          </w:tcPr>
          <w:p w14:paraId="4A0F14DE" w14:textId="636875A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24,39%</w:t>
            </w:r>
          </w:p>
        </w:tc>
        <w:tc>
          <w:tcPr>
            <w:tcW w:w="399" w:type="pct"/>
            <w:tcBorders>
              <w:top w:val="nil"/>
              <w:left w:val="nil"/>
              <w:bottom w:val="single" w:sz="4" w:space="0" w:color="auto"/>
              <w:right w:val="single" w:sz="4" w:space="0" w:color="auto"/>
            </w:tcBorders>
            <w:shd w:val="clear" w:color="auto" w:fill="auto"/>
            <w:vAlign w:val="center"/>
            <w:hideMark/>
          </w:tcPr>
          <w:p w14:paraId="3FA06C14" w14:textId="13F97FAB"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30,95%</w:t>
            </w:r>
          </w:p>
        </w:tc>
        <w:tc>
          <w:tcPr>
            <w:tcW w:w="399" w:type="pct"/>
            <w:tcBorders>
              <w:top w:val="nil"/>
              <w:left w:val="nil"/>
              <w:bottom w:val="single" w:sz="4" w:space="0" w:color="auto"/>
              <w:right w:val="single" w:sz="4" w:space="0" w:color="auto"/>
            </w:tcBorders>
            <w:shd w:val="clear" w:color="auto" w:fill="auto"/>
            <w:vAlign w:val="center"/>
            <w:hideMark/>
          </w:tcPr>
          <w:p w14:paraId="085F1688" w14:textId="4CEC8787"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34,78%</w:t>
            </w:r>
          </w:p>
        </w:tc>
        <w:tc>
          <w:tcPr>
            <w:tcW w:w="406" w:type="pct"/>
            <w:tcBorders>
              <w:top w:val="nil"/>
              <w:left w:val="nil"/>
              <w:bottom w:val="single" w:sz="4" w:space="0" w:color="auto"/>
              <w:right w:val="single" w:sz="4" w:space="0" w:color="auto"/>
            </w:tcBorders>
            <w:shd w:val="clear" w:color="auto" w:fill="auto"/>
            <w:vAlign w:val="center"/>
            <w:hideMark/>
          </w:tcPr>
          <w:p w14:paraId="42F01C06" w14:textId="1D35B6A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42,1%</w:t>
            </w:r>
          </w:p>
        </w:tc>
      </w:tr>
      <w:tr w:rsidR="003F5F2A" w:rsidRPr="001D093C" w14:paraId="25192819"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3070B0FB"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6E4262C0" w14:textId="78E304EE"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15%</w:t>
            </w:r>
          </w:p>
        </w:tc>
        <w:tc>
          <w:tcPr>
            <w:tcW w:w="399" w:type="pct"/>
            <w:tcBorders>
              <w:top w:val="nil"/>
              <w:left w:val="nil"/>
              <w:bottom w:val="single" w:sz="4" w:space="0" w:color="auto"/>
              <w:right w:val="single" w:sz="4" w:space="0" w:color="auto"/>
            </w:tcBorders>
            <w:shd w:val="clear" w:color="auto" w:fill="auto"/>
            <w:vAlign w:val="center"/>
            <w:hideMark/>
          </w:tcPr>
          <w:p w14:paraId="03D34A3A" w14:textId="31BB9A1D"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14,63%</w:t>
            </w:r>
          </w:p>
        </w:tc>
        <w:tc>
          <w:tcPr>
            <w:tcW w:w="399" w:type="pct"/>
            <w:tcBorders>
              <w:top w:val="nil"/>
              <w:left w:val="nil"/>
              <w:bottom w:val="single" w:sz="4" w:space="0" w:color="auto"/>
              <w:right w:val="single" w:sz="4" w:space="0" w:color="auto"/>
            </w:tcBorders>
            <w:shd w:val="clear" w:color="auto" w:fill="auto"/>
            <w:vAlign w:val="center"/>
            <w:hideMark/>
          </w:tcPr>
          <w:p w14:paraId="5BD34AE4" w14:textId="7031AF24"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21,43%</w:t>
            </w:r>
          </w:p>
        </w:tc>
        <w:tc>
          <w:tcPr>
            <w:tcW w:w="399" w:type="pct"/>
            <w:tcBorders>
              <w:top w:val="nil"/>
              <w:left w:val="nil"/>
              <w:bottom w:val="single" w:sz="4" w:space="0" w:color="auto"/>
              <w:right w:val="single" w:sz="4" w:space="0" w:color="auto"/>
            </w:tcBorders>
            <w:shd w:val="clear" w:color="auto" w:fill="auto"/>
            <w:vAlign w:val="center"/>
            <w:hideMark/>
          </w:tcPr>
          <w:p w14:paraId="53ECF308" w14:textId="7EE8F74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4,35%</w:t>
            </w:r>
          </w:p>
        </w:tc>
        <w:tc>
          <w:tcPr>
            <w:tcW w:w="406" w:type="pct"/>
            <w:tcBorders>
              <w:top w:val="nil"/>
              <w:left w:val="nil"/>
              <w:bottom w:val="single" w:sz="4" w:space="0" w:color="auto"/>
              <w:right w:val="single" w:sz="4" w:space="0" w:color="auto"/>
            </w:tcBorders>
            <w:shd w:val="clear" w:color="auto" w:fill="auto"/>
            <w:vAlign w:val="center"/>
            <w:hideMark/>
          </w:tcPr>
          <w:p w14:paraId="44344A74" w14:textId="6525A195"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5,3%</w:t>
            </w:r>
          </w:p>
        </w:tc>
      </w:tr>
      <w:tr w:rsidR="003F5F2A" w:rsidRPr="001D093C" w14:paraId="6E5098E4"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51240665"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6E163D2F" w14:textId="017FD8BA"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95,7%</w:t>
            </w:r>
          </w:p>
        </w:tc>
        <w:tc>
          <w:tcPr>
            <w:tcW w:w="399" w:type="pct"/>
            <w:tcBorders>
              <w:top w:val="nil"/>
              <w:left w:val="nil"/>
              <w:bottom w:val="single" w:sz="4" w:space="0" w:color="auto"/>
              <w:right w:val="single" w:sz="4" w:space="0" w:color="auto"/>
            </w:tcBorders>
            <w:shd w:val="clear" w:color="auto" w:fill="auto"/>
            <w:vAlign w:val="center"/>
            <w:hideMark/>
          </w:tcPr>
          <w:p w14:paraId="663634E0" w14:textId="35516A39"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84,67%</w:t>
            </w:r>
          </w:p>
        </w:tc>
        <w:tc>
          <w:tcPr>
            <w:tcW w:w="399" w:type="pct"/>
            <w:tcBorders>
              <w:top w:val="nil"/>
              <w:left w:val="nil"/>
              <w:bottom w:val="single" w:sz="4" w:space="0" w:color="auto"/>
              <w:right w:val="single" w:sz="4" w:space="0" w:color="auto"/>
            </w:tcBorders>
            <w:shd w:val="clear" w:color="auto" w:fill="auto"/>
            <w:vAlign w:val="center"/>
            <w:hideMark/>
          </w:tcPr>
          <w:p w14:paraId="48975881" w14:textId="2E561A4D"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80,48%</w:t>
            </w:r>
          </w:p>
        </w:tc>
        <w:tc>
          <w:tcPr>
            <w:tcW w:w="399" w:type="pct"/>
            <w:tcBorders>
              <w:top w:val="nil"/>
              <w:left w:val="nil"/>
              <w:bottom w:val="single" w:sz="4" w:space="0" w:color="auto"/>
              <w:right w:val="single" w:sz="4" w:space="0" w:color="auto"/>
            </w:tcBorders>
            <w:shd w:val="clear" w:color="auto" w:fill="auto"/>
            <w:vAlign w:val="center"/>
            <w:hideMark/>
          </w:tcPr>
          <w:p w14:paraId="712B329D" w14:textId="6A906DC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82,29%</w:t>
            </w:r>
          </w:p>
        </w:tc>
        <w:tc>
          <w:tcPr>
            <w:tcW w:w="406" w:type="pct"/>
            <w:tcBorders>
              <w:top w:val="nil"/>
              <w:left w:val="nil"/>
              <w:bottom w:val="single" w:sz="4" w:space="0" w:color="auto"/>
              <w:right w:val="single" w:sz="4" w:space="0" w:color="auto"/>
            </w:tcBorders>
            <w:shd w:val="clear" w:color="auto" w:fill="auto"/>
            <w:vAlign w:val="center"/>
            <w:hideMark/>
          </w:tcPr>
          <w:p w14:paraId="2141A480" w14:textId="745C916F"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78,4%</w:t>
            </w:r>
          </w:p>
        </w:tc>
      </w:tr>
      <w:tr w:rsidR="00C40121" w:rsidRPr="001D093C" w14:paraId="55343470" w14:textId="77777777" w:rsidTr="00426BD5">
        <w:trPr>
          <w:trHeight w:val="288"/>
        </w:trPr>
        <w:tc>
          <w:tcPr>
            <w:tcW w:w="1966" w:type="pct"/>
            <w:tcBorders>
              <w:top w:val="nil"/>
              <w:left w:val="nil"/>
              <w:bottom w:val="single" w:sz="4" w:space="0" w:color="000000"/>
              <w:right w:val="nil"/>
            </w:tcBorders>
            <w:shd w:val="clear" w:color="000000" w:fill="CCCCCC"/>
            <w:vAlign w:val="center"/>
            <w:hideMark/>
          </w:tcPr>
          <w:p w14:paraId="25064D3A" w14:textId="77777777" w:rsidR="00C40121" w:rsidRPr="001D093C" w:rsidRDefault="00C40121" w:rsidP="00C40121">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031" w:type="pct"/>
            <w:tcBorders>
              <w:top w:val="nil"/>
              <w:left w:val="nil"/>
              <w:bottom w:val="single" w:sz="4" w:space="0" w:color="000000"/>
              <w:right w:val="nil"/>
            </w:tcBorders>
            <w:shd w:val="clear" w:color="000000" w:fill="CCCCCC"/>
            <w:vAlign w:val="center"/>
            <w:hideMark/>
          </w:tcPr>
          <w:p w14:paraId="7DCD8135" w14:textId="7E7314E5" w:rsidR="00C40121" w:rsidRPr="001D093C" w:rsidRDefault="00C40121" w:rsidP="00C40121">
            <w:pPr>
              <w:spacing w:after="0" w:line="240" w:lineRule="auto"/>
              <w:jc w:val="center"/>
              <w:rPr>
                <w:rFonts w:asciiTheme="minorHAnsi" w:eastAsia="Times New Roman" w:hAnsiTheme="minorHAnsi" w:cs="Arial"/>
                <w:color w:val="000000"/>
                <w:sz w:val="16"/>
                <w:szCs w:val="16"/>
                <w:lang w:eastAsia="es-ES"/>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4FE2D7F9" w14:textId="4664FA0F" w:rsidR="00C40121" w:rsidRPr="002F1672" w:rsidRDefault="00C40121" w:rsidP="00C40121">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4,0</w:t>
            </w:r>
          </w:p>
        </w:tc>
        <w:tc>
          <w:tcPr>
            <w:tcW w:w="399" w:type="pct"/>
            <w:tcBorders>
              <w:top w:val="nil"/>
              <w:left w:val="nil"/>
              <w:bottom w:val="single" w:sz="4" w:space="0" w:color="auto"/>
              <w:right w:val="single" w:sz="4" w:space="0" w:color="auto"/>
            </w:tcBorders>
            <w:shd w:val="clear" w:color="auto" w:fill="auto"/>
            <w:vAlign w:val="center"/>
          </w:tcPr>
          <w:p w14:paraId="4C843FC0" w14:textId="7175C834" w:rsidR="00C40121" w:rsidRPr="002F1672" w:rsidRDefault="00C40121" w:rsidP="00C40121">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5,54</w:t>
            </w:r>
          </w:p>
        </w:tc>
        <w:tc>
          <w:tcPr>
            <w:tcW w:w="399" w:type="pct"/>
            <w:tcBorders>
              <w:top w:val="nil"/>
              <w:left w:val="nil"/>
              <w:bottom w:val="single" w:sz="4" w:space="0" w:color="auto"/>
              <w:right w:val="single" w:sz="4" w:space="0" w:color="auto"/>
            </w:tcBorders>
            <w:shd w:val="clear" w:color="auto" w:fill="auto"/>
            <w:vAlign w:val="center"/>
          </w:tcPr>
          <w:p w14:paraId="088E8FDB" w14:textId="4E8E65E8" w:rsidR="00C40121" w:rsidRPr="002F1672" w:rsidRDefault="00C40121" w:rsidP="00C40121">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5,75</w:t>
            </w:r>
          </w:p>
        </w:tc>
        <w:tc>
          <w:tcPr>
            <w:tcW w:w="399" w:type="pct"/>
            <w:tcBorders>
              <w:top w:val="nil"/>
              <w:left w:val="nil"/>
              <w:bottom w:val="single" w:sz="4" w:space="0" w:color="auto"/>
              <w:right w:val="single" w:sz="4" w:space="0" w:color="auto"/>
            </w:tcBorders>
            <w:shd w:val="clear" w:color="auto" w:fill="auto"/>
            <w:vAlign w:val="center"/>
          </w:tcPr>
          <w:p w14:paraId="603175A3" w14:textId="47E8483A" w:rsidR="00C40121" w:rsidRPr="002F1672" w:rsidRDefault="00C40121" w:rsidP="00C40121">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5,73</w:t>
            </w:r>
          </w:p>
        </w:tc>
        <w:tc>
          <w:tcPr>
            <w:tcW w:w="406" w:type="pct"/>
            <w:tcBorders>
              <w:top w:val="nil"/>
              <w:left w:val="nil"/>
              <w:bottom w:val="single" w:sz="4" w:space="0" w:color="auto"/>
              <w:right w:val="single" w:sz="4" w:space="0" w:color="auto"/>
            </w:tcBorders>
            <w:shd w:val="clear" w:color="auto" w:fill="auto"/>
            <w:vAlign w:val="center"/>
            <w:hideMark/>
          </w:tcPr>
          <w:p w14:paraId="647AC714" w14:textId="4F778146" w:rsidR="00C40121" w:rsidRPr="002F1672" w:rsidRDefault="00C40121" w:rsidP="00C40121">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5,8</w:t>
            </w:r>
          </w:p>
        </w:tc>
      </w:tr>
      <w:tr w:rsidR="003F5F2A" w:rsidRPr="001D093C" w14:paraId="3A34B9DC" w14:textId="77777777" w:rsidTr="00426BD5">
        <w:trPr>
          <w:trHeight w:val="600"/>
        </w:trPr>
        <w:tc>
          <w:tcPr>
            <w:tcW w:w="2997" w:type="pct"/>
            <w:gridSpan w:val="2"/>
            <w:tcBorders>
              <w:top w:val="nil"/>
              <w:left w:val="nil"/>
              <w:bottom w:val="single" w:sz="4" w:space="0" w:color="000000"/>
              <w:right w:val="nil"/>
            </w:tcBorders>
            <w:shd w:val="clear" w:color="000000" w:fill="CCCCCC"/>
            <w:vAlign w:val="center"/>
            <w:hideMark/>
          </w:tcPr>
          <w:p w14:paraId="4ECC9549"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988013E" w14:textId="57DC8842"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11A45455" w14:textId="1833A74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68440C2E" w14:textId="2AA48592"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15942F9C" w14:textId="460B5EDB"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70F3208D" w14:textId="48A159A1"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0764CC">
              <w:rPr>
                <w:color w:val="FF0000"/>
                <w:sz w:val="16"/>
                <w:szCs w:val="16"/>
              </w:rPr>
              <w:t>1</w:t>
            </w:r>
          </w:p>
        </w:tc>
      </w:tr>
      <w:tr w:rsidR="003F5F2A" w:rsidRPr="001D093C" w14:paraId="6B97E00A" w14:textId="77777777" w:rsidTr="00426BD5">
        <w:trPr>
          <w:trHeight w:val="288"/>
        </w:trPr>
        <w:tc>
          <w:tcPr>
            <w:tcW w:w="1966" w:type="pct"/>
            <w:vMerge w:val="restart"/>
            <w:tcBorders>
              <w:top w:val="nil"/>
              <w:left w:val="nil"/>
              <w:bottom w:val="single" w:sz="4" w:space="0" w:color="000000"/>
              <w:right w:val="single" w:sz="4" w:space="0" w:color="000000"/>
            </w:tcBorders>
            <w:shd w:val="clear" w:color="000000" w:fill="CCCCCC"/>
            <w:vAlign w:val="center"/>
            <w:hideMark/>
          </w:tcPr>
          <w:p w14:paraId="13CAF156"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031" w:type="pct"/>
            <w:tcBorders>
              <w:top w:val="nil"/>
              <w:left w:val="nil"/>
              <w:bottom w:val="single" w:sz="4" w:space="0" w:color="000000"/>
              <w:right w:val="nil"/>
            </w:tcBorders>
            <w:shd w:val="clear" w:color="000000" w:fill="CCCCCC"/>
            <w:vAlign w:val="center"/>
            <w:hideMark/>
          </w:tcPr>
          <w:p w14:paraId="6B991D7F" w14:textId="77777777" w:rsidR="003F5F2A" w:rsidRPr="001D093C" w:rsidRDefault="003F5F2A" w:rsidP="003F5F2A">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internacional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6C0D863F" w14:textId="4CED0C6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2,4%</w:t>
            </w:r>
          </w:p>
        </w:tc>
        <w:tc>
          <w:tcPr>
            <w:tcW w:w="399" w:type="pct"/>
            <w:tcBorders>
              <w:top w:val="nil"/>
              <w:left w:val="nil"/>
              <w:bottom w:val="single" w:sz="4" w:space="0" w:color="auto"/>
              <w:right w:val="single" w:sz="4" w:space="0" w:color="auto"/>
            </w:tcBorders>
            <w:shd w:val="clear" w:color="auto" w:fill="auto"/>
            <w:vAlign w:val="center"/>
            <w:hideMark/>
          </w:tcPr>
          <w:p w14:paraId="5DE41B7E" w14:textId="0812EE44"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3,7%</w:t>
            </w:r>
          </w:p>
        </w:tc>
        <w:tc>
          <w:tcPr>
            <w:tcW w:w="399" w:type="pct"/>
            <w:tcBorders>
              <w:top w:val="nil"/>
              <w:left w:val="nil"/>
              <w:bottom w:val="single" w:sz="4" w:space="0" w:color="auto"/>
              <w:right w:val="single" w:sz="4" w:space="0" w:color="auto"/>
            </w:tcBorders>
            <w:shd w:val="clear" w:color="auto" w:fill="auto"/>
            <w:vAlign w:val="center"/>
            <w:hideMark/>
          </w:tcPr>
          <w:p w14:paraId="12FF8D50" w14:textId="3BAF9E4C"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4,4%</w:t>
            </w:r>
          </w:p>
        </w:tc>
        <w:tc>
          <w:tcPr>
            <w:tcW w:w="399" w:type="pct"/>
            <w:tcBorders>
              <w:top w:val="nil"/>
              <w:left w:val="nil"/>
              <w:bottom w:val="single" w:sz="4" w:space="0" w:color="auto"/>
              <w:right w:val="single" w:sz="4" w:space="0" w:color="auto"/>
            </w:tcBorders>
            <w:shd w:val="clear" w:color="auto" w:fill="auto"/>
            <w:vAlign w:val="center"/>
            <w:hideMark/>
          </w:tcPr>
          <w:p w14:paraId="70DCF60C" w14:textId="70445E50"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0,61%</w:t>
            </w:r>
          </w:p>
        </w:tc>
        <w:tc>
          <w:tcPr>
            <w:tcW w:w="406" w:type="pct"/>
            <w:tcBorders>
              <w:top w:val="nil"/>
              <w:left w:val="nil"/>
              <w:bottom w:val="single" w:sz="4" w:space="0" w:color="auto"/>
              <w:right w:val="single" w:sz="4" w:space="0" w:color="auto"/>
            </w:tcBorders>
            <w:shd w:val="clear" w:color="auto" w:fill="auto"/>
            <w:vAlign w:val="center"/>
            <w:hideMark/>
          </w:tcPr>
          <w:p w14:paraId="67D82F35" w14:textId="66C49C5E"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3,11%</w:t>
            </w:r>
          </w:p>
        </w:tc>
      </w:tr>
      <w:tr w:rsidR="003F5F2A" w:rsidRPr="001D093C" w14:paraId="53B90843" w14:textId="77777777" w:rsidTr="00426BD5">
        <w:trPr>
          <w:trHeight w:val="288"/>
        </w:trPr>
        <w:tc>
          <w:tcPr>
            <w:tcW w:w="1966" w:type="pct"/>
            <w:vMerge/>
            <w:tcBorders>
              <w:top w:val="nil"/>
              <w:left w:val="nil"/>
              <w:bottom w:val="single" w:sz="4" w:space="0" w:color="000000"/>
              <w:right w:val="single" w:sz="4" w:space="0" w:color="000000"/>
            </w:tcBorders>
            <w:vAlign w:val="center"/>
            <w:hideMark/>
          </w:tcPr>
          <w:p w14:paraId="3C7ACD07"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4E1866E0" w14:textId="77777777" w:rsidR="003F5F2A" w:rsidRPr="001D093C" w:rsidRDefault="003F5F2A" w:rsidP="003F5F2A">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nacional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92F7758" w14:textId="2FFFDF13"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1,7%</w:t>
            </w:r>
          </w:p>
        </w:tc>
        <w:tc>
          <w:tcPr>
            <w:tcW w:w="399" w:type="pct"/>
            <w:tcBorders>
              <w:top w:val="nil"/>
              <w:left w:val="nil"/>
              <w:bottom w:val="single" w:sz="4" w:space="0" w:color="auto"/>
              <w:right w:val="single" w:sz="4" w:space="0" w:color="auto"/>
            </w:tcBorders>
            <w:shd w:val="clear" w:color="auto" w:fill="auto"/>
            <w:vAlign w:val="center"/>
            <w:hideMark/>
          </w:tcPr>
          <w:p w14:paraId="4D0227E3" w14:textId="3987D197"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1,06%</w:t>
            </w:r>
          </w:p>
        </w:tc>
        <w:tc>
          <w:tcPr>
            <w:tcW w:w="399" w:type="pct"/>
            <w:tcBorders>
              <w:top w:val="nil"/>
              <w:left w:val="nil"/>
              <w:bottom w:val="single" w:sz="4" w:space="0" w:color="auto"/>
              <w:right w:val="single" w:sz="4" w:space="0" w:color="auto"/>
            </w:tcBorders>
            <w:shd w:val="clear" w:color="auto" w:fill="auto"/>
            <w:vAlign w:val="center"/>
            <w:hideMark/>
          </w:tcPr>
          <w:p w14:paraId="66C0FCCA" w14:textId="18006CE7"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1,69%</w:t>
            </w:r>
          </w:p>
        </w:tc>
        <w:tc>
          <w:tcPr>
            <w:tcW w:w="399" w:type="pct"/>
            <w:tcBorders>
              <w:top w:val="nil"/>
              <w:left w:val="nil"/>
              <w:bottom w:val="single" w:sz="4" w:space="0" w:color="auto"/>
              <w:right w:val="single" w:sz="4" w:space="0" w:color="auto"/>
            </w:tcBorders>
            <w:shd w:val="clear" w:color="auto" w:fill="auto"/>
            <w:vAlign w:val="center"/>
            <w:hideMark/>
          </w:tcPr>
          <w:p w14:paraId="14AEBC9C" w14:textId="406E2A51"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0E865D61" w14:textId="6984CD85"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1,24%</w:t>
            </w:r>
          </w:p>
        </w:tc>
      </w:tr>
      <w:tr w:rsidR="003F5F2A" w:rsidRPr="001D093C" w14:paraId="5C958C8C" w14:textId="77777777" w:rsidTr="00426BD5">
        <w:trPr>
          <w:trHeight w:val="288"/>
        </w:trPr>
        <w:tc>
          <w:tcPr>
            <w:tcW w:w="1966" w:type="pct"/>
            <w:vMerge/>
            <w:tcBorders>
              <w:top w:val="nil"/>
              <w:left w:val="nil"/>
              <w:bottom w:val="single" w:sz="4" w:space="0" w:color="000000"/>
              <w:right w:val="single" w:sz="4" w:space="0" w:color="000000"/>
            </w:tcBorders>
            <w:vAlign w:val="center"/>
            <w:hideMark/>
          </w:tcPr>
          <w:p w14:paraId="7C7ECAC0"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273534D8" w14:textId="77777777" w:rsidR="003F5F2A" w:rsidRPr="001D093C" w:rsidRDefault="003F5F2A" w:rsidP="003F5F2A">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internacional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3F38F725" w14:textId="2FA1DB28"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1,18%</w:t>
            </w:r>
          </w:p>
        </w:tc>
        <w:tc>
          <w:tcPr>
            <w:tcW w:w="399" w:type="pct"/>
            <w:tcBorders>
              <w:top w:val="nil"/>
              <w:left w:val="nil"/>
              <w:bottom w:val="single" w:sz="4" w:space="0" w:color="auto"/>
              <w:right w:val="single" w:sz="4" w:space="0" w:color="auto"/>
            </w:tcBorders>
            <w:shd w:val="clear" w:color="auto" w:fill="auto"/>
            <w:vAlign w:val="center"/>
            <w:hideMark/>
          </w:tcPr>
          <w:p w14:paraId="076E1485" w14:textId="036BFFDB"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2,65%</w:t>
            </w:r>
          </w:p>
        </w:tc>
        <w:tc>
          <w:tcPr>
            <w:tcW w:w="399" w:type="pct"/>
            <w:tcBorders>
              <w:top w:val="nil"/>
              <w:left w:val="nil"/>
              <w:bottom w:val="single" w:sz="4" w:space="0" w:color="auto"/>
              <w:right w:val="single" w:sz="4" w:space="0" w:color="auto"/>
            </w:tcBorders>
            <w:shd w:val="clear" w:color="auto" w:fill="auto"/>
            <w:vAlign w:val="center"/>
            <w:hideMark/>
          </w:tcPr>
          <w:p w14:paraId="2515F022" w14:textId="6904ABB2"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55AA1C92" w14:textId="57E09721"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7A16ED2B" w14:textId="0F6B441A"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1,24%</w:t>
            </w:r>
          </w:p>
        </w:tc>
      </w:tr>
      <w:tr w:rsidR="003F5F2A" w:rsidRPr="001D093C" w14:paraId="55ECC079" w14:textId="77777777" w:rsidTr="00426BD5">
        <w:trPr>
          <w:trHeight w:val="288"/>
        </w:trPr>
        <w:tc>
          <w:tcPr>
            <w:tcW w:w="1966" w:type="pct"/>
            <w:vMerge/>
            <w:tcBorders>
              <w:top w:val="nil"/>
              <w:left w:val="nil"/>
              <w:bottom w:val="single" w:sz="4" w:space="0" w:color="000000"/>
              <w:right w:val="single" w:sz="4" w:space="0" w:color="000000"/>
            </w:tcBorders>
            <w:vAlign w:val="center"/>
            <w:hideMark/>
          </w:tcPr>
          <w:p w14:paraId="703DAF59" w14:textId="77777777" w:rsidR="003F5F2A" w:rsidRPr="001D093C" w:rsidRDefault="003F5F2A" w:rsidP="003F5F2A">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097CD708" w14:textId="77777777" w:rsidR="003F5F2A" w:rsidRPr="001D093C" w:rsidRDefault="003F5F2A" w:rsidP="003F5F2A">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nacional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551FE63" w14:textId="6EBB10D6"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0598E373" w14:textId="23E5F3C5"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555A7131" w14:textId="02A7EB50"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09B54A68" w14:textId="0161C95F"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0AF436F3" w14:textId="302BB066" w:rsidR="003F5F2A" w:rsidRPr="002F1672" w:rsidRDefault="003F5F2A" w:rsidP="003F5F2A">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r>
      <w:tr w:rsidR="005C3852" w:rsidRPr="001D093C" w14:paraId="36A7B165" w14:textId="77777777" w:rsidTr="00426BD5">
        <w:trPr>
          <w:trHeight w:val="384"/>
        </w:trPr>
        <w:tc>
          <w:tcPr>
            <w:tcW w:w="2997" w:type="pct"/>
            <w:gridSpan w:val="2"/>
            <w:tcBorders>
              <w:top w:val="nil"/>
              <w:left w:val="nil"/>
              <w:bottom w:val="single" w:sz="4" w:space="0" w:color="000000"/>
              <w:right w:val="nil"/>
            </w:tcBorders>
            <w:shd w:val="clear" w:color="000000" w:fill="CCCCCC"/>
            <w:vAlign w:val="center"/>
            <w:hideMark/>
          </w:tcPr>
          <w:p w14:paraId="76A0C4A2" w14:textId="77777777" w:rsidR="005C3852" w:rsidRPr="001D093C" w:rsidRDefault="005C3852" w:rsidP="005C385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0A48386" w14:textId="4526E7DF"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2,84</w:t>
            </w:r>
          </w:p>
        </w:tc>
        <w:tc>
          <w:tcPr>
            <w:tcW w:w="399" w:type="pct"/>
            <w:tcBorders>
              <w:top w:val="nil"/>
              <w:left w:val="nil"/>
              <w:bottom w:val="single" w:sz="4" w:space="0" w:color="auto"/>
              <w:right w:val="single" w:sz="4" w:space="0" w:color="auto"/>
            </w:tcBorders>
            <w:shd w:val="clear" w:color="auto" w:fill="auto"/>
            <w:vAlign w:val="center"/>
            <w:hideMark/>
          </w:tcPr>
          <w:p w14:paraId="12566B26" w14:textId="3832D876"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2,53</w:t>
            </w:r>
          </w:p>
        </w:tc>
        <w:tc>
          <w:tcPr>
            <w:tcW w:w="399" w:type="pct"/>
            <w:tcBorders>
              <w:top w:val="nil"/>
              <w:left w:val="nil"/>
              <w:bottom w:val="single" w:sz="4" w:space="0" w:color="auto"/>
              <w:right w:val="single" w:sz="4" w:space="0" w:color="auto"/>
            </w:tcBorders>
            <w:shd w:val="clear" w:color="auto" w:fill="auto"/>
            <w:vAlign w:val="center"/>
            <w:hideMark/>
          </w:tcPr>
          <w:p w14:paraId="18593E84" w14:textId="4C353B06"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3,09</w:t>
            </w:r>
          </w:p>
        </w:tc>
        <w:tc>
          <w:tcPr>
            <w:tcW w:w="399" w:type="pct"/>
            <w:tcBorders>
              <w:top w:val="nil"/>
              <w:left w:val="nil"/>
              <w:bottom w:val="single" w:sz="4" w:space="0" w:color="auto"/>
              <w:right w:val="single" w:sz="4" w:space="0" w:color="auto"/>
            </w:tcBorders>
            <w:shd w:val="clear" w:color="auto" w:fill="auto"/>
            <w:vAlign w:val="center"/>
            <w:hideMark/>
          </w:tcPr>
          <w:p w14:paraId="32BFF9CA" w14:textId="1FCCF12A"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09DE77D4" w14:textId="5A905AD3"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3,21</w:t>
            </w:r>
          </w:p>
        </w:tc>
      </w:tr>
      <w:tr w:rsidR="005C3852" w:rsidRPr="001D093C" w14:paraId="4D5EDEE5" w14:textId="77777777" w:rsidTr="00426BD5">
        <w:trPr>
          <w:trHeight w:val="456"/>
        </w:trPr>
        <w:tc>
          <w:tcPr>
            <w:tcW w:w="2997" w:type="pct"/>
            <w:gridSpan w:val="2"/>
            <w:tcBorders>
              <w:top w:val="nil"/>
              <w:left w:val="nil"/>
              <w:bottom w:val="single" w:sz="4" w:space="0" w:color="000000"/>
              <w:right w:val="nil"/>
            </w:tcBorders>
            <w:shd w:val="clear" w:color="000000" w:fill="CCCCCC"/>
            <w:vAlign w:val="center"/>
            <w:hideMark/>
          </w:tcPr>
          <w:p w14:paraId="5A4D3E11" w14:textId="77777777" w:rsidR="005C3852" w:rsidRPr="001D093C" w:rsidRDefault="005C3852" w:rsidP="005C385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6052EBDD" w14:textId="6B7D8BCD"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3,2</w:t>
            </w:r>
          </w:p>
        </w:tc>
        <w:tc>
          <w:tcPr>
            <w:tcW w:w="399" w:type="pct"/>
            <w:tcBorders>
              <w:top w:val="nil"/>
              <w:left w:val="nil"/>
              <w:bottom w:val="single" w:sz="4" w:space="0" w:color="auto"/>
              <w:right w:val="single" w:sz="4" w:space="0" w:color="auto"/>
            </w:tcBorders>
            <w:shd w:val="clear" w:color="auto" w:fill="auto"/>
            <w:vAlign w:val="center"/>
            <w:hideMark/>
          </w:tcPr>
          <w:p w14:paraId="682F6762" w14:textId="3E14616D"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2,5</w:t>
            </w:r>
          </w:p>
        </w:tc>
        <w:tc>
          <w:tcPr>
            <w:tcW w:w="399" w:type="pct"/>
            <w:tcBorders>
              <w:top w:val="nil"/>
              <w:left w:val="nil"/>
              <w:bottom w:val="single" w:sz="4" w:space="0" w:color="auto"/>
              <w:right w:val="single" w:sz="4" w:space="0" w:color="auto"/>
            </w:tcBorders>
            <w:shd w:val="clear" w:color="auto" w:fill="auto"/>
            <w:vAlign w:val="center"/>
            <w:hideMark/>
          </w:tcPr>
          <w:p w14:paraId="7D9DFC3B" w14:textId="58285C5A"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w:t>
            </w:r>
            <w:r w:rsidR="00086460">
              <w:rPr>
                <w:color w:val="000000"/>
                <w:sz w:val="16"/>
                <w:szCs w:val="16"/>
              </w:rPr>
              <w:t>,0</w:t>
            </w:r>
          </w:p>
        </w:tc>
        <w:tc>
          <w:tcPr>
            <w:tcW w:w="399" w:type="pct"/>
            <w:tcBorders>
              <w:top w:val="nil"/>
              <w:left w:val="nil"/>
              <w:bottom w:val="single" w:sz="4" w:space="0" w:color="auto"/>
              <w:right w:val="single" w:sz="4" w:space="0" w:color="auto"/>
            </w:tcBorders>
            <w:shd w:val="clear" w:color="auto" w:fill="auto"/>
            <w:vAlign w:val="center"/>
            <w:hideMark/>
          </w:tcPr>
          <w:p w14:paraId="30E25746" w14:textId="35D5E45A"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763AEB39" w14:textId="2478D570"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3,89</w:t>
            </w:r>
          </w:p>
        </w:tc>
      </w:tr>
      <w:tr w:rsidR="005C3852" w:rsidRPr="001D093C" w14:paraId="2867F8D3" w14:textId="77777777" w:rsidTr="00426BD5">
        <w:trPr>
          <w:trHeight w:val="684"/>
        </w:trPr>
        <w:tc>
          <w:tcPr>
            <w:tcW w:w="2997" w:type="pct"/>
            <w:gridSpan w:val="2"/>
            <w:tcBorders>
              <w:top w:val="nil"/>
              <w:left w:val="nil"/>
              <w:bottom w:val="single" w:sz="4" w:space="0" w:color="000000"/>
              <w:right w:val="nil"/>
            </w:tcBorders>
            <w:shd w:val="clear" w:color="000000" w:fill="CCCCCC"/>
            <w:vAlign w:val="center"/>
            <w:hideMark/>
          </w:tcPr>
          <w:p w14:paraId="4B99D454" w14:textId="77777777" w:rsidR="005C3852" w:rsidRPr="001D093C" w:rsidRDefault="005C3852" w:rsidP="005C385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67736BE3" w14:textId="1BA71F86"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2,5</w:t>
            </w:r>
          </w:p>
        </w:tc>
        <w:tc>
          <w:tcPr>
            <w:tcW w:w="399" w:type="pct"/>
            <w:tcBorders>
              <w:top w:val="nil"/>
              <w:left w:val="nil"/>
              <w:bottom w:val="single" w:sz="4" w:space="0" w:color="auto"/>
              <w:right w:val="single" w:sz="4" w:space="0" w:color="auto"/>
            </w:tcBorders>
            <w:shd w:val="clear" w:color="auto" w:fill="auto"/>
            <w:vAlign w:val="center"/>
            <w:hideMark/>
          </w:tcPr>
          <w:p w14:paraId="51FEC758" w14:textId="0D4169A5"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1,9</w:t>
            </w:r>
          </w:p>
        </w:tc>
        <w:tc>
          <w:tcPr>
            <w:tcW w:w="399" w:type="pct"/>
            <w:tcBorders>
              <w:top w:val="nil"/>
              <w:left w:val="nil"/>
              <w:bottom w:val="single" w:sz="4" w:space="0" w:color="auto"/>
              <w:right w:val="single" w:sz="4" w:space="0" w:color="auto"/>
            </w:tcBorders>
            <w:shd w:val="clear" w:color="auto" w:fill="auto"/>
            <w:vAlign w:val="center"/>
            <w:hideMark/>
          </w:tcPr>
          <w:p w14:paraId="363259AE" w14:textId="11E60BF9"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44A73277" w14:textId="04DE3638"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4,17</w:t>
            </w:r>
          </w:p>
        </w:tc>
        <w:tc>
          <w:tcPr>
            <w:tcW w:w="406" w:type="pct"/>
            <w:tcBorders>
              <w:top w:val="nil"/>
              <w:left w:val="nil"/>
              <w:bottom w:val="single" w:sz="4" w:space="0" w:color="auto"/>
              <w:right w:val="single" w:sz="4" w:space="0" w:color="auto"/>
            </w:tcBorders>
            <w:shd w:val="clear" w:color="auto" w:fill="auto"/>
            <w:vAlign w:val="center"/>
            <w:hideMark/>
          </w:tcPr>
          <w:p w14:paraId="5D47D94B" w14:textId="3EAFBE4A"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4,61</w:t>
            </w:r>
          </w:p>
        </w:tc>
      </w:tr>
      <w:tr w:rsidR="005C3852" w:rsidRPr="001D093C" w14:paraId="25BA2A24" w14:textId="77777777" w:rsidTr="00426BD5">
        <w:trPr>
          <w:trHeight w:val="600"/>
        </w:trPr>
        <w:tc>
          <w:tcPr>
            <w:tcW w:w="2997" w:type="pct"/>
            <w:gridSpan w:val="2"/>
            <w:tcBorders>
              <w:top w:val="nil"/>
              <w:left w:val="nil"/>
              <w:bottom w:val="single" w:sz="4" w:space="0" w:color="000000"/>
              <w:right w:val="nil"/>
            </w:tcBorders>
            <w:shd w:val="clear" w:color="000000" w:fill="CCCCCC"/>
            <w:vAlign w:val="center"/>
            <w:hideMark/>
          </w:tcPr>
          <w:p w14:paraId="37C183AE" w14:textId="77777777" w:rsidR="005C3852" w:rsidRPr="001D093C" w:rsidRDefault="005C3852" w:rsidP="005C385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5E57990" w14:textId="36A38C93"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1F754A81" w14:textId="3ADBDCFE"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w:t>
            </w:r>
          </w:p>
        </w:tc>
        <w:tc>
          <w:tcPr>
            <w:tcW w:w="399" w:type="pct"/>
            <w:tcBorders>
              <w:top w:val="nil"/>
              <w:left w:val="nil"/>
              <w:bottom w:val="single" w:sz="4" w:space="0" w:color="auto"/>
              <w:right w:val="single" w:sz="4" w:space="0" w:color="auto"/>
            </w:tcBorders>
            <w:shd w:val="clear" w:color="auto" w:fill="auto"/>
            <w:vAlign w:val="center"/>
            <w:hideMark/>
          </w:tcPr>
          <w:p w14:paraId="71B7EB63" w14:textId="35EDB881"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37CE1B78" w14:textId="5A6C989E"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4,6</w:t>
            </w:r>
          </w:p>
        </w:tc>
        <w:tc>
          <w:tcPr>
            <w:tcW w:w="406" w:type="pct"/>
            <w:tcBorders>
              <w:top w:val="nil"/>
              <w:left w:val="nil"/>
              <w:bottom w:val="single" w:sz="4" w:space="0" w:color="auto"/>
              <w:right w:val="single" w:sz="4" w:space="0" w:color="auto"/>
            </w:tcBorders>
            <w:shd w:val="clear" w:color="auto" w:fill="auto"/>
            <w:vAlign w:val="center"/>
            <w:hideMark/>
          </w:tcPr>
          <w:p w14:paraId="790090A6" w14:textId="780B4B61"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4,8</w:t>
            </w:r>
          </w:p>
        </w:tc>
      </w:tr>
      <w:tr w:rsidR="005C3852" w:rsidRPr="001D093C" w14:paraId="0DF9DB9C" w14:textId="77777777" w:rsidTr="00426BD5">
        <w:trPr>
          <w:trHeight w:val="288"/>
        </w:trPr>
        <w:tc>
          <w:tcPr>
            <w:tcW w:w="2997" w:type="pct"/>
            <w:gridSpan w:val="2"/>
            <w:tcBorders>
              <w:top w:val="nil"/>
              <w:left w:val="nil"/>
              <w:bottom w:val="single" w:sz="4" w:space="0" w:color="000000"/>
              <w:right w:val="nil"/>
            </w:tcBorders>
            <w:shd w:val="clear" w:color="000000" w:fill="CCCCCC"/>
            <w:vAlign w:val="center"/>
            <w:hideMark/>
          </w:tcPr>
          <w:p w14:paraId="71EF67E3" w14:textId="77777777" w:rsidR="005C3852" w:rsidRPr="001D093C" w:rsidRDefault="005C3852" w:rsidP="005C385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0871743E" w14:textId="15A334F5"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03851CE8" w14:textId="19E064A4"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w:t>
            </w:r>
          </w:p>
        </w:tc>
        <w:tc>
          <w:tcPr>
            <w:tcW w:w="399" w:type="pct"/>
            <w:tcBorders>
              <w:top w:val="nil"/>
              <w:left w:val="nil"/>
              <w:bottom w:val="single" w:sz="4" w:space="0" w:color="auto"/>
              <w:right w:val="single" w:sz="4" w:space="0" w:color="auto"/>
            </w:tcBorders>
            <w:shd w:val="clear" w:color="auto" w:fill="auto"/>
            <w:vAlign w:val="center"/>
            <w:hideMark/>
          </w:tcPr>
          <w:p w14:paraId="24B2B478" w14:textId="18B5C7C9"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76C21E4E" w14:textId="68D1BF0E"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4,8</w:t>
            </w:r>
          </w:p>
        </w:tc>
        <w:tc>
          <w:tcPr>
            <w:tcW w:w="406" w:type="pct"/>
            <w:tcBorders>
              <w:top w:val="nil"/>
              <w:left w:val="nil"/>
              <w:bottom w:val="single" w:sz="4" w:space="0" w:color="auto"/>
              <w:right w:val="single" w:sz="4" w:space="0" w:color="auto"/>
            </w:tcBorders>
            <w:shd w:val="clear" w:color="auto" w:fill="auto"/>
            <w:vAlign w:val="center"/>
            <w:hideMark/>
          </w:tcPr>
          <w:p w14:paraId="101197D1" w14:textId="54411CF6"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4,23</w:t>
            </w:r>
          </w:p>
        </w:tc>
      </w:tr>
      <w:tr w:rsidR="005C3852" w:rsidRPr="001D093C" w14:paraId="0A4423C8" w14:textId="77777777" w:rsidTr="00426BD5">
        <w:trPr>
          <w:trHeight w:val="600"/>
        </w:trPr>
        <w:tc>
          <w:tcPr>
            <w:tcW w:w="2997" w:type="pct"/>
            <w:gridSpan w:val="2"/>
            <w:tcBorders>
              <w:top w:val="nil"/>
              <w:left w:val="nil"/>
              <w:bottom w:val="single" w:sz="4" w:space="0" w:color="000000"/>
              <w:right w:val="nil"/>
            </w:tcBorders>
            <w:shd w:val="clear" w:color="000000" w:fill="CCCCCC"/>
            <w:vAlign w:val="center"/>
            <w:hideMark/>
          </w:tcPr>
          <w:p w14:paraId="456AA95E" w14:textId="77777777" w:rsidR="005C3852" w:rsidRPr="001D093C" w:rsidRDefault="005C3852" w:rsidP="005C385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27F04FBF" w14:textId="79EE1BDD"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2,9</w:t>
            </w:r>
          </w:p>
        </w:tc>
        <w:tc>
          <w:tcPr>
            <w:tcW w:w="399" w:type="pct"/>
            <w:tcBorders>
              <w:top w:val="nil"/>
              <w:left w:val="nil"/>
              <w:bottom w:val="single" w:sz="4" w:space="0" w:color="auto"/>
              <w:right w:val="single" w:sz="4" w:space="0" w:color="auto"/>
            </w:tcBorders>
            <w:shd w:val="clear" w:color="auto" w:fill="auto"/>
            <w:vAlign w:val="center"/>
            <w:hideMark/>
          </w:tcPr>
          <w:p w14:paraId="493008A2" w14:textId="7BE960BE"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2,7</w:t>
            </w:r>
          </w:p>
        </w:tc>
        <w:tc>
          <w:tcPr>
            <w:tcW w:w="399" w:type="pct"/>
            <w:tcBorders>
              <w:top w:val="nil"/>
              <w:left w:val="nil"/>
              <w:bottom w:val="single" w:sz="4" w:space="0" w:color="auto"/>
              <w:right w:val="single" w:sz="4" w:space="0" w:color="auto"/>
            </w:tcBorders>
            <w:shd w:val="clear" w:color="auto" w:fill="auto"/>
            <w:vAlign w:val="center"/>
            <w:hideMark/>
          </w:tcPr>
          <w:p w14:paraId="52C81C2C" w14:textId="539E2168"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3,13</w:t>
            </w:r>
          </w:p>
        </w:tc>
        <w:tc>
          <w:tcPr>
            <w:tcW w:w="399" w:type="pct"/>
            <w:tcBorders>
              <w:top w:val="nil"/>
              <w:left w:val="nil"/>
              <w:bottom w:val="single" w:sz="4" w:space="0" w:color="auto"/>
              <w:right w:val="single" w:sz="4" w:space="0" w:color="auto"/>
            </w:tcBorders>
            <w:shd w:val="clear" w:color="auto" w:fill="auto"/>
            <w:vAlign w:val="center"/>
            <w:hideMark/>
          </w:tcPr>
          <w:p w14:paraId="61ED9E59" w14:textId="30838C6D"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73E0986B" w14:textId="7408D157" w:rsidR="005C3852" w:rsidRPr="002F1672" w:rsidRDefault="005C3852" w:rsidP="005C3852">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3,68</w:t>
            </w:r>
          </w:p>
        </w:tc>
      </w:tr>
    </w:tbl>
    <w:p w14:paraId="66774520" w14:textId="23FF676F" w:rsidR="00FB1936" w:rsidRDefault="00FB1936" w:rsidP="006A3AAA">
      <w:pPr>
        <w:spacing w:after="0"/>
      </w:pPr>
    </w:p>
    <w:tbl>
      <w:tblPr>
        <w:tblW w:w="5065" w:type="pct"/>
        <w:tblCellMar>
          <w:left w:w="70" w:type="dxa"/>
          <w:right w:w="70" w:type="dxa"/>
        </w:tblCellMar>
        <w:tblLook w:val="04A0" w:firstRow="1" w:lastRow="0" w:firstColumn="1" w:lastColumn="0" w:noHBand="0" w:noVBand="1"/>
      </w:tblPr>
      <w:tblGrid>
        <w:gridCol w:w="3645"/>
        <w:gridCol w:w="1911"/>
        <w:gridCol w:w="740"/>
        <w:gridCol w:w="740"/>
        <w:gridCol w:w="740"/>
        <w:gridCol w:w="740"/>
        <w:gridCol w:w="753"/>
      </w:tblGrid>
      <w:tr w:rsidR="0017331D" w:rsidRPr="001D093C" w14:paraId="36EB2687" w14:textId="77777777" w:rsidTr="00A47CE3">
        <w:trPr>
          <w:trHeight w:val="600"/>
        </w:trPr>
        <w:tc>
          <w:tcPr>
            <w:tcW w:w="2997"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1FF18F37" w14:textId="6FFB5DD2" w:rsidR="0017331D" w:rsidRPr="001D093C" w:rsidRDefault="0017331D" w:rsidP="00A47CE3">
            <w:pPr>
              <w:spacing w:after="0" w:line="240" w:lineRule="auto"/>
              <w:jc w:val="center"/>
              <w:rPr>
                <w:rFonts w:asciiTheme="minorHAnsi" w:eastAsia="Times New Roman" w:hAnsiTheme="minorHAnsi" w:cs="Arial"/>
                <w:color w:val="FFFFFF"/>
                <w:sz w:val="16"/>
                <w:szCs w:val="16"/>
                <w:lang w:eastAsia="es-ES"/>
              </w:rPr>
            </w:pPr>
            <w:r w:rsidRPr="001D093C">
              <w:rPr>
                <w:rFonts w:asciiTheme="minorHAnsi" w:eastAsia="Times New Roman" w:hAnsiTheme="minorHAnsi" w:cs="Arial"/>
                <w:color w:val="FFFFFF"/>
                <w:sz w:val="16"/>
                <w:szCs w:val="16"/>
                <w:lang w:eastAsia="es-ES"/>
              </w:rPr>
              <w:t>INDICADOR (</w:t>
            </w:r>
            <w:r>
              <w:rPr>
                <w:rFonts w:asciiTheme="minorHAnsi" w:eastAsia="Times New Roman" w:hAnsiTheme="minorHAnsi" w:cs="Arial"/>
                <w:color w:val="FFFFFF"/>
                <w:sz w:val="16"/>
                <w:szCs w:val="16"/>
                <w:lang w:eastAsia="es-ES"/>
              </w:rPr>
              <w:t>DOBLE GRADO QUÍMICA-ENOLOGIA</w:t>
            </w:r>
            <w:r w:rsidRPr="001D093C">
              <w:rPr>
                <w:rFonts w:asciiTheme="minorHAnsi" w:eastAsia="Times New Roman" w:hAnsiTheme="minorHAnsi" w:cs="Arial"/>
                <w:color w:val="FFFFFF"/>
                <w:sz w:val="16"/>
                <w:szCs w:val="16"/>
                <w:lang w:eastAsia="es-ES"/>
              </w:rPr>
              <w:t>)</w:t>
            </w:r>
          </w:p>
        </w:tc>
        <w:tc>
          <w:tcPr>
            <w:tcW w:w="399" w:type="pct"/>
            <w:tcBorders>
              <w:top w:val="single" w:sz="4" w:space="0" w:color="000000"/>
              <w:left w:val="nil"/>
              <w:bottom w:val="nil"/>
              <w:right w:val="single" w:sz="4" w:space="0" w:color="000000"/>
            </w:tcBorders>
            <w:shd w:val="clear" w:color="000000" w:fill="244061"/>
            <w:vAlign w:val="center"/>
            <w:hideMark/>
          </w:tcPr>
          <w:p w14:paraId="110FEE80" w14:textId="77777777" w:rsidR="0017331D" w:rsidRPr="001D093C" w:rsidRDefault="0017331D" w:rsidP="00A47CE3">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2016-17</w:t>
            </w:r>
          </w:p>
        </w:tc>
        <w:tc>
          <w:tcPr>
            <w:tcW w:w="399" w:type="pct"/>
            <w:tcBorders>
              <w:top w:val="single" w:sz="4" w:space="0" w:color="000000"/>
              <w:left w:val="nil"/>
              <w:bottom w:val="nil"/>
              <w:right w:val="single" w:sz="4" w:space="0" w:color="000000"/>
            </w:tcBorders>
            <w:shd w:val="clear" w:color="000000" w:fill="244061"/>
            <w:vAlign w:val="center"/>
            <w:hideMark/>
          </w:tcPr>
          <w:p w14:paraId="2B3D5CD9" w14:textId="77777777" w:rsidR="0017331D" w:rsidRPr="001D093C" w:rsidRDefault="0017331D" w:rsidP="00A47CE3">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399" w:type="pct"/>
            <w:tcBorders>
              <w:top w:val="single" w:sz="4" w:space="0" w:color="000000"/>
              <w:left w:val="nil"/>
              <w:bottom w:val="nil"/>
              <w:right w:val="single" w:sz="4" w:space="0" w:color="000000"/>
            </w:tcBorders>
            <w:shd w:val="clear" w:color="000000" w:fill="244061"/>
            <w:vAlign w:val="center"/>
            <w:hideMark/>
          </w:tcPr>
          <w:p w14:paraId="6C1FBB15" w14:textId="77777777" w:rsidR="0017331D" w:rsidRPr="001D093C" w:rsidRDefault="0017331D" w:rsidP="00A47CE3">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399" w:type="pct"/>
            <w:tcBorders>
              <w:top w:val="single" w:sz="4" w:space="0" w:color="000000"/>
              <w:left w:val="nil"/>
              <w:bottom w:val="nil"/>
              <w:right w:val="single" w:sz="4" w:space="0" w:color="000000"/>
            </w:tcBorders>
            <w:shd w:val="clear" w:color="000000" w:fill="244061"/>
            <w:vAlign w:val="center"/>
            <w:hideMark/>
          </w:tcPr>
          <w:p w14:paraId="1859150F" w14:textId="77777777" w:rsidR="0017331D" w:rsidRPr="001D093C" w:rsidRDefault="0017331D" w:rsidP="00A47CE3">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406" w:type="pct"/>
            <w:tcBorders>
              <w:top w:val="single" w:sz="4" w:space="0" w:color="000000"/>
              <w:left w:val="nil"/>
              <w:bottom w:val="nil"/>
              <w:right w:val="single" w:sz="4" w:space="0" w:color="000000"/>
            </w:tcBorders>
            <w:shd w:val="clear" w:color="000000" w:fill="244061"/>
            <w:vAlign w:val="center"/>
            <w:hideMark/>
          </w:tcPr>
          <w:p w14:paraId="2C89A0D0" w14:textId="77777777" w:rsidR="0017331D" w:rsidRPr="001D093C" w:rsidRDefault="0017331D" w:rsidP="00A47CE3">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17331D" w:rsidRPr="001D093C" w14:paraId="75C5C3AA" w14:textId="77777777" w:rsidTr="00A47CE3">
        <w:trPr>
          <w:trHeight w:val="288"/>
        </w:trPr>
        <w:tc>
          <w:tcPr>
            <w:tcW w:w="2997" w:type="pct"/>
            <w:gridSpan w:val="2"/>
            <w:tcBorders>
              <w:top w:val="nil"/>
              <w:left w:val="nil"/>
              <w:bottom w:val="single" w:sz="4" w:space="0" w:color="000000"/>
              <w:right w:val="nil"/>
            </w:tcBorders>
            <w:shd w:val="clear" w:color="000000" w:fill="CCCCCC"/>
            <w:vAlign w:val="center"/>
            <w:hideMark/>
          </w:tcPr>
          <w:p w14:paraId="7631D026" w14:textId="77777777" w:rsidR="0017331D" w:rsidRPr="001D093C" w:rsidRDefault="0017331D" w:rsidP="0017331D">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B2A1A" w14:textId="0DAA23D7"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74,95%</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75B21A6" w14:textId="1B4CA293"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66%</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7E26E765" w14:textId="03439E57"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62,05%</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358804E7" w14:textId="228DF5CE"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84,28%</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3E30EB75" w14:textId="30A39F8C"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74,3%</w:t>
            </w:r>
          </w:p>
        </w:tc>
      </w:tr>
      <w:tr w:rsidR="0017331D" w:rsidRPr="001D093C" w14:paraId="2D1F6526" w14:textId="77777777" w:rsidTr="00A47CE3">
        <w:trPr>
          <w:trHeight w:val="288"/>
        </w:trPr>
        <w:tc>
          <w:tcPr>
            <w:tcW w:w="2997" w:type="pct"/>
            <w:gridSpan w:val="2"/>
            <w:tcBorders>
              <w:top w:val="nil"/>
              <w:left w:val="nil"/>
              <w:bottom w:val="single" w:sz="4" w:space="0" w:color="000000"/>
              <w:right w:val="nil"/>
            </w:tcBorders>
            <w:shd w:val="clear" w:color="000000" w:fill="CCCCCC"/>
            <w:vAlign w:val="center"/>
            <w:hideMark/>
          </w:tcPr>
          <w:p w14:paraId="3EF03AA2" w14:textId="77777777" w:rsidR="0017331D" w:rsidRPr="001D093C" w:rsidRDefault="0017331D" w:rsidP="0017331D">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210625A8" w14:textId="18A7E42D"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80,73%</w:t>
            </w:r>
          </w:p>
        </w:tc>
        <w:tc>
          <w:tcPr>
            <w:tcW w:w="399" w:type="pct"/>
            <w:tcBorders>
              <w:top w:val="nil"/>
              <w:left w:val="nil"/>
              <w:bottom w:val="single" w:sz="4" w:space="0" w:color="auto"/>
              <w:right w:val="single" w:sz="4" w:space="0" w:color="auto"/>
            </w:tcBorders>
            <w:shd w:val="clear" w:color="auto" w:fill="auto"/>
            <w:vAlign w:val="center"/>
            <w:hideMark/>
          </w:tcPr>
          <w:p w14:paraId="03DF587B" w14:textId="409870C5"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70%</w:t>
            </w:r>
          </w:p>
        </w:tc>
        <w:tc>
          <w:tcPr>
            <w:tcW w:w="399" w:type="pct"/>
            <w:tcBorders>
              <w:top w:val="nil"/>
              <w:left w:val="nil"/>
              <w:bottom w:val="single" w:sz="4" w:space="0" w:color="auto"/>
              <w:right w:val="single" w:sz="4" w:space="0" w:color="auto"/>
            </w:tcBorders>
            <w:shd w:val="clear" w:color="auto" w:fill="auto"/>
            <w:vAlign w:val="center"/>
            <w:hideMark/>
          </w:tcPr>
          <w:p w14:paraId="2A520DDF" w14:textId="175F4A6B"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71,92%</w:t>
            </w:r>
          </w:p>
        </w:tc>
        <w:tc>
          <w:tcPr>
            <w:tcW w:w="399" w:type="pct"/>
            <w:tcBorders>
              <w:top w:val="nil"/>
              <w:left w:val="nil"/>
              <w:bottom w:val="single" w:sz="4" w:space="0" w:color="auto"/>
              <w:right w:val="single" w:sz="4" w:space="0" w:color="auto"/>
            </w:tcBorders>
            <w:shd w:val="clear" w:color="auto" w:fill="auto"/>
            <w:vAlign w:val="center"/>
            <w:hideMark/>
          </w:tcPr>
          <w:p w14:paraId="28EAFDC7" w14:textId="25BCA1C7"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89,02%</w:t>
            </w:r>
          </w:p>
        </w:tc>
        <w:tc>
          <w:tcPr>
            <w:tcW w:w="406" w:type="pct"/>
            <w:tcBorders>
              <w:top w:val="nil"/>
              <w:left w:val="nil"/>
              <w:bottom w:val="single" w:sz="4" w:space="0" w:color="auto"/>
              <w:right w:val="single" w:sz="4" w:space="0" w:color="auto"/>
            </w:tcBorders>
            <w:shd w:val="clear" w:color="auto" w:fill="auto"/>
            <w:vAlign w:val="center"/>
            <w:hideMark/>
          </w:tcPr>
          <w:p w14:paraId="5A1685FF" w14:textId="4DC200AF"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80,4%</w:t>
            </w:r>
          </w:p>
        </w:tc>
      </w:tr>
      <w:tr w:rsidR="0017331D" w:rsidRPr="001D093C" w14:paraId="6197EBA5" w14:textId="77777777" w:rsidTr="00A47CE3">
        <w:trPr>
          <w:trHeight w:val="288"/>
        </w:trPr>
        <w:tc>
          <w:tcPr>
            <w:tcW w:w="2997" w:type="pct"/>
            <w:gridSpan w:val="2"/>
            <w:tcBorders>
              <w:top w:val="nil"/>
              <w:left w:val="nil"/>
              <w:bottom w:val="single" w:sz="4" w:space="0" w:color="000000"/>
              <w:right w:val="nil"/>
            </w:tcBorders>
            <w:shd w:val="clear" w:color="000000" w:fill="CCCCCC"/>
            <w:vAlign w:val="center"/>
            <w:hideMark/>
          </w:tcPr>
          <w:p w14:paraId="287830A8" w14:textId="77777777" w:rsidR="0017331D" w:rsidRPr="001D093C" w:rsidRDefault="0017331D" w:rsidP="0017331D">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25EF6C4F" w14:textId="0DD14B68"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92,84%</w:t>
            </w:r>
          </w:p>
        </w:tc>
        <w:tc>
          <w:tcPr>
            <w:tcW w:w="399" w:type="pct"/>
            <w:tcBorders>
              <w:top w:val="nil"/>
              <w:left w:val="nil"/>
              <w:bottom w:val="single" w:sz="4" w:space="0" w:color="auto"/>
              <w:right w:val="single" w:sz="4" w:space="0" w:color="auto"/>
            </w:tcBorders>
            <w:shd w:val="clear" w:color="auto" w:fill="auto"/>
            <w:vAlign w:val="center"/>
            <w:hideMark/>
          </w:tcPr>
          <w:p w14:paraId="6D1ACCEB" w14:textId="7939A568"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94%</w:t>
            </w:r>
          </w:p>
        </w:tc>
        <w:tc>
          <w:tcPr>
            <w:tcW w:w="399" w:type="pct"/>
            <w:tcBorders>
              <w:top w:val="nil"/>
              <w:left w:val="nil"/>
              <w:bottom w:val="single" w:sz="4" w:space="0" w:color="auto"/>
              <w:right w:val="single" w:sz="4" w:space="0" w:color="auto"/>
            </w:tcBorders>
            <w:shd w:val="clear" w:color="auto" w:fill="auto"/>
            <w:vAlign w:val="center"/>
            <w:hideMark/>
          </w:tcPr>
          <w:p w14:paraId="38343262" w14:textId="0784A8CD"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86,27%</w:t>
            </w:r>
          </w:p>
        </w:tc>
        <w:tc>
          <w:tcPr>
            <w:tcW w:w="399" w:type="pct"/>
            <w:tcBorders>
              <w:top w:val="nil"/>
              <w:left w:val="nil"/>
              <w:bottom w:val="single" w:sz="4" w:space="0" w:color="auto"/>
              <w:right w:val="single" w:sz="4" w:space="0" w:color="auto"/>
            </w:tcBorders>
            <w:shd w:val="clear" w:color="auto" w:fill="auto"/>
            <w:vAlign w:val="center"/>
            <w:hideMark/>
          </w:tcPr>
          <w:p w14:paraId="457D995E" w14:textId="1CE34D9D"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94,68%</w:t>
            </w:r>
          </w:p>
        </w:tc>
        <w:tc>
          <w:tcPr>
            <w:tcW w:w="406" w:type="pct"/>
            <w:tcBorders>
              <w:top w:val="nil"/>
              <w:left w:val="nil"/>
              <w:bottom w:val="single" w:sz="4" w:space="0" w:color="auto"/>
              <w:right w:val="single" w:sz="4" w:space="0" w:color="auto"/>
            </w:tcBorders>
            <w:shd w:val="clear" w:color="auto" w:fill="auto"/>
            <w:vAlign w:val="center"/>
            <w:hideMark/>
          </w:tcPr>
          <w:p w14:paraId="7E7174B9" w14:textId="4ABA08CD"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92,5%</w:t>
            </w:r>
          </w:p>
        </w:tc>
      </w:tr>
      <w:tr w:rsidR="0017331D" w:rsidRPr="001D093C" w14:paraId="6EEFD590" w14:textId="77777777" w:rsidTr="00A47CE3">
        <w:trPr>
          <w:trHeight w:val="288"/>
        </w:trPr>
        <w:tc>
          <w:tcPr>
            <w:tcW w:w="2997" w:type="pct"/>
            <w:gridSpan w:val="2"/>
            <w:tcBorders>
              <w:top w:val="nil"/>
              <w:left w:val="nil"/>
              <w:bottom w:val="single" w:sz="4" w:space="0" w:color="000000"/>
              <w:right w:val="nil"/>
            </w:tcBorders>
            <w:shd w:val="clear" w:color="000000" w:fill="CCCCCC"/>
            <w:vAlign w:val="center"/>
            <w:hideMark/>
          </w:tcPr>
          <w:p w14:paraId="1C37FE52" w14:textId="77777777" w:rsidR="0017331D" w:rsidRPr="001D093C" w:rsidRDefault="0017331D" w:rsidP="0017331D">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2B24606A" w14:textId="161A8130"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2D938712" w14:textId="1230E9F5"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0FB178BC" w14:textId="0CE4773D"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26718ACE" w14:textId="45713AEB"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6CE6D7C0" w14:textId="0402C6B0"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50%</w:t>
            </w:r>
          </w:p>
        </w:tc>
      </w:tr>
      <w:tr w:rsidR="0017331D" w:rsidRPr="001D093C" w14:paraId="2EB9726C" w14:textId="77777777" w:rsidTr="00A47CE3">
        <w:trPr>
          <w:trHeight w:val="288"/>
        </w:trPr>
        <w:tc>
          <w:tcPr>
            <w:tcW w:w="2997" w:type="pct"/>
            <w:gridSpan w:val="2"/>
            <w:tcBorders>
              <w:top w:val="nil"/>
              <w:left w:val="nil"/>
              <w:bottom w:val="single" w:sz="4" w:space="0" w:color="000000"/>
              <w:right w:val="nil"/>
            </w:tcBorders>
            <w:shd w:val="clear" w:color="000000" w:fill="CCCCCC"/>
            <w:vAlign w:val="center"/>
            <w:hideMark/>
          </w:tcPr>
          <w:p w14:paraId="01E0D60D" w14:textId="77777777" w:rsidR="0017331D" w:rsidRPr="001D093C" w:rsidRDefault="0017331D" w:rsidP="0017331D">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29805105" w14:textId="2FDE23CE"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3AB0EB4F" w14:textId="267FB537"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304012E9" w14:textId="1F14D9C2"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25224CFD" w14:textId="6384E264"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2FF03F4E" w14:textId="7525D0A1"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0%</w:t>
            </w:r>
          </w:p>
        </w:tc>
      </w:tr>
      <w:tr w:rsidR="0017331D" w:rsidRPr="001D093C" w14:paraId="39A04DB7" w14:textId="77777777" w:rsidTr="00A47CE3">
        <w:trPr>
          <w:trHeight w:val="288"/>
        </w:trPr>
        <w:tc>
          <w:tcPr>
            <w:tcW w:w="2997" w:type="pct"/>
            <w:gridSpan w:val="2"/>
            <w:tcBorders>
              <w:top w:val="nil"/>
              <w:left w:val="nil"/>
              <w:bottom w:val="single" w:sz="4" w:space="0" w:color="000000"/>
              <w:right w:val="nil"/>
            </w:tcBorders>
            <w:shd w:val="clear" w:color="000000" w:fill="CCCCCC"/>
            <w:vAlign w:val="center"/>
            <w:hideMark/>
          </w:tcPr>
          <w:p w14:paraId="1B675FF8" w14:textId="77777777" w:rsidR="0017331D" w:rsidRPr="001D093C" w:rsidRDefault="0017331D" w:rsidP="0017331D">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67D9728D" w14:textId="10CF3A9A"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1C0C73AD" w14:textId="3D29F609"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24BE6F45" w14:textId="15EB6A61"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38BF5F1E" w14:textId="1B999B4A"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20B0CC74" w14:textId="3303ED40" w:rsidR="0017331D" w:rsidRPr="00DF53B3" w:rsidRDefault="0017331D" w:rsidP="0017331D">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0%</w:t>
            </w:r>
          </w:p>
        </w:tc>
      </w:tr>
      <w:tr w:rsidR="00DF53B3" w:rsidRPr="001D093C" w14:paraId="0771CB67" w14:textId="77777777" w:rsidTr="00A47CE3">
        <w:trPr>
          <w:trHeight w:val="288"/>
        </w:trPr>
        <w:tc>
          <w:tcPr>
            <w:tcW w:w="1966" w:type="pct"/>
            <w:vMerge w:val="restart"/>
            <w:tcBorders>
              <w:top w:val="nil"/>
              <w:left w:val="nil"/>
              <w:bottom w:val="single" w:sz="4" w:space="0" w:color="000000"/>
              <w:right w:val="single" w:sz="4" w:space="0" w:color="000000"/>
            </w:tcBorders>
            <w:shd w:val="clear" w:color="000000" w:fill="CCCCCC"/>
            <w:vAlign w:val="center"/>
            <w:hideMark/>
          </w:tcPr>
          <w:p w14:paraId="5428590F" w14:textId="77777777" w:rsidR="00DF53B3" w:rsidRPr="001D093C" w:rsidRDefault="00DF53B3" w:rsidP="00DF53B3">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031" w:type="pct"/>
            <w:tcBorders>
              <w:top w:val="nil"/>
              <w:left w:val="nil"/>
              <w:bottom w:val="single" w:sz="4" w:space="0" w:color="000000"/>
              <w:right w:val="nil"/>
            </w:tcBorders>
            <w:shd w:val="clear" w:color="000000" w:fill="CCCCCC"/>
            <w:vAlign w:val="center"/>
            <w:hideMark/>
          </w:tcPr>
          <w:p w14:paraId="2AED7FAC" w14:textId="2CDB0121" w:rsidR="00DF53B3" w:rsidRPr="001D093C" w:rsidRDefault="00DF53B3" w:rsidP="00DF53B3">
            <w:pPr>
              <w:spacing w:after="0" w:line="240" w:lineRule="auto"/>
              <w:jc w:val="center"/>
              <w:rPr>
                <w:rFonts w:asciiTheme="minorHAnsi" w:eastAsia="Times New Roman" w:hAnsiTheme="minorHAnsi" w:cs="Arial"/>
                <w:color w:val="000000"/>
                <w:sz w:val="16"/>
                <w:szCs w:val="16"/>
                <w:lang w:eastAsia="es-ES"/>
              </w:rPr>
            </w:pPr>
            <w:r>
              <w:rPr>
                <w:color w:val="000000"/>
                <w:sz w:val="20"/>
                <w:szCs w:val="20"/>
              </w:rPr>
              <w:t>-</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7447C08C" w14:textId="3B0EA358"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7FB2BD9B" w14:textId="19F76072"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0720E22A" w14:textId="056F08A4"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13912CAB" w14:textId="37ABA191"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436B5391" w14:textId="77777777"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3,11%</w:t>
            </w:r>
          </w:p>
        </w:tc>
      </w:tr>
      <w:tr w:rsidR="00DF53B3" w:rsidRPr="001D093C" w14:paraId="6C9B5F94" w14:textId="77777777" w:rsidTr="00A47CE3">
        <w:trPr>
          <w:trHeight w:val="288"/>
        </w:trPr>
        <w:tc>
          <w:tcPr>
            <w:tcW w:w="1966" w:type="pct"/>
            <w:vMerge/>
            <w:tcBorders>
              <w:top w:val="nil"/>
              <w:left w:val="nil"/>
              <w:bottom w:val="single" w:sz="4" w:space="0" w:color="000000"/>
              <w:right w:val="single" w:sz="4" w:space="0" w:color="000000"/>
            </w:tcBorders>
            <w:vAlign w:val="center"/>
            <w:hideMark/>
          </w:tcPr>
          <w:p w14:paraId="3394ED35" w14:textId="77777777" w:rsidR="00DF53B3" w:rsidRPr="001D093C" w:rsidRDefault="00DF53B3" w:rsidP="00DF53B3">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735CEC55" w14:textId="20CE6314" w:rsidR="00DF53B3" w:rsidRPr="001D093C" w:rsidRDefault="00DF53B3" w:rsidP="00DF53B3">
            <w:pPr>
              <w:spacing w:after="0" w:line="240" w:lineRule="auto"/>
              <w:jc w:val="center"/>
              <w:rPr>
                <w:rFonts w:asciiTheme="minorHAnsi" w:eastAsia="Times New Roman" w:hAnsiTheme="minorHAnsi" w:cs="Arial"/>
                <w:color w:val="000000"/>
                <w:sz w:val="16"/>
                <w:szCs w:val="16"/>
                <w:lang w:eastAsia="es-ES"/>
              </w:rPr>
            </w:pPr>
            <w:r>
              <w:rPr>
                <w:color w:val="000000"/>
                <w:sz w:val="20"/>
                <w:szCs w:val="20"/>
              </w:rPr>
              <w:t>-</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4EE3702A" w14:textId="45FDC692"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0652DBB2" w14:textId="26D99CCB"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33C2E660" w14:textId="6FEABE26"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570CB8E1" w14:textId="252F899E"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1E1D7EEF" w14:textId="77777777"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1,24%</w:t>
            </w:r>
          </w:p>
        </w:tc>
      </w:tr>
      <w:tr w:rsidR="00DF53B3" w:rsidRPr="001D093C" w14:paraId="6762E5BE" w14:textId="77777777" w:rsidTr="00A47CE3">
        <w:trPr>
          <w:trHeight w:val="288"/>
        </w:trPr>
        <w:tc>
          <w:tcPr>
            <w:tcW w:w="1966" w:type="pct"/>
            <w:vMerge/>
            <w:tcBorders>
              <w:top w:val="nil"/>
              <w:left w:val="nil"/>
              <w:bottom w:val="single" w:sz="4" w:space="0" w:color="000000"/>
              <w:right w:val="single" w:sz="4" w:space="0" w:color="000000"/>
            </w:tcBorders>
            <w:vAlign w:val="center"/>
            <w:hideMark/>
          </w:tcPr>
          <w:p w14:paraId="1FAE98EB" w14:textId="77777777" w:rsidR="00DF53B3" w:rsidRPr="001D093C" w:rsidRDefault="00DF53B3" w:rsidP="00DF53B3">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082D356F" w14:textId="5F816F85" w:rsidR="00DF53B3" w:rsidRPr="001D093C" w:rsidRDefault="00DF53B3" w:rsidP="00DF53B3">
            <w:pPr>
              <w:spacing w:after="0" w:line="240" w:lineRule="auto"/>
              <w:jc w:val="center"/>
              <w:rPr>
                <w:rFonts w:asciiTheme="minorHAnsi" w:eastAsia="Times New Roman" w:hAnsiTheme="minorHAnsi" w:cs="Arial"/>
                <w:color w:val="000000"/>
                <w:sz w:val="16"/>
                <w:szCs w:val="16"/>
                <w:lang w:eastAsia="es-ES"/>
              </w:rPr>
            </w:pPr>
            <w:r>
              <w:rPr>
                <w:color w:val="000000"/>
                <w:sz w:val="20"/>
                <w:szCs w:val="20"/>
              </w:rPr>
              <w:t>-</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4967906E" w14:textId="318EF013"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251CB324" w14:textId="415DAB1B"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2,56%</w:t>
            </w:r>
          </w:p>
        </w:tc>
        <w:tc>
          <w:tcPr>
            <w:tcW w:w="399" w:type="pct"/>
            <w:tcBorders>
              <w:top w:val="nil"/>
              <w:left w:val="nil"/>
              <w:bottom w:val="single" w:sz="4" w:space="0" w:color="auto"/>
              <w:right w:val="single" w:sz="4" w:space="0" w:color="auto"/>
            </w:tcBorders>
            <w:shd w:val="clear" w:color="auto" w:fill="auto"/>
            <w:vAlign w:val="center"/>
            <w:hideMark/>
          </w:tcPr>
          <w:p w14:paraId="59112420" w14:textId="00730D18"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2,5%</w:t>
            </w:r>
          </w:p>
        </w:tc>
        <w:tc>
          <w:tcPr>
            <w:tcW w:w="399" w:type="pct"/>
            <w:tcBorders>
              <w:top w:val="nil"/>
              <w:left w:val="nil"/>
              <w:bottom w:val="single" w:sz="4" w:space="0" w:color="auto"/>
              <w:right w:val="single" w:sz="4" w:space="0" w:color="auto"/>
            </w:tcBorders>
            <w:shd w:val="clear" w:color="auto" w:fill="auto"/>
            <w:vAlign w:val="center"/>
            <w:hideMark/>
          </w:tcPr>
          <w:p w14:paraId="01A3B45F" w14:textId="589DC7B1"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004B64B3" w14:textId="77777777"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1,24%</w:t>
            </w:r>
          </w:p>
        </w:tc>
      </w:tr>
      <w:tr w:rsidR="00DF53B3" w:rsidRPr="001D093C" w14:paraId="627D5386" w14:textId="77777777" w:rsidTr="00A47CE3">
        <w:trPr>
          <w:trHeight w:val="288"/>
        </w:trPr>
        <w:tc>
          <w:tcPr>
            <w:tcW w:w="1966" w:type="pct"/>
            <w:vMerge/>
            <w:tcBorders>
              <w:top w:val="nil"/>
              <w:left w:val="nil"/>
              <w:bottom w:val="single" w:sz="4" w:space="0" w:color="000000"/>
              <w:right w:val="single" w:sz="4" w:space="0" w:color="000000"/>
            </w:tcBorders>
            <w:vAlign w:val="center"/>
            <w:hideMark/>
          </w:tcPr>
          <w:p w14:paraId="581490A2" w14:textId="77777777" w:rsidR="00DF53B3" w:rsidRPr="001D093C" w:rsidRDefault="00DF53B3" w:rsidP="00DF53B3">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27FD8CCA" w14:textId="594F970B" w:rsidR="00DF53B3" w:rsidRPr="001D093C" w:rsidRDefault="00DF53B3" w:rsidP="00DF53B3">
            <w:pPr>
              <w:spacing w:after="0" w:line="240" w:lineRule="auto"/>
              <w:jc w:val="center"/>
              <w:rPr>
                <w:rFonts w:asciiTheme="minorHAnsi" w:eastAsia="Times New Roman" w:hAnsiTheme="minorHAnsi" w:cs="Arial"/>
                <w:color w:val="000000"/>
                <w:sz w:val="16"/>
                <w:szCs w:val="16"/>
                <w:lang w:eastAsia="es-ES"/>
              </w:rPr>
            </w:pPr>
            <w:r>
              <w:rPr>
                <w:color w:val="000000"/>
                <w:sz w:val="20"/>
                <w:szCs w:val="20"/>
              </w:rPr>
              <w:t>-</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450EF77A" w14:textId="219F9147"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6A38D1D8" w14:textId="4FFC3845"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20D73319" w14:textId="2C5B9D98"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399" w:type="pct"/>
            <w:tcBorders>
              <w:top w:val="nil"/>
              <w:left w:val="nil"/>
              <w:bottom w:val="single" w:sz="4" w:space="0" w:color="auto"/>
              <w:right w:val="single" w:sz="4" w:space="0" w:color="auto"/>
            </w:tcBorders>
            <w:shd w:val="clear" w:color="auto" w:fill="auto"/>
            <w:vAlign w:val="center"/>
            <w:hideMark/>
          </w:tcPr>
          <w:p w14:paraId="7AD00192" w14:textId="581491C5"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c>
          <w:tcPr>
            <w:tcW w:w="406" w:type="pct"/>
            <w:tcBorders>
              <w:top w:val="nil"/>
              <w:left w:val="nil"/>
              <w:bottom w:val="single" w:sz="4" w:space="0" w:color="auto"/>
              <w:right w:val="single" w:sz="4" w:space="0" w:color="auto"/>
            </w:tcBorders>
            <w:shd w:val="clear" w:color="auto" w:fill="auto"/>
            <w:vAlign w:val="center"/>
            <w:hideMark/>
          </w:tcPr>
          <w:p w14:paraId="18D946C9" w14:textId="77777777" w:rsidR="00DF53B3" w:rsidRPr="00DF53B3" w:rsidRDefault="00DF53B3" w:rsidP="00DF53B3">
            <w:pPr>
              <w:spacing w:after="0" w:line="240" w:lineRule="auto"/>
              <w:jc w:val="center"/>
              <w:rPr>
                <w:rFonts w:asciiTheme="minorHAnsi" w:eastAsia="Times New Roman" w:hAnsiTheme="minorHAnsi"/>
                <w:color w:val="000000"/>
                <w:sz w:val="16"/>
                <w:szCs w:val="16"/>
                <w:lang w:eastAsia="es-ES"/>
              </w:rPr>
            </w:pPr>
            <w:r w:rsidRPr="00DF53B3">
              <w:rPr>
                <w:color w:val="000000"/>
                <w:sz w:val="16"/>
                <w:szCs w:val="16"/>
              </w:rPr>
              <w:t>-</w:t>
            </w:r>
          </w:p>
        </w:tc>
      </w:tr>
    </w:tbl>
    <w:p w14:paraId="60AD8830" w14:textId="4461DC9F" w:rsidR="002F7D5C" w:rsidRDefault="002F7D5C" w:rsidP="006A3AAA">
      <w:pPr>
        <w:spacing w:after="0"/>
      </w:pPr>
    </w:p>
    <w:tbl>
      <w:tblPr>
        <w:tblW w:w="5067" w:type="pct"/>
        <w:tblCellMar>
          <w:left w:w="70" w:type="dxa"/>
          <w:right w:w="70" w:type="dxa"/>
        </w:tblCellMar>
        <w:tblLook w:val="04A0" w:firstRow="1" w:lastRow="0" w:firstColumn="1" w:lastColumn="0" w:noHBand="0" w:noVBand="1"/>
      </w:tblPr>
      <w:tblGrid>
        <w:gridCol w:w="3652"/>
        <w:gridCol w:w="1912"/>
        <w:gridCol w:w="738"/>
        <w:gridCol w:w="738"/>
        <w:gridCol w:w="738"/>
        <w:gridCol w:w="738"/>
        <w:gridCol w:w="757"/>
      </w:tblGrid>
      <w:tr w:rsidR="00DA5A09" w:rsidRPr="001D093C" w14:paraId="5A1747C3" w14:textId="77777777" w:rsidTr="002F7D5C">
        <w:trPr>
          <w:trHeight w:val="600"/>
        </w:trPr>
        <w:tc>
          <w:tcPr>
            <w:tcW w:w="3000"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5C049757" w14:textId="54C9DD54" w:rsidR="00DA5A09" w:rsidRPr="001D093C" w:rsidRDefault="002F7D5C" w:rsidP="00DA5A09">
            <w:pPr>
              <w:spacing w:after="0" w:line="240" w:lineRule="auto"/>
              <w:jc w:val="center"/>
              <w:rPr>
                <w:rFonts w:asciiTheme="minorHAnsi" w:eastAsia="Times New Roman" w:hAnsiTheme="minorHAnsi" w:cs="Arial"/>
                <w:color w:val="FFFFFF"/>
                <w:sz w:val="16"/>
                <w:szCs w:val="16"/>
                <w:lang w:eastAsia="es-ES"/>
              </w:rPr>
            </w:pPr>
            <w:r>
              <w:br w:type="page"/>
            </w:r>
            <w:r w:rsidR="00DA5A09" w:rsidRPr="001D093C">
              <w:rPr>
                <w:rFonts w:asciiTheme="minorHAnsi" w:eastAsia="Times New Roman" w:hAnsiTheme="minorHAnsi" w:cs="Arial"/>
                <w:color w:val="FFFFFF"/>
                <w:sz w:val="16"/>
                <w:szCs w:val="16"/>
                <w:lang w:eastAsia="es-ES"/>
              </w:rPr>
              <w:t>INDICADOR (CENTRO)</w:t>
            </w:r>
          </w:p>
        </w:tc>
        <w:tc>
          <w:tcPr>
            <w:tcW w:w="398" w:type="pct"/>
            <w:tcBorders>
              <w:top w:val="single" w:sz="4" w:space="0" w:color="000000"/>
              <w:left w:val="nil"/>
              <w:bottom w:val="nil"/>
              <w:right w:val="single" w:sz="4" w:space="0" w:color="000000"/>
            </w:tcBorders>
            <w:shd w:val="clear" w:color="000000" w:fill="244061"/>
            <w:vAlign w:val="center"/>
            <w:hideMark/>
          </w:tcPr>
          <w:p w14:paraId="372ECA49"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2016-17</w:t>
            </w:r>
          </w:p>
        </w:tc>
        <w:tc>
          <w:tcPr>
            <w:tcW w:w="398" w:type="pct"/>
            <w:tcBorders>
              <w:top w:val="single" w:sz="4" w:space="0" w:color="000000"/>
              <w:left w:val="nil"/>
              <w:bottom w:val="nil"/>
              <w:right w:val="single" w:sz="4" w:space="0" w:color="000000"/>
            </w:tcBorders>
            <w:shd w:val="clear" w:color="000000" w:fill="244061"/>
            <w:vAlign w:val="center"/>
            <w:hideMark/>
          </w:tcPr>
          <w:p w14:paraId="191318A8"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2017-18</w:t>
            </w:r>
          </w:p>
        </w:tc>
        <w:tc>
          <w:tcPr>
            <w:tcW w:w="398" w:type="pct"/>
            <w:tcBorders>
              <w:top w:val="single" w:sz="4" w:space="0" w:color="000000"/>
              <w:left w:val="nil"/>
              <w:bottom w:val="nil"/>
              <w:right w:val="single" w:sz="4" w:space="0" w:color="000000"/>
            </w:tcBorders>
            <w:shd w:val="clear" w:color="000000" w:fill="244061"/>
            <w:vAlign w:val="center"/>
            <w:hideMark/>
          </w:tcPr>
          <w:p w14:paraId="0CA5991C"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2018-19</w:t>
            </w:r>
          </w:p>
        </w:tc>
        <w:tc>
          <w:tcPr>
            <w:tcW w:w="398" w:type="pct"/>
            <w:tcBorders>
              <w:top w:val="single" w:sz="4" w:space="0" w:color="000000"/>
              <w:left w:val="nil"/>
              <w:bottom w:val="nil"/>
              <w:right w:val="single" w:sz="4" w:space="0" w:color="000000"/>
            </w:tcBorders>
            <w:shd w:val="clear" w:color="000000" w:fill="244061"/>
            <w:vAlign w:val="center"/>
            <w:hideMark/>
          </w:tcPr>
          <w:p w14:paraId="47EF83DD"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2019-20</w:t>
            </w:r>
          </w:p>
        </w:tc>
        <w:tc>
          <w:tcPr>
            <w:tcW w:w="408" w:type="pct"/>
            <w:tcBorders>
              <w:top w:val="single" w:sz="4" w:space="0" w:color="000000"/>
              <w:left w:val="nil"/>
              <w:bottom w:val="nil"/>
              <w:right w:val="single" w:sz="4" w:space="0" w:color="000000"/>
            </w:tcBorders>
            <w:shd w:val="clear" w:color="000000" w:fill="244061"/>
            <w:vAlign w:val="center"/>
            <w:hideMark/>
          </w:tcPr>
          <w:p w14:paraId="4AA29412" w14:textId="77777777" w:rsidR="00DA5A09" w:rsidRPr="001D093C" w:rsidRDefault="00DA5A09" w:rsidP="00DA5A09">
            <w:pPr>
              <w:spacing w:after="0" w:line="240" w:lineRule="auto"/>
              <w:jc w:val="center"/>
              <w:rPr>
                <w:rFonts w:asciiTheme="minorHAnsi" w:eastAsia="Times New Roman" w:hAnsiTheme="minorHAnsi"/>
                <w:color w:val="FFFFFF"/>
                <w:sz w:val="16"/>
                <w:szCs w:val="16"/>
                <w:lang w:eastAsia="es-ES"/>
              </w:rPr>
            </w:pPr>
            <w:r w:rsidRPr="001D093C">
              <w:rPr>
                <w:rFonts w:asciiTheme="minorHAnsi" w:eastAsia="Times New Roman" w:hAnsiTheme="minorHAnsi"/>
                <w:color w:val="FFFFFF"/>
                <w:sz w:val="16"/>
                <w:szCs w:val="16"/>
                <w:lang w:eastAsia="es-ES"/>
              </w:rPr>
              <w:t>2020-21</w:t>
            </w:r>
          </w:p>
        </w:tc>
      </w:tr>
      <w:tr w:rsidR="003E1200" w:rsidRPr="001D093C" w14:paraId="711D0634"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4A28D9C8"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ISGC-P04-01: Tasa de rendimiento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7B49C" w14:textId="580BEF1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72,41%</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20188E2E" w14:textId="04AAAC41"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71%</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69133574" w14:textId="44792E5B"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69,11%</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20F68C91" w14:textId="7084D9E0"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82,85%</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2D7B5FF5" w14:textId="37BB11A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69,5%</w:t>
            </w:r>
          </w:p>
        </w:tc>
      </w:tr>
      <w:tr w:rsidR="003E1200" w:rsidRPr="001D093C" w14:paraId="39E97525"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0183EEAF"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ISGC-P04-02: Tasa de éxito</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3D68515E" w14:textId="214E3FE5"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82,66%</w:t>
            </w:r>
          </w:p>
        </w:tc>
        <w:tc>
          <w:tcPr>
            <w:tcW w:w="398" w:type="pct"/>
            <w:tcBorders>
              <w:top w:val="nil"/>
              <w:left w:val="nil"/>
              <w:bottom w:val="single" w:sz="4" w:space="0" w:color="auto"/>
              <w:right w:val="single" w:sz="4" w:space="0" w:color="auto"/>
            </w:tcBorders>
            <w:shd w:val="clear" w:color="auto" w:fill="auto"/>
            <w:vAlign w:val="center"/>
            <w:hideMark/>
          </w:tcPr>
          <w:p w14:paraId="660659EA" w14:textId="651B166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82%</w:t>
            </w:r>
          </w:p>
        </w:tc>
        <w:tc>
          <w:tcPr>
            <w:tcW w:w="398" w:type="pct"/>
            <w:tcBorders>
              <w:top w:val="nil"/>
              <w:left w:val="nil"/>
              <w:bottom w:val="single" w:sz="4" w:space="0" w:color="auto"/>
              <w:right w:val="single" w:sz="4" w:space="0" w:color="auto"/>
            </w:tcBorders>
            <w:shd w:val="clear" w:color="auto" w:fill="auto"/>
            <w:vAlign w:val="center"/>
            <w:hideMark/>
          </w:tcPr>
          <w:p w14:paraId="1CB4585A" w14:textId="56726629"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81,11%</w:t>
            </w:r>
          </w:p>
        </w:tc>
        <w:tc>
          <w:tcPr>
            <w:tcW w:w="398" w:type="pct"/>
            <w:tcBorders>
              <w:top w:val="nil"/>
              <w:left w:val="nil"/>
              <w:bottom w:val="single" w:sz="4" w:space="0" w:color="auto"/>
              <w:right w:val="single" w:sz="4" w:space="0" w:color="auto"/>
            </w:tcBorders>
            <w:shd w:val="clear" w:color="auto" w:fill="auto"/>
            <w:vAlign w:val="center"/>
            <w:hideMark/>
          </w:tcPr>
          <w:p w14:paraId="4DAE2F37" w14:textId="3402A18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89,88%</w:t>
            </w:r>
          </w:p>
        </w:tc>
        <w:tc>
          <w:tcPr>
            <w:tcW w:w="408" w:type="pct"/>
            <w:tcBorders>
              <w:top w:val="nil"/>
              <w:left w:val="nil"/>
              <w:bottom w:val="single" w:sz="4" w:space="0" w:color="auto"/>
              <w:right w:val="single" w:sz="4" w:space="0" w:color="auto"/>
            </w:tcBorders>
            <w:shd w:val="clear" w:color="auto" w:fill="auto"/>
            <w:vAlign w:val="center"/>
            <w:hideMark/>
          </w:tcPr>
          <w:p w14:paraId="2E562580" w14:textId="434C717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81,5%</w:t>
            </w:r>
          </w:p>
        </w:tc>
      </w:tr>
      <w:tr w:rsidR="003E1200" w:rsidRPr="001D093C" w14:paraId="559B26D9"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4C3FD785"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483BE34E" w14:textId="19A38493"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87,6%</w:t>
            </w:r>
          </w:p>
        </w:tc>
        <w:tc>
          <w:tcPr>
            <w:tcW w:w="398" w:type="pct"/>
            <w:tcBorders>
              <w:top w:val="nil"/>
              <w:left w:val="nil"/>
              <w:bottom w:val="single" w:sz="4" w:space="0" w:color="auto"/>
              <w:right w:val="single" w:sz="4" w:space="0" w:color="auto"/>
            </w:tcBorders>
            <w:shd w:val="clear" w:color="auto" w:fill="auto"/>
            <w:vAlign w:val="center"/>
            <w:hideMark/>
          </w:tcPr>
          <w:p w14:paraId="3C8C06F2" w14:textId="76162A33"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87%</w:t>
            </w:r>
          </w:p>
        </w:tc>
        <w:tc>
          <w:tcPr>
            <w:tcW w:w="398" w:type="pct"/>
            <w:tcBorders>
              <w:top w:val="nil"/>
              <w:left w:val="nil"/>
              <w:bottom w:val="single" w:sz="4" w:space="0" w:color="auto"/>
              <w:right w:val="single" w:sz="4" w:space="0" w:color="auto"/>
            </w:tcBorders>
            <w:shd w:val="clear" w:color="auto" w:fill="auto"/>
            <w:vAlign w:val="center"/>
            <w:hideMark/>
          </w:tcPr>
          <w:p w14:paraId="62F3430F" w14:textId="68CBCF5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85,2%</w:t>
            </w:r>
          </w:p>
        </w:tc>
        <w:tc>
          <w:tcPr>
            <w:tcW w:w="398" w:type="pct"/>
            <w:tcBorders>
              <w:top w:val="nil"/>
              <w:left w:val="nil"/>
              <w:bottom w:val="single" w:sz="4" w:space="0" w:color="auto"/>
              <w:right w:val="single" w:sz="4" w:space="0" w:color="auto"/>
            </w:tcBorders>
            <w:shd w:val="clear" w:color="auto" w:fill="auto"/>
            <w:vAlign w:val="center"/>
            <w:hideMark/>
          </w:tcPr>
          <w:p w14:paraId="29608BCA" w14:textId="63AF5DDA"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92,18%</w:t>
            </w:r>
          </w:p>
        </w:tc>
        <w:tc>
          <w:tcPr>
            <w:tcW w:w="408" w:type="pct"/>
            <w:tcBorders>
              <w:top w:val="nil"/>
              <w:left w:val="nil"/>
              <w:bottom w:val="single" w:sz="4" w:space="0" w:color="auto"/>
              <w:right w:val="single" w:sz="4" w:space="0" w:color="auto"/>
            </w:tcBorders>
            <w:shd w:val="clear" w:color="auto" w:fill="auto"/>
            <w:vAlign w:val="center"/>
            <w:hideMark/>
          </w:tcPr>
          <w:p w14:paraId="77DF8917" w14:textId="5CD9737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85,3%</w:t>
            </w:r>
          </w:p>
        </w:tc>
      </w:tr>
      <w:tr w:rsidR="003E1200" w:rsidRPr="001D093C" w14:paraId="11A93B4A"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3C2E3776"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ISGC-P04-04: Tasa de abandono</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54128188" w14:textId="68015ED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24,7%</w:t>
            </w:r>
          </w:p>
        </w:tc>
        <w:tc>
          <w:tcPr>
            <w:tcW w:w="398" w:type="pct"/>
            <w:tcBorders>
              <w:top w:val="nil"/>
              <w:left w:val="nil"/>
              <w:bottom w:val="single" w:sz="4" w:space="0" w:color="auto"/>
              <w:right w:val="single" w:sz="4" w:space="0" w:color="auto"/>
            </w:tcBorders>
            <w:shd w:val="clear" w:color="auto" w:fill="auto"/>
            <w:vAlign w:val="center"/>
            <w:hideMark/>
          </w:tcPr>
          <w:p w14:paraId="65002C2D" w14:textId="1B8BFD9C"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24,45%</w:t>
            </w:r>
          </w:p>
        </w:tc>
        <w:tc>
          <w:tcPr>
            <w:tcW w:w="398" w:type="pct"/>
            <w:tcBorders>
              <w:top w:val="nil"/>
              <w:left w:val="nil"/>
              <w:bottom w:val="single" w:sz="4" w:space="0" w:color="auto"/>
              <w:right w:val="single" w:sz="4" w:space="0" w:color="auto"/>
            </w:tcBorders>
            <w:shd w:val="clear" w:color="auto" w:fill="auto"/>
            <w:vAlign w:val="center"/>
            <w:hideMark/>
          </w:tcPr>
          <w:p w14:paraId="52AB9828" w14:textId="11599B2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28,26%</w:t>
            </w:r>
          </w:p>
        </w:tc>
        <w:tc>
          <w:tcPr>
            <w:tcW w:w="398" w:type="pct"/>
            <w:tcBorders>
              <w:top w:val="nil"/>
              <w:left w:val="nil"/>
              <w:bottom w:val="single" w:sz="4" w:space="0" w:color="auto"/>
              <w:right w:val="single" w:sz="4" w:space="0" w:color="auto"/>
            </w:tcBorders>
            <w:shd w:val="clear" w:color="auto" w:fill="auto"/>
            <w:vAlign w:val="center"/>
            <w:hideMark/>
          </w:tcPr>
          <w:p w14:paraId="1BF92042" w14:textId="1AF7D884"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21,18%</w:t>
            </w:r>
          </w:p>
        </w:tc>
        <w:tc>
          <w:tcPr>
            <w:tcW w:w="408" w:type="pct"/>
            <w:tcBorders>
              <w:top w:val="nil"/>
              <w:left w:val="nil"/>
              <w:bottom w:val="single" w:sz="4" w:space="0" w:color="auto"/>
              <w:right w:val="single" w:sz="4" w:space="0" w:color="auto"/>
            </w:tcBorders>
            <w:shd w:val="clear" w:color="auto" w:fill="auto"/>
            <w:vAlign w:val="center"/>
            <w:hideMark/>
          </w:tcPr>
          <w:p w14:paraId="3F5742C4" w14:textId="19253EA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29,4%</w:t>
            </w:r>
          </w:p>
        </w:tc>
      </w:tr>
      <w:tr w:rsidR="003E1200" w:rsidRPr="001D093C" w14:paraId="0CCE0FDA"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24543072"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ISGC-P04-05: Tasa de graduación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4CD33F7C" w14:textId="0ED42F39"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34,41%</w:t>
            </w:r>
          </w:p>
        </w:tc>
        <w:tc>
          <w:tcPr>
            <w:tcW w:w="398" w:type="pct"/>
            <w:tcBorders>
              <w:top w:val="nil"/>
              <w:left w:val="nil"/>
              <w:bottom w:val="single" w:sz="4" w:space="0" w:color="auto"/>
              <w:right w:val="single" w:sz="4" w:space="0" w:color="auto"/>
            </w:tcBorders>
            <w:shd w:val="clear" w:color="auto" w:fill="auto"/>
            <w:vAlign w:val="center"/>
            <w:hideMark/>
          </w:tcPr>
          <w:p w14:paraId="5F37491E" w14:textId="757387E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35,81%</w:t>
            </w:r>
          </w:p>
        </w:tc>
        <w:tc>
          <w:tcPr>
            <w:tcW w:w="398" w:type="pct"/>
            <w:tcBorders>
              <w:top w:val="nil"/>
              <w:left w:val="nil"/>
              <w:bottom w:val="single" w:sz="4" w:space="0" w:color="auto"/>
              <w:right w:val="single" w:sz="4" w:space="0" w:color="auto"/>
            </w:tcBorders>
            <w:shd w:val="clear" w:color="auto" w:fill="auto"/>
            <w:vAlign w:val="center"/>
            <w:hideMark/>
          </w:tcPr>
          <w:p w14:paraId="66FCF244" w14:textId="7338EC6E"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33,91%</w:t>
            </w:r>
          </w:p>
        </w:tc>
        <w:tc>
          <w:tcPr>
            <w:tcW w:w="398" w:type="pct"/>
            <w:tcBorders>
              <w:top w:val="nil"/>
              <w:left w:val="nil"/>
              <w:bottom w:val="single" w:sz="4" w:space="0" w:color="auto"/>
              <w:right w:val="single" w:sz="4" w:space="0" w:color="auto"/>
            </w:tcBorders>
            <w:shd w:val="clear" w:color="auto" w:fill="auto"/>
            <w:vAlign w:val="center"/>
            <w:hideMark/>
          </w:tcPr>
          <w:p w14:paraId="10E709E6" w14:textId="646C940A"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21,96%</w:t>
            </w:r>
          </w:p>
        </w:tc>
        <w:tc>
          <w:tcPr>
            <w:tcW w:w="408" w:type="pct"/>
            <w:tcBorders>
              <w:top w:val="nil"/>
              <w:left w:val="nil"/>
              <w:bottom w:val="single" w:sz="4" w:space="0" w:color="auto"/>
              <w:right w:val="single" w:sz="4" w:space="0" w:color="auto"/>
            </w:tcBorders>
            <w:shd w:val="clear" w:color="auto" w:fill="auto"/>
            <w:vAlign w:val="center"/>
            <w:hideMark/>
          </w:tcPr>
          <w:p w14:paraId="0A738550" w14:textId="04875DA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20,4%</w:t>
            </w:r>
          </w:p>
        </w:tc>
      </w:tr>
      <w:tr w:rsidR="003E1200" w:rsidRPr="001D093C" w14:paraId="5901E80A"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5842E41A"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ISGC-P04-06: Tasa de eficiencia</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1935A558" w14:textId="7073E9B5"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89,8%</w:t>
            </w:r>
          </w:p>
        </w:tc>
        <w:tc>
          <w:tcPr>
            <w:tcW w:w="398" w:type="pct"/>
            <w:tcBorders>
              <w:top w:val="nil"/>
              <w:left w:val="nil"/>
              <w:bottom w:val="single" w:sz="4" w:space="0" w:color="auto"/>
              <w:right w:val="single" w:sz="4" w:space="0" w:color="auto"/>
            </w:tcBorders>
            <w:shd w:val="clear" w:color="auto" w:fill="auto"/>
            <w:vAlign w:val="center"/>
            <w:hideMark/>
          </w:tcPr>
          <w:p w14:paraId="3A14EA06" w14:textId="21FB619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84,55%</w:t>
            </w:r>
          </w:p>
        </w:tc>
        <w:tc>
          <w:tcPr>
            <w:tcW w:w="398" w:type="pct"/>
            <w:tcBorders>
              <w:top w:val="nil"/>
              <w:left w:val="nil"/>
              <w:bottom w:val="single" w:sz="4" w:space="0" w:color="auto"/>
              <w:right w:val="single" w:sz="4" w:space="0" w:color="auto"/>
            </w:tcBorders>
            <w:shd w:val="clear" w:color="auto" w:fill="auto"/>
            <w:vAlign w:val="center"/>
            <w:hideMark/>
          </w:tcPr>
          <w:p w14:paraId="4F62C5D7" w14:textId="7DC1B8A9"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85,91%</w:t>
            </w:r>
          </w:p>
        </w:tc>
        <w:tc>
          <w:tcPr>
            <w:tcW w:w="398" w:type="pct"/>
            <w:tcBorders>
              <w:top w:val="nil"/>
              <w:left w:val="nil"/>
              <w:bottom w:val="single" w:sz="4" w:space="0" w:color="auto"/>
              <w:right w:val="single" w:sz="4" w:space="0" w:color="auto"/>
            </w:tcBorders>
            <w:shd w:val="clear" w:color="auto" w:fill="auto"/>
            <w:vAlign w:val="center"/>
            <w:hideMark/>
          </w:tcPr>
          <w:p w14:paraId="1B4CA4E5" w14:textId="329B3B0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84,17%</w:t>
            </w:r>
          </w:p>
        </w:tc>
        <w:tc>
          <w:tcPr>
            <w:tcW w:w="408" w:type="pct"/>
            <w:tcBorders>
              <w:top w:val="nil"/>
              <w:left w:val="nil"/>
              <w:bottom w:val="single" w:sz="4" w:space="0" w:color="auto"/>
              <w:right w:val="single" w:sz="4" w:space="0" w:color="auto"/>
            </w:tcBorders>
            <w:shd w:val="clear" w:color="auto" w:fill="auto"/>
            <w:vAlign w:val="center"/>
            <w:hideMark/>
          </w:tcPr>
          <w:p w14:paraId="665EAC39" w14:textId="50FA72A8"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85,8%</w:t>
            </w:r>
          </w:p>
        </w:tc>
      </w:tr>
      <w:tr w:rsidR="002F1672" w:rsidRPr="001D093C" w14:paraId="09F13076" w14:textId="77777777" w:rsidTr="002F7D5C">
        <w:trPr>
          <w:trHeight w:val="288"/>
        </w:trPr>
        <w:tc>
          <w:tcPr>
            <w:tcW w:w="1969" w:type="pct"/>
            <w:tcBorders>
              <w:top w:val="nil"/>
              <w:left w:val="nil"/>
              <w:bottom w:val="single" w:sz="4" w:space="0" w:color="000000"/>
              <w:right w:val="nil"/>
            </w:tcBorders>
            <w:shd w:val="clear" w:color="000000" w:fill="CCCCCC"/>
            <w:vAlign w:val="center"/>
            <w:hideMark/>
          </w:tcPr>
          <w:p w14:paraId="392F9F99" w14:textId="77777777" w:rsidR="002F1672" w:rsidRPr="001D093C" w:rsidRDefault="002F1672" w:rsidP="002F1672">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ISGC-P04-07: Duración media de los estudios</w:t>
            </w:r>
          </w:p>
        </w:tc>
        <w:tc>
          <w:tcPr>
            <w:tcW w:w="1031" w:type="pct"/>
            <w:tcBorders>
              <w:top w:val="nil"/>
              <w:left w:val="nil"/>
              <w:bottom w:val="single" w:sz="4" w:space="0" w:color="000000"/>
              <w:right w:val="nil"/>
            </w:tcBorders>
            <w:shd w:val="clear" w:color="000000" w:fill="CCCCCC"/>
            <w:vAlign w:val="center"/>
          </w:tcPr>
          <w:p w14:paraId="730A93DC" w14:textId="795A2A40" w:rsidR="002F1672" w:rsidRPr="001D093C" w:rsidRDefault="002F1672" w:rsidP="002F1672">
            <w:pPr>
              <w:spacing w:after="0" w:line="240" w:lineRule="auto"/>
              <w:jc w:val="center"/>
              <w:rPr>
                <w:rFonts w:asciiTheme="minorHAnsi" w:eastAsia="Times New Roman" w:hAnsiTheme="minorHAnsi" w:cs="Arial"/>
                <w:color w:val="000000"/>
                <w:sz w:val="16"/>
                <w:szCs w:val="16"/>
                <w:lang w:eastAsia="es-ES"/>
              </w:rPr>
            </w:pPr>
          </w:p>
        </w:tc>
        <w:tc>
          <w:tcPr>
            <w:tcW w:w="398" w:type="pct"/>
            <w:tcBorders>
              <w:top w:val="nil"/>
              <w:left w:val="single" w:sz="4" w:space="0" w:color="auto"/>
              <w:bottom w:val="single" w:sz="4" w:space="0" w:color="auto"/>
              <w:right w:val="single" w:sz="4" w:space="0" w:color="auto"/>
            </w:tcBorders>
            <w:shd w:val="clear" w:color="auto" w:fill="auto"/>
          </w:tcPr>
          <w:p w14:paraId="77D7529C" w14:textId="0A74F414" w:rsidR="002F1672" w:rsidRPr="002F1672" w:rsidRDefault="002F1672" w:rsidP="002F1672">
            <w:pPr>
              <w:spacing w:after="0" w:line="240" w:lineRule="auto"/>
              <w:jc w:val="center"/>
              <w:rPr>
                <w:rFonts w:asciiTheme="minorHAnsi" w:eastAsia="Times New Roman" w:hAnsiTheme="minorHAnsi"/>
                <w:color w:val="000000"/>
                <w:sz w:val="16"/>
                <w:szCs w:val="16"/>
                <w:lang w:eastAsia="es-ES"/>
              </w:rPr>
            </w:pPr>
            <w:r w:rsidRPr="002F1672">
              <w:rPr>
                <w:sz w:val="16"/>
                <w:szCs w:val="16"/>
              </w:rPr>
              <w:t>4,86</w:t>
            </w:r>
          </w:p>
        </w:tc>
        <w:tc>
          <w:tcPr>
            <w:tcW w:w="398" w:type="pct"/>
            <w:tcBorders>
              <w:top w:val="nil"/>
              <w:left w:val="nil"/>
              <w:bottom w:val="single" w:sz="4" w:space="0" w:color="auto"/>
              <w:right w:val="single" w:sz="4" w:space="0" w:color="auto"/>
            </w:tcBorders>
            <w:shd w:val="clear" w:color="auto" w:fill="auto"/>
          </w:tcPr>
          <w:p w14:paraId="1A8915E6" w14:textId="43C46906" w:rsidR="002F1672" w:rsidRPr="002F1672" w:rsidRDefault="002F1672" w:rsidP="002F1672">
            <w:pPr>
              <w:spacing w:after="0" w:line="240" w:lineRule="auto"/>
              <w:jc w:val="center"/>
              <w:rPr>
                <w:rFonts w:asciiTheme="minorHAnsi" w:eastAsia="Times New Roman" w:hAnsiTheme="minorHAnsi"/>
                <w:color w:val="000000"/>
                <w:sz w:val="16"/>
                <w:szCs w:val="16"/>
                <w:lang w:eastAsia="es-ES"/>
              </w:rPr>
            </w:pPr>
            <w:r w:rsidRPr="002F1672">
              <w:rPr>
                <w:sz w:val="16"/>
                <w:szCs w:val="16"/>
              </w:rPr>
              <w:t>5,17</w:t>
            </w:r>
          </w:p>
        </w:tc>
        <w:tc>
          <w:tcPr>
            <w:tcW w:w="398" w:type="pct"/>
            <w:tcBorders>
              <w:top w:val="nil"/>
              <w:left w:val="nil"/>
              <w:bottom w:val="single" w:sz="4" w:space="0" w:color="auto"/>
              <w:right w:val="single" w:sz="4" w:space="0" w:color="auto"/>
            </w:tcBorders>
            <w:shd w:val="clear" w:color="auto" w:fill="auto"/>
          </w:tcPr>
          <w:p w14:paraId="1819C956" w14:textId="60FDE923" w:rsidR="002F1672" w:rsidRPr="002F1672" w:rsidRDefault="002F1672" w:rsidP="002F1672">
            <w:pPr>
              <w:spacing w:after="0" w:line="240" w:lineRule="auto"/>
              <w:jc w:val="center"/>
              <w:rPr>
                <w:rFonts w:asciiTheme="minorHAnsi" w:eastAsia="Times New Roman" w:hAnsiTheme="minorHAnsi"/>
                <w:color w:val="000000"/>
                <w:sz w:val="16"/>
                <w:szCs w:val="16"/>
                <w:lang w:eastAsia="es-ES"/>
              </w:rPr>
            </w:pPr>
            <w:r w:rsidRPr="002F1672">
              <w:rPr>
                <w:sz w:val="16"/>
                <w:szCs w:val="16"/>
              </w:rPr>
              <w:t>4,98</w:t>
            </w:r>
          </w:p>
        </w:tc>
        <w:tc>
          <w:tcPr>
            <w:tcW w:w="398" w:type="pct"/>
            <w:tcBorders>
              <w:top w:val="nil"/>
              <w:left w:val="nil"/>
              <w:bottom w:val="single" w:sz="4" w:space="0" w:color="auto"/>
              <w:right w:val="single" w:sz="4" w:space="0" w:color="auto"/>
            </w:tcBorders>
            <w:shd w:val="clear" w:color="auto" w:fill="auto"/>
          </w:tcPr>
          <w:p w14:paraId="304DA53C" w14:textId="07E5DB61" w:rsidR="002F1672" w:rsidRPr="002F1672" w:rsidRDefault="002F1672" w:rsidP="002F1672">
            <w:pPr>
              <w:spacing w:after="0" w:line="240" w:lineRule="auto"/>
              <w:jc w:val="center"/>
              <w:rPr>
                <w:rFonts w:asciiTheme="minorHAnsi" w:eastAsia="Times New Roman" w:hAnsiTheme="minorHAnsi"/>
                <w:color w:val="000000"/>
                <w:sz w:val="16"/>
                <w:szCs w:val="16"/>
                <w:lang w:eastAsia="es-ES"/>
              </w:rPr>
            </w:pPr>
            <w:r w:rsidRPr="002F1672">
              <w:rPr>
                <w:sz w:val="16"/>
                <w:szCs w:val="16"/>
              </w:rPr>
              <w:t>5,35</w:t>
            </w:r>
          </w:p>
        </w:tc>
        <w:tc>
          <w:tcPr>
            <w:tcW w:w="408" w:type="pct"/>
            <w:tcBorders>
              <w:top w:val="nil"/>
              <w:left w:val="nil"/>
              <w:bottom w:val="single" w:sz="4" w:space="0" w:color="auto"/>
              <w:right w:val="single" w:sz="4" w:space="0" w:color="auto"/>
            </w:tcBorders>
            <w:shd w:val="clear" w:color="auto" w:fill="auto"/>
            <w:hideMark/>
          </w:tcPr>
          <w:p w14:paraId="2DC8C318" w14:textId="4A92D7DA" w:rsidR="002F1672" w:rsidRPr="002F1672" w:rsidRDefault="002F1672" w:rsidP="002F1672">
            <w:pPr>
              <w:spacing w:after="0" w:line="240" w:lineRule="auto"/>
              <w:jc w:val="center"/>
              <w:rPr>
                <w:rFonts w:asciiTheme="minorHAnsi" w:eastAsia="Times New Roman" w:hAnsiTheme="minorHAnsi"/>
                <w:color w:val="000000"/>
                <w:sz w:val="16"/>
                <w:szCs w:val="16"/>
                <w:lang w:eastAsia="es-ES"/>
              </w:rPr>
            </w:pPr>
            <w:r w:rsidRPr="002F1672">
              <w:rPr>
                <w:sz w:val="16"/>
                <w:szCs w:val="16"/>
              </w:rPr>
              <w:t>5,15</w:t>
            </w:r>
          </w:p>
        </w:tc>
      </w:tr>
      <w:tr w:rsidR="003E1200" w:rsidRPr="001D093C" w14:paraId="156B0DE6" w14:textId="77777777" w:rsidTr="002F7D5C">
        <w:trPr>
          <w:trHeight w:val="600"/>
        </w:trPr>
        <w:tc>
          <w:tcPr>
            <w:tcW w:w="3000" w:type="pct"/>
            <w:gridSpan w:val="2"/>
            <w:tcBorders>
              <w:top w:val="nil"/>
              <w:left w:val="nil"/>
              <w:bottom w:val="single" w:sz="4" w:space="0" w:color="000000"/>
              <w:right w:val="nil"/>
            </w:tcBorders>
            <w:shd w:val="clear" w:color="000000" w:fill="CCCCCC"/>
            <w:vAlign w:val="center"/>
            <w:hideMark/>
          </w:tcPr>
          <w:p w14:paraId="04DCCFF3"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26224FC8" w14:textId="6A97A164"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0D5B6F78" w14:textId="5970D830"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07D010D6" w14:textId="1BC84FD4"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542284BC" w14:textId="3C2E1EB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8" w:type="pct"/>
            <w:tcBorders>
              <w:top w:val="nil"/>
              <w:left w:val="nil"/>
              <w:bottom w:val="single" w:sz="4" w:space="0" w:color="auto"/>
              <w:right w:val="single" w:sz="4" w:space="0" w:color="auto"/>
            </w:tcBorders>
            <w:shd w:val="clear" w:color="auto" w:fill="auto"/>
            <w:vAlign w:val="center"/>
            <w:hideMark/>
          </w:tcPr>
          <w:p w14:paraId="4B4AF378" w14:textId="219C95E9"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1,03</w:t>
            </w:r>
          </w:p>
        </w:tc>
      </w:tr>
      <w:tr w:rsidR="003E1200" w:rsidRPr="001D093C" w14:paraId="23990954" w14:textId="77777777" w:rsidTr="002F7D5C">
        <w:trPr>
          <w:trHeight w:val="288"/>
        </w:trPr>
        <w:tc>
          <w:tcPr>
            <w:tcW w:w="1969" w:type="pct"/>
            <w:vMerge w:val="restart"/>
            <w:tcBorders>
              <w:top w:val="nil"/>
              <w:left w:val="nil"/>
              <w:bottom w:val="single" w:sz="4" w:space="0" w:color="000000"/>
              <w:right w:val="single" w:sz="4" w:space="0" w:color="000000"/>
            </w:tcBorders>
            <w:shd w:val="clear" w:color="000000" w:fill="CCCCCC"/>
            <w:vAlign w:val="center"/>
            <w:hideMark/>
          </w:tcPr>
          <w:p w14:paraId="4700F916"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ISGC-P04-09: Porcentaje de alumnado que participa en programas de movilidad</w:t>
            </w:r>
          </w:p>
        </w:tc>
        <w:tc>
          <w:tcPr>
            <w:tcW w:w="1031" w:type="pct"/>
            <w:tcBorders>
              <w:top w:val="nil"/>
              <w:left w:val="nil"/>
              <w:bottom w:val="single" w:sz="4" w:space="0" w:color="000000"/>
              <w:right w:val="nil"/>
            </w:tcBorders>
            <w:shd w:val="clear" w:color="000000" w:fill="CCCCCC"/>
            <w:vAlign w:val="center"/>
            <w:hideMark/>
          </w:tcPr>
          <w:p w14:paraId="0B60943E" w14:textId="77777777" w:rsidR="003E1200" w:rsidRPr="001D093C" w:rsidRDefault="003E1200" w:rsidP="003E1200">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internacional</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1323BA6F" w14:textId="470F0705"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w:t>
            </w:r>
          </w:p>
        </w:tc>
        <w:tc>
          <w:tcPr>
            <w:tcW w:w="398" w:type="pct"/>
            <w:tcBorders>
              <w:top w:val="nil"/>
              <w:left w:val="nil"/>
              <w:bottom w:val="single" w:sz="4" w:space="0" w:color="auto"/>
              <w:right w:val="single" w:sz="4" w:space="0" w:color="auto"/>
            </w:tcBorders>
            <w:shd w:val="clear" w:color="auto" w:fill="auto"/>
            <w:vAlign w:val="center"/>
            <w:hideMark/>
          </w:tcPr>
          <w:p w14:paraId="5CB3F8BB" w14:textId="0D994BAB"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2,83%</w:t>
            </w:r>
          </w:p>
        </w:tc>
        <w:tc>
          <w:tcPr>
            <w:tcW w:w="398" w:type="pct"/>
            <w:tcBorders>
              <w:top w:val="nil"/>
              <w:left w:val="nil"/>
              <w:bottom w:val="single" w:sz="4" w:space="0" w:color="auto"/>
              <w:right w:val="single" w:sz="4" w:space="0" w:color="auto"/>
            </w:tcBorders>
            <w:shd w:val="clear" w:color="auto" w:fill="auto"/>
            <w:vAlign w:val="center"/>
            <w:hideMark/>
          </w:tcPr>
          <w:p w14:paraId="7F5A17EA" w14:textId="7581BBB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5,83%</w:t>
            </w:r>
          </w:p>
        </w:tc>
        <w:tc>
          <w:tcPr>
            <w:tcW w:w="398" w:type="pct"/>
            <w:tcBorders>
              <w:top w:val="nil"/>
              <w:left w:val="nil"/>
              <w:bottom w:val="single" w:sz="4" w:space="0" w:color="auto"/>
              <w:right w:val="single" w:sz="4" w:space="0" w:color="auto"/>
            </w:tcBorders>
            <w:shd w:val="clear" w:color="auto" w:fill="auto"/>
            <w:vAlign w:val="center"/>
            <w:hideMark/>
          </w:tcPr>
          <w:p w14:paraId="3E54611F" w14:textId="3209D3BE"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1,08%</w:t>
            </w:r>
          </w:p>
        </w:tc>
        <w:tc>
          <w:tcPr>
            <w:tcW w:w="408" w:type="pct"/>
            <w:tcBorders>
              <w:top w:val="nil"/>
              <w:left w:val="nil"/>
              <w:bottom w:val="single" w:sz="4" w:space="0" w:color="auto"/>
              <w:right w:val="single" w:sz="4" w:space="0" w:color="auto"/>
            </w:tcBorders>
            <w:shd w:val="clear" w:color="auto" w:fill="auto"/>
            <w:vAlign w:val="center"/>
            <w:hideMark/>
          </w:tcPr>
          <w:p w14:paraId="461EB881" w14:textId="138F7CD0"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1,06%</w:t>
            </w:r>
          </w:p>
        </w:tc>
      </w:tr>
      <w:tr w:rsidR="003E1200" w:rsidRPr="001D093C" w14:paraId="6437468D" w14:textId="77777777" w:rsidTr="002F7D5C">
        <w:trPr>
          <w:trHeight w:val="288"/>
        </w:trPr>
        <w:tc>
          <w:tcPr>
            <w:tcW w:w="1969" w:type="pct"/>
            <w:vMerge/>
            <w:tcBorders>
              <w:top w:val="nil"/>
              <w:left w:val="nil"/>
              <w:bottom w:val="single" w:sz="4" w:space="0" w:color="000000"/>
              <w:right w:val="single" w:sz="4" w:space="0" w:color="000000"/>
            </w:tcBorders>
            <w:vAlign w:val="center"/>
            <w:hideMark/>
          </w:tcPr>
          <w:p w14:paraId="41079489"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5ADA2E60" w14:textId="77777777" w:rsidR="003E1200" w:rsidRPr="001D093C" w:rsidRDefault="003E1200" w:rsidP="003E1200">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entrante nacional</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7F31F436" w14:textId="4C9181B1"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0,6%</w:t>
            </w:r>
          </w:p>
        </w:tc>
        <w:tc>
          <w:tcPr>
            <w:tcW w:w="398" w:type="pct"/>
            <w:tcBorders>
              <w:top w:val="nil"/>
              <w:left w:val="nil"/>
              <w:bottom w:val="single" w:sz="4" w:space="0" w:color="auto"/>
              <w:right w:val="single" w:sz="4" w:space="0" w:color="auto"/>
            </w:tcBorders>
            <w:shd w:val="clear" w:color="auto" w:fill="auto"/>
            <w:vAlign w:val="center"/>
            <w:hideMark/>
          </w:tcPr>
          <w:p w14:paraId="3A72A591" w14:textId="193E20B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0,66%</w:t>
            </w:r>
          </w:p>
        </w:tc>
        <w:tc>
          <w:tcPr>
            <w:tcW w:w="398" w:type="pct"/>
            <w:tcBorders>
              <w:top w:val="nil"/>
              <w:left w:val="nil"/>
              <w:bottom w:val="single" w:sz="4" w:space="0" w:color="auto"/>
              <w:right w:val="single" w:sz="4" w:space="0" w:color="auto"/>
            </w:tcBorders>
            <w:shd w:val="clear" w:color="auto" w:fill="auto"/>
            <w:vAlign w:val="center"/>
            <w:hideMark/>
          </w:tcPr>
          <w:p w14:paraId="5B467F5F" w14:textId="7CE86A1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1,01%</w:t>
            </w:r>
          </w:p>
        </w:tc>
        <w:tc>
          <w:tcPr>
            <w:tcW w:w="398" w:type="pct"/>
            <w:tcBorders>
              <w:top w:val="nil"/>
              <w:left w:val="nil"/>
              <w:bottom w:val="single" w:sz="4" w:space="0" w:color="auto"/>
              <w:right w:val="single" w:sz="4" w:space="0" w:color="auto"/>
            </w:tcBorders>
            <w:shd w:val="clear" w:color="auto" w:fill="auto"/>
            <w:vAlign w:val="center"/>
            <w:hideMark/>
          </w:tcPr>
          <w:p w14:paraId="3A91353B" w14:textId="4C0DE5A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0,92%</w:t>
            </w:r>
          </w:p>
        </w:tc>
        <w:tc>
          <w:tcPr>
            <w:tcW w:w="408" w:type="pct"/>
            <w:tcBorders>
              <w:top w:val="nil"/>
              <w:left w:val="nil"/>
              <w:bottom w:val="single" w:sz="4" w:space="0" w:color="auto"/>
              <w:right w:val="single" w:sz="4" w:space="0" w:color="auto"/>
            </w:tcBorders>
            <w:shd w:val="clear" w:color="auto" w:fill="auto"/>
            <w:vAlign w:val="center"/>
            <w:hideMark/>
          </w:tcPr>
          <w:p w14:paraId="6FB3EA7A" w14:textId="513DA3D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0,57%</w:t>
            </w:r>
          </w:p>
        </w:tc>
      </w:tr>
      <w:tr w:rsidR="003E1200" w:rsidRPr="001D093C" w14:paraId="717FFBB7" w14:textId="77777777" w:rsidTr="002F7D5C">
        <w:trPr>
          <w:trHeight w:val="288"/>
        </w:trPr>
        <w:tc>
          <w:tcPr>
            <w:tcW w:w="1969" w:type="pct"/>
            <w:vMerge/>
            <w:tcBorders>
              <w:top w:val="nil"/>
              <w:left w:val="nil"/>
              <w:bottom w:val="single" w:sz="4" w:space="0" w:color="000000"/>
              <w:right w:val="single" w:sz="4" w:space="0" w:color="000000"/>
            </w:tcBorders>
            <w:vAlign w:val="center"/>
            <w:hideMark/>
          </w:tcPr>
          <w:p w14:paraId="379A6F35"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3AA911E1" w14:textId="77777777" w:rsidR="003E1200" w:rsidRPr="001D093C" w:rsidRDefault="003E1200" w:rsidP="003E1200">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internacional</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031FC57A" w14:textId="381F4FF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2,4%</w:t>
            </w:r>
          </w:p>
        </w:tc>
        <w:tc>
          <w:tcPr>
            <w:tcW w:w="398" w:type="pct"/>
            <w:tcBorders>
              <w:top w:val="nil"/>
              <w:left w:val="nil"/>
              <w:bottom w:val="single" w:sz="4" w:space="0" w:color="auto"/>
              <w:right w:val="single" w:sz="4" w:space="0" w:color="auto"/>
            </w:tcBorders>
            <w:shd w:val="clear" w:color="auto" w:fill="auto"/>
            <w:vAlign w:val="center"/>
            <w:hideMark/>
          </w:tcPr>
          <w:p w14:paraId="74E77989" w14:textId="02B979EC"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3,4%</w:t>
            </w:r>
          </w:p>
        </w:tc>
        <w:tc>
          <w:tcPr>
            <w:tcW w:w="398" w:type="pct"/>
            <w:tcBorders>
              <w:top w:val="nil"/>
              <w:left w:val="nil"/>
              <w:bottom w:val="single" w:sz="4" w:space="0" w:color="auto"/>
              <w:right w:val="single" w:sz="4" w:space="0" w:color="auto"/>
            </w:tcBorders>
            <w:shd w:val="clear" w:color="auto" w:fill="auto"/>
            <w:vAlign w:val="center"/>
            <w:hideMark/>
          </w:tcPr>
          <w:p w14:paraId="6F2E8105" w14:textId="75346C3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2,79%</w:t>
            </w:r>
          </w:p>
        </w:tc>
        <w:tc>
          <w:tcPr>
            <w:tcW w:w="398" w:type="pct"/>
            <w:tcBorders>
              <w:top w:val="nil"/>
              <w:left w:val="nil"/>
              <w:bottom w:val="single" w:sz="4" w:space="0" w:color="auto"/>
              <w:right w:val="single" w:sz="4" w:space="0" w:color="auto"/>
            </w:tcBorders>
            <w:shd w:val="clear" w:color="auto" w:fill="auto"/>
            <w:vAlign w:val="center"/>
            <w:hideMark/>
          </w:tcPr>
          <w:p w14:paraId="66187E25" w14:textId="0954424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2,7%</w:t>
            </w:r>
          </w:p>
        </w:tc>
        <w:tc>
          <w:tcPr>
            <w:tcW w:w="408" w:type="pct"/>
            <w:tcBorders>
              <w:top w:val="nil"/>
              <w:left w:val="nil"/>
              <w:bottom w:val="single" w:sz="4" w:space="0" w:color="auto"/>
              <w:right w:val="single" w:sz="4" w:space="0" w:color="auto"/>
            </w:tcBorders>
            <w:shd w:val="clear" w:color="auto" w:fill="auto"/>
            <w:vAlign w:val="center"/>
            <w:hideMark/>
          </w:tcPr>
          <w:p w14:paraId="54AC4FD8" w14:textId="11FDE80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1,14%</w:t>
            </w:r>
          </w:p>
        </w:tc>
      </w:tr>
      <w:tr w:rsidR="003E1200" w:rsidRPr="001D093C" w14:paraId="73590F30" w14:textId="77777777" w:rsidTr="002F7D5C">
        <w:trPr>
          <w:trHeight w:val="288"/>
        </w:trPr>
        <w:tc>
          <w:tcPr>
            <w:tcW w:w="1969" w:type="pct"/>
            <w:vMerge/>
            <w:tcBorders>
              <w:top w:val="nil"/>
              <w:left w:val="nil"/>
              <w:bottom w:val="single" w:sz="4" w:space="0" w:color="000000"/>
              <w:right w:val="single" w:sz="4" w:space="0" w:color="000000"/>
            </w:tcBorders>
            <w:vAlign w:val="center"/>
            <w:hideMark/>
          </w:tcPr>
          <w:p w14:paraId="55E88B0C"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p>
        </w:tc>
        <w:tc>
          <w:tcPr>
            <w:tcW w:w="1031" w:type="pct"/>
            <w:tcBorders>
              <w:top w:val="nil"/>
              <w:left w:val="nil"/>
              <w:bottom w:val="single" w:sz="4" w:space="0" w:color="000000"/>
              <w:right w:val="nil"/>
            </w:tcBorders>
            <w:shd w:val="clear" w:color="000000" w:fill="CCCCCC"/>
            <w:vAlign w:val="center"/>
            <w:hideMark/>
          </w:tcPr>
          <w:p w14:paraId="552B3708" w14:textId="77777777" w:rsidR="003E1200" w:rsidRPr="001D093C" w:rsidRDefault="003E1200" w:rsidP="003E1200">
            <w:pPr>
              <w:spacing w:after="0" w:line="240" w:lineRule="auto"/>
              <w:jc w:val="center"/>
              <w:rPr>
                <w:rFonts w:asciiTheme="minorHAnsi" w:eastAsia="Times New Roman" w:hAnsiTheme="minorHAnsi" w:cs="Arial"/>
                <w:color w:val="000000"/>
                <w:sz w:val="16"/>
                <w:szCs w:val="16"/>
                <w:lang w:eastAsia="es-ES"/>
              </w:rPr>
            </w:pPr>
            <w:r w:rsidRPr="001D093C">
              <w:rPr>
                <w:rFonts w:asciiTheme="minorHAnsi" w:eastAsia="Times New Roman" w:hAnsiTheme="minorHAnsi" w:cs="Arial"/>
                <w:color w:val="000000"/>
                <w:sz w:val="16"/>
                <w:szCs w:val="16"/>
                <w:lang w:eastAsia="es-ES"/>
              </w:rPr>
              <w:t>Movilidad saliente nacional</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75EB086B" w14:textId="54333303"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0,2%</w:t>
            </w:r>
          </w:p>
        </w:tc>
        <w:tc>
          <w:tcPr>
            <w:tcW w:w="398" w:type="pct"/>
            <w:tcBorders>
              <w:top w:val="nil"/>
              <w:left w:val="nil"/>
              <w:bottom w:val="single" w:sz="4" w:space="0" w:color="auto"/>
              <w:right w:val="single" w:sz="4" w:space="0" w:color="auto"/>
            </w:tcBorders>
            <w:shd w:val="clear" w:color="auto" w:fill="auto"/>
            <w:vAlign w:val="center"/>
            <w:hideMark/>
          </w:tcPr>
          <w:p w14:paraId="54AEDAE5" w14:textId="5F0A38EA"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53105DEE" w14:textId="0D920F45"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0,84%</w:t>
            </w:r>
          </w:p>
        </w:tc>
        <w:tc>
          <w:tcPr>
            <w:tcW w:w="398" w:type="pct"/>
            <w:tcBorders>
              <w:top w:val="nil"/>
              <w:left w:val="nil"/>
              <w:bottom w:val="single" w:sz="4" w:space="0" w:color="auto"/>
              <w:right w:val="single" w:sz="4" w:space="0" w:color="auto"/>
            </w:tcBorders>
            <w:shd w:val="clear" w:color="auto" w:fill="auto"/>
            <w:vAlign w:val="center"/>
            <w:hideMark/>
          </w:tcPr>
          <w:p w14:paraId="35F04C07" w14:textId="0DED95F4"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0,18%</w:t>
            </w:r>
          </w:p>
        </w:tc>
        <w:tc>
          <w:tcPr>
            <w:tcW w:w="408" w:type="pct"/>
            <w:tcBorders>
              <w:top w:val="nil"/>
              <w:left w:val="nil"/>
              <w:bottom w:val="single" w:sz="4" w:space="0" w:color="auto"/>
              <w:right w:val="single" w:sz="4" w:space="0" w:color="auto"/>
            </w:tcBorders>
            <w:shd w:val="clear" w:color="auto" w:fill="auto"/>
            <w:vAlign w:val="center"/>
            <w:hideMark/>
          </w:tcPr>
          <w:p w14:paraId="5EA176D7" w14:textId="4DD65EDB"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0,65%</w:t>
            </w:r>
          </w:p>
        </w:tc>
      </w:tr>
      <w:tr w:rsidR="003E1200" w:rsidRPr="001D093C" w14:paraId="0A367A2D" w14:textId="77777777" w:rsidTr="002F7D5C">
        <w:trPr>
          <w:trHeight w:val="384"/>
        </w:trPr>
        <w:tc>
          <w:tcPr>
            <w:tcW w:w="3000" w:type="pct"/>
            <w:gridSpan w:val="2"/>
            <w:tcBorders>
              <w:top w:val="nil"/>
              <w:left w:val="nil"/>
              <w:bottom w:val="single" w:sz="4" w:space="0" w:color="000000"/>
              <w:right w:val="nil"/>
            </w:tcBorders>
            <w:shd w:val="clear" w:color="000000" w:fill="CCCCCC"/>
            <w:vAlign w:val="center"/>
            <w:hideMark/>
          </w:tcPr>
          <w:p w14:paraId="3AA892A8"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700F185C" w14:textId="048BF23E"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2,78</w:t>
            </w:r>
          </w:p>
        </w:tc>
        <w:tc>
          <w:tcPr>
            <w:tcW w:w="398" w:type="pct"/>
            <w:tcBorders>
              <w:top w:val="nil"/>
              <w:left w:val="nil"/>
              <w:bottom w:val="single" w:sz="4" w:space="0" w:color="auto"/>
              <w:right w:val="single" w:sz="4" w:space="0" w:color="auto"/>
            </w:tcBorders>
            <w:shd w:val="clear" w:color="auto" w:fill="auto"/>
            <w:vAlign w:val="center"/>
            <w:hideMark/>
          </w:tcPr>
          <w:p w14:paraId="0E267FC1" w14:textId="268B623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2,8</w:t>
            </w:r>
          </w:p>
        </w:tc>
        <w:tc>
          <w:tcPr>
            <w:tcW w:w="398" w:type="pct"/>
            <w:tcBorders>
              <w:top w:val="nil"/>
              <w:left w:val="nil"/>
              <w:bottom w:val="single" w:sz="4" w:space="0" w:color="auto"/>
              <w:right w:val="single" w:sz="4" w:space="0" w:color="auto"/>
            </w:tcBorders>
            <w:shd w:val="clear" w:color="auto" w:fill="auto"/>
            <w:vAlign w:val="center"/>
            <w:hideMark/>
          </w:tcPr>
          <w:p w14:paraId="75FFCC07" w14:textId="50FD1638"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3,03</w:t>
            </w:r>
          </w:p>
        </w:tc>
        <w:tc>
          <w:tcPr>
            <w:tcW w:w="398" w:type="pct"/>
            <w:tcBorders>
              <w:top w:val="nil"/>
              <w:left w:val="nil"/>
              <w:bottom w:val="single" w:sz="4" w:space="0" w:color="auto"/>
              <w:right w:val="single" w:sz="4" w:space="0" w:color="auto"/>
            </w:tcBorders>
            <w:shd w:val="clear" w:color="auto" w:fill="auto"/>
            <w:vAlign w:val="center"/>
            <w:hideMark/>
          </w:tcPr>
          <w:p w14:paraId="71431C3B" w14:textId="712D7D2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8" w:type="pct"/>
            <w:tcBorders>
              <w:top w:val="nil"/>
              <w:left w:val="nil"/>
              <w:bottom w:val="single" w:sz="4" w:space="0" w:color="auto"/>
              <w:right w:val="single" w:sz="4" w:space="0" w:color="auto"/>
            </w:tcBorders>
            <w:shd w:val="clear" w:color="auto" w:fill="auto"/>
            <w:vAlign w:val="center"/>
            <w:hideMark/>
          </w:tcPr>
          <w:p w14:paraId="369EEEA8" w14:textId="1448A08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2,89</w:t>
            </w:r>
          </w:p>
        </w:tc>
      </w:tr>
      <w:tr w:rsidR="003E1200" w:rsidRPr="001D093C" w14:paraId="193CEB78" w14:textId="77777777" w:rsidTr="002F7D5C">
        <w:trPr>
          <w:trHeight w:val="456"/>
        </w:trPr>
        <w:tc>
          <w:tcPr>
            <w:tcW w:w="3000" w:type="pct"/>
            <w:gridSpan w:val="2"/>
            <w:tcBorders>
              <w:top w:val="nil"/>
              <w:left w:val="nil"/>
              <w:bottom w:val="single" w:sz="4" w:space="0" w:color="000000"/>
              <w:right w:val="nil"/>
            </w:tcBorders>
            <w:shd w:val="clear" w:color="000000" w:fill="CCCCCC"/>
            <w:vAlign w:val="center"/>
            <w:hideMark/>
          </w:tcPr>
          <w:p w14:paraId="66F9CD56"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184756E7" w14:textId="74662F0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3,12</w:t>
            </w:r>
          </w:p>
        </w:tc>
        <w:tc>
          <w:tcPr>
            <w:tcW w:w="398" w:type="pct"/>
            <w:tcBorders>
              <w:top w:val="nil"/>
              <w:left w:val="nil"/>
              <w:bottom w:val="single" w:sz="4" w:space="0" w:color="auto"/>
              <w:right w:val="single" w:sz="4" w:space="0" w:color="auto"/>
            </w:tcBorders>
            <w:shd w:val="clear" w:color="auto" w:fill="auto"/>
            <w:vAlign w:val="center"/>
            <w:hideMark/>
          </w:tcPr>
          <w:p w14:paraId="03DD9CA9" w14:textId="155A0C10"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2,8</w:t>
            </w:r>
          </w:p>
        </w:tc>
        <w:tc>
          <w:tcPr>
            <w:tcW w:w="398" w:type="pct"/>
            <w:tcBorders>
              <w:top w:val="nil"/>
              <w:left w:val="nil"/>
              <w:bottom w:val="single" w:sz="4" w:space="0" w:color="auto"/>
              <w:right w:val="single" w:sz="4" w:space="0" w:color="auto"/>
            </w:tcBorders>
            <w:shd w:val="clear" w:color="auto" w:fill="auto"/>
            <w:vAlign w:val="center"/>
            <w:hideMark/>
          </w:tcPr>
          <w:p w14:paraId="67CFB078" w14:textId="5E77D97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3,11</w:t>
            </w:r>
          </w:p>
        </w:tc>
        <w:tc>
          <w:tcPr>
            <w:tcW w:w="398" w:type="pct"/>
            <w:tcBorders>
              <w:top w:val="nil"/>
              <w:left w:val="nil"/>
              <w:bottom w:val="single" w:sz="4" w:space="0" w:color="auto"/>
              <w:right w:val="single" w:sz="4" w:space="0" w:color="auto"/>
            </w:tcBorders>
            <w:shd w:val="clear" w:color="auto" w:fill="auto"/>
            <w:vAlign w:val="center"/>
            <w:hideMark/>
          </w:tcPr>
          <w:p w14:paraId="25B1EAD3" w14:textId="0CE5CD1C"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8" w:type="pct"/>
            <w:tcBorders>
              <w:top w:val="nil"/>
              <w:left w:val="nil"/>
              <w:bottom w:val="single" w:sz="4" w:space="0" w:color="auto"/>
              <w:right w:val="single" w:sz="4" w:space="0" w:color="auto"/>
            </w:tcBorders>
            <w:shd w:val="clear" w:color="auto" w:fill="auto"/>
            <w:vAlign w:val="center"/>
            <w:hideMark/>
          </w:tcPr>
          <w:p w14:paraId="358A6477" w14:textId="2D9DBD0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3,36</w:t>
            </w:r>
          </w:p>
        </w:tc>
      </w:tr>
      <w:tr w:rsidR="003E1200" w:rsidRPr="001D093C" w14:paraId="4E9A351B" w14:textId="77777777" w:rsidTr="002F7D5C">
        <w:trPr>
          <w:trHeight w:val="684"/>
        </w:trPr>
        <w:tc>
          <w:tcPr>
            <w:tcW w:w="3000" w:type="pct"/>
            <w:gridSpan w:val="2"/>
            <w:tcBorders>
              <w:top w:val="nil"/>
              <w:left w:val="nil"/>
              <w:bottom w:val="single" w:sz="4" w:space="0" w:color="000000"/>
              <w:right w:val="nil"/>
            </w:tcBorders>
            <w:shd w:val="clear" w:color="000000" w:fill="CCCCCC"/>
            <w:vAlign w:val="center"/>
            <w:hideMark/>
          </w:tcPr>
          <w:p w14:paraId="512223F3"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25C9F473" w14:textId="3D348CE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4FB3AB14" w14:textId="03E74B5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4,06</w:t>
            </w:r>
          </w:p>
        </w:tc>
        <w:tc>
          <w:tcPr>
            <w:tcW w:w="398" w:type="pct"/>
            <w:tcBorders>
              <w:top w:val="nil"/>
              <w:left w:val="nil"/>
              <w:bottom w:val="single" w:sz="4" w:space="0" w:color="auto"/>
              <w:right w:val="single" w:sz="4" w:space="0" w:color="auto"/>
            </w:tcBorders>
            <w:shd w:val="clear" w:color="auto" w:fill="auto"/>
            <w:vAlign w:val="center"/>
            <w:hideMark/>
          </w:tcPr>
          <w:p w14:paraId="3AB70D29" w14:textId="094BD30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4,63</w:t>
            </w:r>
          </w:p>
        </w:tc>
        <w:tc>
          <w:tcPr>
            <w:tcW w:w="398" w:type="pct"/>
            <w:tcBorders>
              <w:top w:val="nil"/>
              <w:left w:val="nil"/>
              <w:bottom w:val="single" w:sz="4" w:space="0" w:color="auto"/>
              <w:right w:val="single" w:sz="4" w:space="0" w:color="auto"/>
            </w:tcBorders>
            <w:shd w:val="clear" w:color="auto" w:fill="auto"/>
            <w:vAlign w:val="center"/>
            <w:hideMark/>
          </w:tcPr>
          <w:p w14:paraId="1B80B124" w14:textId="2BB6F531"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4,59</w:t>
            </w:r>
          </w:p>
        </w:tc>
        <w:tc>
          <w:tcPr>
            <w:tcW w:w="408" w:type="pct"/>
            <w:tcBorders>
              <w:top w:val="nil"/>
              <w:left w:val="nil"/>
              <w:bottom w:val="single" w:sz="4" w:space="0" w:color="auto"/>
              <w:right w:val="single" w:sz="4" w:space="0" w:color="auto"/>
            </w:tcBorders>
            <w:shd w:val="clear" w:color="auto" w:fill="auto"/>
            <w:vAlign w:val="center"/>
            <w:hideMark/>
          </w:tcPr>
          <w:p w14:paraId="3318845A" w14:textId="1E714FF9"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4,49</w:t>
            </w:r>
          </w:p>
        </w:tc>
      </w:tr>
      <w:tr w:rsidR="003E1200" w:rsidRPr="001D093C" w14:paraId="439561A3" w14:textId="77777777" w:rsidTr="002F7D5C">
        <w:trPr>
          <w:trHeight w:val="600"/>
        </w:trPr>
        <w:tc>
          <w:tcPr>
            <w:tcW w:w="3000" w:type="pct"/>
            <w:gridSpan w:val="2"/>
            <w:tcBorders>
              <w:top w:val="nil"/>
              <w:left w:val="nil"/>
              <w:bottom w:val="single" w:sz="4" w:space="0" w:color="000000"/>
              <w:right w:val="nil"/>
            </w:tcBorders>
            <w:shd w:val="clear" w:color="000000" w:fill="CCCCCC"/>
            <w:vAlign w:val="center"/>
            <w:hideMark/>
          </w:tcPr>
          <w:p w14:paraId="0CF4206F"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0C8CEAB7" w14:textId="690C1580"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15151E4A" w14:textId="4CDB0760"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4,72</w:t>
            </w:r>
          </w:p>
        </w:tc>
        <w:tc>
          <w:tcPr>
            <w:tcW w:w="398" w:type="pct"/>
            <w:tcBorders>
              <w:top w:val="nil"/>
              <w:left w:val="nil"/>
              <w:bottom w:val="single" w:sz="4" w:space="0" w:color="auto"/>
              <w:right w:val="single" w:sz="4" w:space="0" w:color="auto"/>
            </w:tcBorders>
            <w:shd w:val="clear" w:color="auto" w:fill="auto"/>
            <w:vAlign w:val="center"/>
            <w:hideMark/>
          </w:tcPr>
          <w:p w14:paraId="6637AC03" w14:textId="42805B84"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4,93</w:t>
            </w:r>
          </w:p>
        </w:tc>
        <w:tc>
          <w:tcPr>
            <w:tcW w:w="398" w:type="pct"/>
            <w:tcBorders>
              <w:top w:val="nil"/>
              <w:left w:val="nil"/>
              <w:bottom w:val="single" w:sz="4" w:space="0" w:color="auto"/>
              <w:right w:val="single" w:sz="4" w:space="0" w:color="auto"/>
            </w:tcBorders>
            <w:shd w:val="clear" w:color="auto" w:fill="auto"/>
            <w:vAlign w:val="center"/>
            <w:hideMark/>
          </w:tcPr>
          <w:p w14:paraId="00CED299" w14:textId="2E469D6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4,87</w:t>
            </w:r>
          </w:p>
        </w:tc>
        <w:tc>
          <w:tcPr>
            <w:tcW w:w="408" w:type="pct"/>
            <w:tcBorders>
              <w:top w:val="nil"/>
              <w:left w:val="nil"/>
              <w:bottom w:val="single" w:sz="4" w:space="0" w:color="auto"/>
              <w:right w:val="single" w:sz="4" w:space="0" w:color="auto"/>
            </w:tcBorders>
            <w:shd w:val="clear" w:color="auto" w:fill="auto"/>
            <w:vAlign w:val="center"/>
            <w:hideMark/>
          </w:tcPr>
          <w:p w14:paraId="1971F374" w14:textId="22E620B6"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4,91</w:t>
            </w:r>
          </w:p>
        </w:tc>
      </w:tr>
      <w:tr w:rsidR="003E1200" w:rsidRPr="001D093C" w14:paraId="30042361" w14:textId="77777777" w:rsidTr="002F7D5C">
        <w:trPr>
          <w:trHeight w:val="288"/>
        </w:trPr>
        <w:tc>
          <w:tcPr>
            <w:tcW w:w="3000" w:type="pct"/>
            <w:gridSpan w:val="2"/>
            <w:tcBorders>
              <w:top w:val="nil"/>
              <w:left w:val="nil"/>
              <w:bottom w:val="single" w:sz="4" w:space="0" w:color="000000"/>
              <w:right w:val="nil"/>
            </w:tcBorders>
            <w:shd w:val="clear" w:color="000000" w:fill="CCCCCC"/>
            <w:vAlign w:val="center"/>
            <w:hideMark/>
          </w:tcPr>
          <w:p w14:paraId="54CF8DE8"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3983DDCA" w14:textId="155E1D5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12E0666D" w14:textId="2C29D544"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4,46</w:t>
            </w:r>
          </w:p>
        </w:tc>
        <w:tc>
          <w:tcPr>
            <w:tcW w:w="398" w:type="pct"/>
            <w:tcBorders>
              <w:top w:val="nil"/>
              <w:left w:val="nil"/>
              <w:bottom w:val="single" w:sz="4" w:space="0" w:color="auto"/>
              <w:right w:val="single" w:sz="4" w:space="0" w:color="auto"/>
            </w:tcBorders>
            <w:shd w:val="clear" w:color="auto" w:fill="auto"/>
            <w:vAlign w:val="center"/>
            <w:hideMark/>
          </w:tcPr>
          <w:p w14:paraId="45C6277C" w14:textId="562CDB27"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4,46</w:t>
            </w:r>
          </w:p>
        </w:tc>
        <w:tc>
          <w:tcPr>
            <w:tcW w:w="398" w:type="pct"/>
            <w:tcBorders>
              <w:top w:val="nil"/>
              <w:left w:val="nil"/>
              <w:bottom w:val="single" w:sz="4" w:space="0" w:color="auto"/>
              <w:right w:val="single" w:sz="4" w:space="0" w:color="auto"/>
            </w:tcBorders>
            <w:shd w:val="clear" w:color="auto" w:fill="auto"/>
            <w:vAlign w:val="center"/>
            <w:hideMark/>
          </w:tcPr>
          <w:p w14:paraId="5DE58940" w14:textId="649AAAD8"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4,4</w:t>
            </w:r>
          </w:p>
        </w:tc>
        <w:tc>
          <w:tcPr>
            <w:tcW w:w="408" w:type="pct"/>
            <w:tcBorders>
              <w:top w:val="nil"/>
              <w:left w:val="nil"/>
              <w:bottom w:val="single" w:sz="4" w:space="0" w:color="auto"/>
              <w:right w:val="single" w:sz="4" w:space="0" w:color="auto"/>
            </w:tcBorders>
            <w:shd w:val="clear" w:color="auto" w:fill="auto"/>
            <w:vAlign w:val="center"/>
            <w:hideMark/>
          </w:tcPr>
          <w:p w14:paraId="49CF47D9" w14:textId="35262A98"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3,52</w:t>
            </w:r>
          </w:p>
        </w:tc>
      </w:tr>
      <w:tr w:rsidR="003E1200" w:rsidRPr="001D093C" w14:paraId="53FEEEF9" w14:textId="77777777" w:rsidTr="002F7D5C">
        <w:trPr>
          <w:trHeight w:val="600"/>
        </w:trPr>
        <w:tc>
          <w:tcPr>
            <w:tcW w:w="3000" w:type="pct"/>
            <w:gridSpan w:val="2"/>
            <w:tcBorders>
              <w:top w:val="nil"/>
              <w:left w:val="nil"/>
              <w:bottom w:val="single" w:sz="4" w:space="0" w:color="000000"/>
              <w:right w:val="nil"/>
            </w:tcBorders>
            <w:shd w:val="clear" w:color="000000" w:fill="CCCCCC"/>
            <w:vAlign w:val="center"/>
            <w:hideMark/>
          </w:tcPr>
          <w:p w14:paraId="29CE0805" w14:textId="77777777" w:rsidR="003E1200" w:rsidRPr="001D093C" w:rsidRDefault="003E1200" w:rsidP="003E1200">
            <w:pPr>
              <w:spacing w:after="0" w:line="240" w:lineRule="auto"/>
              <w:rPr>
                <w:rFonts w:asciiTheme="minorHAnsi" w:eastAsia="Times New Roman" w:hAnsiTheme="minorHAnsi" w:cs="Arial"/>
                <w:b/>
                <w:bCs/>
                <w:color w:val="000000"/>
                <w:sz w:val="16"/>
                <w:szCs w:val="16"/>
                <w:lang w:eastAsia="es-ES"/>
              </w:rPr>
            </w:pPr>
            <w:r w:rsidRPr="001D093C">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6016821A" w14:textId="7E330FE1"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398" w:type="pct"/>
            <w:tcBorders>
              <w:top w:val="nil"/>
              <w:left w:val="nil"/>
              <w:bottom w:val="single" w:sz="4" w:space="0" w:color="auto"/>
              <w:right w:val="single" w:sz="4" w:space="0" w:color="auto"/>
            </w:tcBorders>
            <w:shd w:val="clear" w:color="auto" w:fill="auto"/>
            <w:vAlign w:val="center"/>
            <w:hideMark/>
          </w:tcPr>
          <w:p w14:paraId="5A8A1AED" w14:textId="603B96CD"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2,75</w:t>
            </w:r>
          </w:p>
        </w:tc>
        <w:tc>
          <w:tcPr>
            <w:tcW w:w="398" w:type="pct"/>
            <w:tcBorders>
              <w:top w:val="nil"/>
              <w:left w:val="nil"/>
              <w:bottom w:val="single" w:sz="4" w:space="0" w:color="auto"/>
              <w:right w:val="single" w:sz="4" w:space="0" w:color="auto"/>
            </w:tcBorders>
            <w:shd w:val="clear" w:color="auto" w:fill="auto"/>
            <w:vAlign w:val="center"/>
            <w:hideMark/>
          </w:tcPr>
          <w:p w14:paraId="7F37DD1F" w14:textId="69F9E965"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3,02</w:t>
            </w:r>
          </w:p>
        </w:tc>
        <w:tc>
          <w:tcPr>
            <w:tcW w:w="398" w:type="pct"/>
            <w:tcBorders>
              <w:top w:val="nil"/>
              <w:left w:val="nil"/>
              <w:bottom w:val="single" w:sz="4" w:space="0" w:color="auto"/>
              <w:right w:val="single" w:sz="4" w:space="0" w:color="auto"/>
            </w:tcBorders>
            <w:shd w:val="clear" w:color="auto" w:fill="auto"/>
            <w:vAlign w:val="center"/>
            <w:hideMark/>
          </w:tcPr>
          <w:p w14:paraId="1D2AE51A" w14:textId="2A74BE9F"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w:t>
            </w:r>
          </w:p>
        </w:tc>
        <w:tc>
          <w:tcPr>
            <w:tcW w:w="408" w:type="pct"/>
            <w:tcBorders>
              <w:top w:val="nil"/>
              <w:left w:val="nil"/>
              <w:bottom w:val="single" w:sz="4" w:space="0" w:color="auto"/>
              <w:right w:val="single" w:sz="4" w:space="0" w:color="auto"/>
            </w:tcBorders>
            <w:shd w:val="clear" w:color="auto" w:fill="auto"/>
            <w:vAlign w:val="center"/>
            <w:hideMark/>
          </w:tcPr>
          <w:p w14:paraId="11A3CD12" w14:textId="2E1FEEA2" w:rsidR="003E1200" w:rsidRPr="002F1672" w:rsidRDefault="003E1200" w:rsidP="003E1200">
            <w:pPr>
              <w:spacing w:after="0" w:line="240" w:lineRule="auto"/>
              <w:jc w:val="center"/>
              <w:rPr>
                <w:rFonts w:asciiTheme="minorHAnsi" w:eastAsia="Times New Roman" w:hAnsiTheme="minorHAnsi"/>
                <w:color w:val="000000"/>
                <w:sz w:val="16"/>
                <w:szCs w:val="16"/>
                <w:lang w:eastAsia="es-ES"/>
              </w:rPr>
            </w:pPr>
            <w:r w:rsidRPr="002F1672">
              <w:rPr>
                <w:color w:val="000000"/>
                <w:sz w:val="16"/>
                <w:szCs w:val="16"/>
              </w:rPr>
              <w:t>3,21</w:t>
            </w:r>
          </w:p>
        </w:tc>
      </w:tr>
    </w:tbl>
    <w:p w14:paraId="35382512" w14:textId="25B3917E" w:rsidR="009A03CA" w:rsidRDefault="009A03CA" w:rsidP="006A3AAA">
      <w:pPr>
        <w:spacing w:after="0"/>
      </w:pPr>
    </w:p>
    <w:p w14:paraId="64E2A90B" w14:textId="667BFB29" w:rsidR="000F6CA8" w:rsidRPr="00A47CE3" w:rsidRDefault="000F6CA8" w:rsidP="00F931FE">
      <w:pPr>
        <w:spacing w:after="120" w:line="240" w:lineRule="auto"/>
        <w:jc w:val="both"/>
        <w:rPr>
          <w:rFonts w:asciiTheme="minorHAnsi" w:eastAsiaTheme="minorHAnsi" w:hAnsiTheme="minorHAnsi" w:cstheme="minorHAnsi"/>
          <w:b/>
          <w:bCs/>
          <w:i/>
          <w:iCs/>
          <w:sz w:val="18"/>
          <w:szCs w:val="18"/>
        </w:rPr>
      </w:pPr>
      <w:r w:rsidRPr="00A47CE3">
        <w:rPr>
          <w:rFonts w:asciiTheme="minorHAnsi" w:eastAsiaTheme="minorHAnsi" w:hAnsiTheme="minorHAnsi" w:cstheme="minorHAnsi"/>
          <w:b/>
          <w:bCs/>
          <w:i/>
          <w:iCs/>
          <w:sz w:val="18"/>
          <w:szCs w:val="18"/>
        </w:rPr>
        <w:t>Análisis:</w:t>
      </w:r>
    </w:p>
    <w:p w14:paraId="75713945" w14:textId="4948A8DA" w:rsidR="0031604F" w:rsidRDefault="0031604F" w:rsidP="00D762FB">
      <w:pPr>
        <w:spacing w:line="240" w:lineRule="auto"/>
        <w:jc w:val="both"/>
        <w:rPr>
          <w:rFonts w:asciiTheme="minorHAnsi" w:hAnsiTheme="minorHAnsi"/>
          <w:sz w:val="18"/>
          <w:szCs w:val="18"/>
        </w:rPr>
      </w:pPr>
      <w:r w:rsidRPr="001D6E44">
        <w:rPr>
          <w:sz w:val="18"/>
          <w:szCs w:val="18"/>
        </w:rPr>
        <w:t xml:space="preserve">Como se puede observar en la tabla, las </w:t>
      </w:r>
      <w:r w:rsidRPr="001D6E44">
        <w:rPr>
          <w:b/>
          <w:sz w:val="18"/>
          <w:szCs w:val="18"/>
        </w:rPr>
        <w:t>tasas de rendimiento, éxito y evaluación</w:t>
      </w:r>
      <w:r w:rsidRPr="001D6E44">
        <w:rPr>
          <w:sz w:val="18"/>
          <w:szCs w:val="18"/>
        </w:rPr>
        <w:t xml:space="preserve"> global del Grado Enología en el curso 20</w:t>
      </w:r>
      <w:r>
        <w:rPr>
          <w:sz w:val="18"/>
          <w:szCs w:val="18"/>
        </w:rPr>
        <w:t>20</w:t>
      </w:r>
      <w:r w:rsidRPr="001D6E44">
        <w:rPr>
          <w:sz w:val="18"/>
          <w:szCs w:val="18"/>
        </w:rPr>
        <w:t>/2</w:t>
      </w:r>
      <w:r>
        <w:rPr>
          <w:sz w:val="18"/>
          <w:szCs w:val="18"/>
        </w:rPr>
        <w:t>1</w:t>
      </w:r>
      <w:r w:rsidRPr="001D6E44">
        <w:rPr>
          <w:sz w:val="18"/>
          <w:szCs w:val="18"/>
        </w:rPr>
        <w:t xml:space="preserve"> han alcanzado valores muy </w:t>
      </w:r>
      <w:r>
        <w:rPr>
          <w:sz w:val="18"/>
          <w:szCs w:val="18"/>
        </w:rPr>
        <w:t xml:space="preserve">por debajo </w:t>
      </w:r>
      <w:r w:rsidRPr="001D6E44">
        <w:rPr>
          <w:sz w:val="18"/>
          <w:szCs w:val="18"/>
        </w:rPr>
        <w:t>a los de la Facultad de Ciencias</w:t>
      </w:r>
      <w:r>
        <w:rPr>
          <w:sz w:val="18"/>
          <w:szCs w:val="18"/>
        </w:rPr>
        <w:t>,</w:t>
      </w:r>
      <w:r w:rsidRPr="001D6E44">
        <w:rPr>
          <w:sz w:val="18"/>
          <w:szCs w:val="18"/>
        </w:rPr>
        <w:t xml:space="preserve"> llega</w:t>
      </w:r>
      <w:r w:rsidR="00701F1E">
        <w:rPr>
          <w:sz w:val="18"/>
          <w:szCs w:val="18"/>
        </w:rPr>
        <w:t>n</w:t>
      </w:r>
      <w:r w:rsidRPr="001D6E44">
        <w:rPr>
          <w:sz w:val="18"/>
          <w:szCs w:val="18"/>
        </w:rPr>
        <w:t xml:space="preserve">do </w:t>
      </w:r>
      <w:r>
        <w:rPr>
          <w:sz w:val="18"/>
          <w:szCs w:val="18"/>
        </w:rPr>
        <w:t xml:space="preserve">incluso a alcanzar, en el caso de la tasa de rendimiento, un valor </w:t>
      </w:r>
      <w:r w:rsidR="00701F1E">
        <w:rPr>
          <w:sz w:val="18"/>
          <w:szCs w:val="18"/>
        </w:rPr>
        <w:t xml:space="preserve">(55%) </w:t>
      </w:r>
      <w:r>
        <w:rPr>
          <w:sz w:val="18"/>
          <w:szCs w:val="18"/>
        </w:rPr>
        <w:t xml:space="preserve">por debajo del previsto </w:t>
      </w:r>
      <w:r w:rsidRPr="001D6E44">
        <w:rPr>
          <w:sz w:val="18"/>
          <w:szCs w:val="18"/>
        </w:rPr>
        <w:t xml:space="preserve">en la memoria del título (60%). Aunque ya desde el curso 2015/16 los resultados de estas tasas se mantienen por encima del valor objetivo, es llamativo el hecho de que, las tasas de rendimiento </w:t>
      </w:r>
      <w:r>
        <w:rPr>
          <w:sz w:val="18"/>
          <w:szCs w:val="18"/>
        </w:rPr>
        <w:t>aumentaran</w:t>
      </w:r>
      <w:r w:rsidRPr="001D6E44">
        <w:rPr>
          <w:sz w:val="18"/>
          <w:szCs w:val="18"/>
        </w:rPr>
        <w:t xml:space="preserve"> casi un 20% en el curso </w:t>
      </w:r>
      <w:r>
        <w:rPr>
          <w:sz w:val="18"/>
          <w:szCs w:val="18"/>
        </w:rPr>
        <w:t xml:space="preserve">2019/20, </w:t>
      </w:r>
      <w:r w:rsidRPr="001D6E44">
        <w:rPr>
          <w:sz w:val="18"/>
          <w:szCs w:val="18"/>
        </w:rPr>
        <w:t xml:space="preserve">y las de éxito y evaluación en más de un 10%. </w:t>
      </w:r>
      <w:r w:rsidRPr="00F20FD8">
        <w:rPr>
          <w:sz w:val="18"/>
          <w:szCs w:val="18"/>
        </w:rPr>
        <w:t xml:space="preserve">Probablemente </w:t>
      </w:r>
      <w:r w:rsidRPr="00F20FD8">
        <w:rPr>
          <w:rFonts w:asciiTheme="minorHAnsi" w:hAnsiTheme="minorHAnsi" w:cstheme="minorHAnsi"/>
          <w:sz w:val="18"/>
          <w:szCs w:val="18"/>
        </w:rPr>
        <w:t xml:space="preserve">los cambios producidos en la modalidad de enseñanza y el sistema y criterios de evaluación durante el estado de alarma a consecuencia del COVID-19, </w:t>
      </w:r>
      <w:r>
        <w:rPr>
          <w:rFonts w:asciiTheme="minorHAnsi" w:hAnsiTheme="minorHAnsi" w:cstheme="minorHAnsi"/>
          <w:sz w:val="18"/>
          <w:szCs w:val="18"/>
        </w:rPr>
        <w:t xml:space="preserve">que conllevaron </w:t>
      </w:r>
      <w:r w:rsidRPr="00F20FD8">
        <w:rPr>
          <w:rFonts w:asciiTheme="minorHAnsi" w:hAnsiTheme="minorHAnsi" w:cstheme="minorHAnsi"/>
          <w:sz w:val="18"/>
          <w:szCs w:val="18"/>
        </w:rPr>
        <w:t xml:space="preserve">al paso a modalidad no presencial, un mayor peso de la evaluación </w:t>
      </w:r>
      <w:r w:rsidRPr="00F20FD8">
        <w:rPr>
          <w:rFonts w:asciiTheme="minorHAnsi" w:eastAsia="Times New Roman" w:hAnsiTheme="minorHAnsi" w:cstheme="minorHAnsi"/>
          <w:sz w:val="18"/>
          <w:szCs w:val="18"/>
          <w:lang w:eastAsia="es-ES"/>
        </w:rPr>
        <w:t xml:space="preserve">continua </w:t>
      </w:r>
      <w:r>
        <w:rPr>
          <w:rFonts w:asciiTheme="minorHAnsi" w:eastAsia="Times New Roman" w:hAnsiTheme="minorHAnsi" w:cstheme="minorHAnsi"/>
          <w:sz w:val="18"/>
          <w:szCs w:val="18"/>
          <w:lang w:eastAsia="es-ES"/>
        </w:rPr>
        <w:t xml:space="preserve">(60%) </w:t>
      </w:r>
      <w:r w:rsidRPr="00F20FD8">
        <w:rPr>
          <w:rFonts w:asciiTheme="minorHAnsi" w:eastAsia="Times New Roman" w:hAnsiTheme="minorHAnsi" w:cstheme="minorHAnsi"/>
          <w:sz w:val="18"/>
          <w:szCs w:val="18"/>
          <w:lang w:eastAsia="es-ES"/>
        </w:rPr>
        <w:t>y a realización de exámenes online</w:t>
      </w:r>
      <w:r>
        <w:rPr>
          <w:rFonts w:asciiTheme="minorHAnsi" w:eastAsia="Times New Roman" w:hAnsiTheme="minorHAnsi" w:cstheme="minorHAnsi"/>
          <w:sz w:val="18"/>
          <w:szCs w:val="18"/>
          <w:lang w:eastAsia="es-ES"/>
        </w:rPr>
        <w:t>, favorecieron dichos resultados</w:t>
      </w:r>
      <w:r w:rsidRPr="00F20FD8">
        <w:rPr>
          <w:rFonts w:eastAsia="Times New Roman"/>
          <w:sz w:val="18"/>
          <w:szCs w:val="18"/>
          <w:lang w:eastAsia="es-ES"/>
        </w:rPr>
        <w:t>.</w:t>
      </w:r>
      <w:r>
        <w:rPr>
          <w:rFonts w:eastAsia="Times New Roman"/>
          <w:sz w:val="18"/>
          <w:szCs w:val="18"/>
          <w:lang w:eastAsia="es-ES"/>
        </w:rPr>
        <w:t xml:space="preserve"> </w:t>
      </w:r>
      <w:r w:rsidRPr="004A0F11">
        <w:rPr>
          <w:rFonts w:asciiTheme="minorHAnsi" w:hAnsiTheme="minorHAnsi"/>
          <w:sz w:val="18"/>
          <w:szCs w:val="18"/>
        </w:rPr>
        <w:t xml:space="preserve">A su vez, el profesorado </w:t>
      </w:r>
      <w:r>
        <w:rPr>
          <w:rFonts w:asciiTheme="minorHAnsi" w:hAnsiTheme="minorHAnsi"/>
          <w:sz w:val="18"/>
          <w:szCs w:val="18"/>
        </w:rPr>
        <w:t>tuvo</w:t>
      </w:r>
      <w:r w:rsidRPr="004A0F11">
        <w:rPr>
          <w:rFonts w:asciiTheme="minorHAnsi" w:hAnsiTheme="minorHAnsi"/>
          <w:sz w:val="18"/>
          <w:szCs w:val="18"/>
        </w:rPr>
        <w:t xml:space="preserve"> dificultades para evitar determinados fraudes en las pruebas individuales realizadas on-line, por lo que el aumento de las tasas </w:t>
      </w:r>
      <w:r>
        <w:rPr>
          <w:rFonts w:asciiTheme="minorHAnsi" w:hAnsiTheme="minorHAnsi"/>
          <w:sz w:val="18"/>
          <w:szCs w:val="18"/>
        </w:rPr>
        <w:t>fue, en cierto modo, circunstancial, tal como se ha demostrado con los resultados de 20/21</w:t>
      </w:r>
      <w:r w:rsidRPr="004A0F11">
        <w:rPr>
          <w:rFonts w:asciiTheme="minorHAnsi" w:hAnsiTheme="minorHAnsi"/>
          <w:sz w:val="18"/>
          <w:szCs w:val="18"/>
        </w:rPr>
        <w:t xml:space="preserve">. </w:t>
      </w:r>
    </w:p>
    <w:p w14:paraId="576FC645" w14:textId="3D9DEE69" w:rsidR="00DF53B3" w:rsidRDefault="00DF53B3" w:rsidP="00D762FB">
      <w:pPr>
        <w:spacing w:line="240" w:lineRule="auto"/>
        <w:jc w:val="both"/>
        <w:rPr>
          <w:rFonts w:asciiTheme="minorHAnsi" w:hAnsiTheme="minorHAnsi"/>
          <w:sz w:val="18"/>
          <w:szCs w:val="18"/>
        </w:rPr>
      </w:pPr>
      <w:r>
        <w:rPr>
          <w:rFonts w:asciiTheme="minorHAnsi" w:hAnsiTheme="minorHAnsi"/>
          <w:sz w:val="18"/>
          <w:szCs w:val="18"/>
        </w:rPr>
        <w:t>Sin embargo, cabe destacar que las tasas son mayores para los alumnos que cursan el doble grado con Química, debido a que los alumnos que acceden a este doble grado parten de notas de corte superiores a las que tienen los alumnos del Grado en Enología.</w:t>
      </w:r>
    </w:p>
    <w:p w14:paraId="7CBD951E" w14:textId="6651E6C9" w:rsidR="00476A81" w:rsidRDefault="0031604F" w:rsidP="00476A81">
      <w:pPr>
        <w:spacing w:after="120" w:line="240" w:lineRule="auto"/>
        <w:jc w:val="both"/>
        <w:rPr>
          <w:sz w:val="18"/>
          <w:szCs w:val="18"/>
        </w:rPr>
      </w:pPr>
      <w:r w:rsidRPr="00B00FD6">
        <w:rPr>
          <w:rFonts w:eastAsia="Times New Roman"/>
          <w:sz w:val="18"/>
          <w:szCs w:val="18"/>
          <w:lang w:eastAsia="es-ES"/>
        </w:rPr>
        <w:t xml:space="preserve">Comparando estas tasas con las del mismo Grado en otras Universidades españolas, no se disponen datos del curso </w:t>
      </w:r>
      <w:r w:rsidR="00701676" w:rsidRPr="00B00FD6">
        <w:rPr>
          <w:rFonts w:eastAsia="Times New Roman"/>
          <w:sz w:val="18"/>
          <w:szCs w:val="18"/>
          <w:lang w:eastAsia="es-ES"/>
        </w:rPr>
        <w:t>2020-21</w:t>
      </w:r>
      <w:r w:rsidRPr="00B00FD6">
        <w:rPr>
          <w:rFonts w:eastAsia="Times New Roman"/>
          <w:sz w:val="18"/>
          <w:szCs w:val="18"/>
          <w:lang w:eastAsia="es-ES"/>
        </w:rPr>
        <w:t>, pero en</w:t>
      </w:r>
      <w:r w:rsidRPr="00B00FD6">
        <w:rPr>
          <w:sz w:val="18"/>
          <w:szCs w:val="18"/>
        </w:rPr>
        <w:t xml:space="preserve"> los datos del Ministerio </w:t>
      </w:r>
      <w:r w:rsidR="00B00FD6" w:rsidRPr="00B00FD6">
        <w:rPr>
          <w:sz w:val="18"/>
          <w:szCs w:val="18"/>
        </w:rPr>
        <w:t>s</w:t>
      </w:r>
      <w:r w:rsidRPr="00B00FD6">
        <w:rPr>
          <w:sz w:val="18"/>
          <w:szCs w:val="18"/>
        </w:rPr>
        <w:t xml:space="preserve">e puede observar que las </w:t>
      </w:r>
      <w:r w:rsidRPr="00B00FD6">
        <w:rPr>
          <w:b/>
          <w:sz w:val="18"/>
          <w:szCs w:val="18"/>
        </w:rPr>
        <w:t>tasas de rendimiento, éxito y evaluación</w:t>
      </w:r>
      <w:r w:rsidRPr="00B00FD6">
        <w:rPr>
          <w:sz w:val="18"/>
          <w:szCs w:val="18"/>
        </w:rPr>
        <w:t xml:space="preserve"> </w:t>
      </w:r>
      <w:r w:rsidR="00701676" w:rsidRPr="00B00FD6">
        <w:rPr>
          <w:sz w:val="18"/>
          <w:szCs w:val="18"/>
        </w:rPr>
        <w:t xml:space="preserve">de todas las Universidades </w:t>
      </w:r>
      <w:r w:rsidR="00B00FD6" w:rsidRPr="00B00FD6">
        <w:rPr>
          <w:sz w:val="18"/>
          <w:szCs w:val="18"/>
        </w:rPr>
        <w:t>tienden a igualarse en el curso 2019-20, lo c</w:t>
      </w:r>
      <w:r w:rsidR="00B00FD6">
        <w:rPr>
          <w:sz w:val="18"/>
          <w:szCs w:val="18"/>
        </w:rPr>
        <w:t xml:space="preserve">ual parece estar condicionado por la situación a la que se enfrentaron todas las Universidades frente a la COVID-19. </w:t>
      </w:r>
      <w:r w:rsidR="00476A81">
        <w:rPr>
          <w:sz w:val="18"/>
          <w:szCs w:val="18"/>
        </w:rPr>
        <w:t xml:space="preserve">Atendiendo a cursos anteriores, </w:t>
      </w:r>
      <w:r w:rsidR="00476A81" w:rsidRPr="001D6E44">
        <w:rPr>
          <w:sz w:val="18"/>
          <w:szCs w:val="18"/>
        </w:rPr>
        <w:t xml:space="preserve">las tasas UCA están por debajo, pero teniendo en cuenta que los alumnos del Grado en Enología en la Universidad de Cádiz presentan un perfil de ingreso muy variado, que estos </w:t>
      </w:r>
      <w:r w:rsidR="00476A81" w:rsidRPr="001D6E44">
        <w:rPr>
          <w:sz w:val="18"/>
          <w:szCs w:val="18"/>
        </w:rPr>
        <w:lastRenderedPageBreak/>
        <w:t xml:space="preserve">muestran altas deficiencias en contenidos de materias básicas y que una gran mayoría no elige este grado en su primera opción estos resultados son muy satisfactorios y próximos a los obtenidos </w:t>
      </w:r>
      <w:r w:rsidR="00476A81">
        <w:rPr>
          <w:sz w:val="18"/>
          <w:szCs w:val="18"/>
        </w:rPr>
        <w:t>en otras</w:t>
      </w:r>
      <w:r w:rsidR="00476A81" w:rsidRPr="001D6E44">
        <w:rPr>
          <w:sz w:val="18"/>
          <w:szCs w:val="18"/>
        </w:rPr>
        <w:t xml:space="preserve"> Universidades españolas</w:t>
      </w:r>
      <w:r w:rsidR="00476A81">
        <w:rPr>
          <w:sz w:val="18"/>
          <w:szCs w:val="18"/>
        </w:rPr>
        <w:t xml:space="preserve"> como la de Extremadura.</w:t>
      </w:r>
    </w:p>
    <w:p w14:paraId="3D5F50E0" w14:textId="4B1FB01F" w:rsidR="000F6CA8" w:rsidRDefault="006D32A7" w:rsidP="00F931FE">
      <w:pPr>
        <w:spacing w:after="120" w:line="240" w:lineRule="auto"/>
        <w:jc w:val="both"/>
        <w:rPr>
          <w:rFonts w:asciiTheme="minorHAnsi" w:eastAsiaTheme="minorHAnsi" w:hAnsiTheme="minorHAnsi" w:cstheme="minorHAnsi"/>
          <w:i/>
          <w:iCs/>
          <w:sz w:val="18"/>
          <w:szCs w:val="18"/>
        </w:rPr>
      </w:pPr>
      <w:r w:rsidRPr="006D32A7">
        <w:rPr>
          <w:noProof/>
          <w:lang w:eastAsia="es-ES"/>
        </w:rPr>
        <w:drawing>
          <wp:inline distT="0" distB="0" distL="0" distR="0" wp14:anchorId="52B011CC" wp14:editId="16AED754">
            <wp:extent cx="5813425" cy="11423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3425" cy="1142365"/>
                    </a:xfrm>
                    <a:prstGeom prst="rect">
                      <a:avLst/>
                    </a:prstGeom>
                    <a:noFill/>
                    <a:ln>
                      <a:noFill/>
                    </a:ln>
                  </pic:spPr>
                </pic:pic>
              </a:graphicData>
            </a:graphic>
          </wp:inline>
        </w:drawing>
      </w:r>
    </w:p>
    <w:p w14:paraId="0B3086C5" w14:textId="77777777" w:rsidR="00C80D0B" w:rsidRDefault="00C80D0B" w:rsidP="009B63C1">
      <w:pPr>
        <w:spacing w:before="120" w:after="0" w:line="240" w:lineRule="auto"/>
        <w:jc w:val="both"/>
        <w:rPr>
          <w:bCs/>
          <w:sz w:val="18"/>
          <w:szCs w:val="18"/>
        </w:rPr>
      </w:pPr>
    </w:p>
    <w:p w14:paraId="75B9A4CF" w14:textId="0C901466" w:rsidR="009B63C1" w:rsidRDefault="009B63C1" w:rsidP="00C80D0B">
      <w:pPr>
        <w:spacing w:line="240" w:lineRule="auto"/>
        <w:jc w:val="both"/>
        <w:rPr>
          <w:bCs/>
          <w:sz w:val="18"/>
          <w:szCs w:val="18"/>
        </w:rPr>
      </w:pPr>
      <w:r w:rsidRPr="00995B95">
        <w:rPr>
          <w:bCs/>
          <w:sz w:val="18"/>
          <w:szCs w:val="18"/>
        </w:rPr>
        <w:t xml:space="preserve">Si atendemos a la </w:t>
      </w:r>
      <w:r w:rsidRPr="00995B95">
        <w:rPr>
          <w:b/>
          <w:bCs/>
          <w:sz w:val="18"/>
          <w:szCs w:val="18"/>
        </w:rPr>
        <w:t>tasa de graduación</w:t>
      </w:r>
      <w:r w:rsidR="00995B95" w:rsidRPr="00995B95">
        <w:rPr>
          <w:bCs/>
          <w:sz w:val="18"/>
          <w:szCs w:val="18"/>
        </w:rPr>
        <w:t xml:space="preserve"> en </w:t>
      </w:r>
      <w:r w:rsidR="000F3FB2">
        <w:rPr>
          <w:bCs/>
          <w:sz w:val="18"/>
          <w:szCs w:val="18"/>
        </w:rPr>
        <w:t>los cursos 2019/20 y</w:t>
      </w:r>
      <w:r w:rsidR="00995B95" w:rsidRPr="00995B95">
        <w:rPr>
          <w:bCs/>
          <w:sz w:val="18"/>
          <w:szCs w:val="18"/>
        </w:rPr>
        <w:t xml:space="preserve"> 2020/21 la</w:t>
      </w:r>
      <w:r w:rsidR="000F3FB2">
        <w:rPr>
          <w:bCs/>
          <w:sz w:val="18"/>
          <w:szCs w:val="18"/>
        </w:rPr>
        <w:t>s</w:t>
      </w:r>
      <w:r w:rsidR="00995B95" w:rsidRPr="00995B95">
        <w:rPr>
          <w:bCs/>
          <w:sz w:val="18"/>
          <w:szCs w:val="18"/>
        </w:rPr>
        <w:t xml:space="preserve"> tasa</w:t>
      </w:r>
      <w:r w:rsidR="000F3FB2">
        <w:rPr>
          <w:bCs/>
          <w:sz w:val="18"/>
          <w:szCs w:val="18"/>
        </w:rPr>
        <w:t>s han sido muy bajas (4,35 y 5,3% respectivamente)</w:t>
      </w:r>
      <w:r w:rsidR="00C80D0B">
        <w:rPr>
          <w:bCs/>
          <w:sz w:val="18"/>
          <w:szCs w:val="18"/>
        </w:rPr>
        <w:t>, incluso muy por debajo de las del Centro.</w:t>
      </w:r>
      <w:r w:rsidR="000F3FB2">
        <w:rPr>
          <w:bCs/>
          <w:sz w:val="18"/>
          <w:szCs w:val="18"/>
        </w:rPr>
        <w:t xml:space="preserve"> Esta baja tasa puede ser debida a la situación provocada por la COVID-19 que ha ocasionado que muchos alumnos</w:t>
      </w:r>
      <w:r w:rsidR="00D541F3">
        <w:rPr>
          <w:bCs/>
          <w:sz w:val="18"/>
          <w:szCs w:val="18"/>
        </w:rPr>
        <w:t xml:space="preserve"> hayan </w:t>
      </w:r>
      <w:r w:rsidR="001834DD">
        <w:rPr>
          <w:bCs/>
          <w:sz w:val="18"/>
          <w:szCs w:val="18"/>
        </w:rPr>
        <w:t>retrasa</w:t>
      </w:r>
      <w:r w:rsidR="00D541F3">
        <w:rPr>
          <w:bCs/>
          <w:sz w:val="18"/>
          <w:szCs w:val="18"/>
        </w:rPr>
        <w:t>do</w:t>
      </w:r>
      <w:r w:rsidR="001834DD">
        <w:rPr>
          <w:bCs/>
          <w:sz w:val="18"/>
          <w:szCs w:val="18"/>
        </w:rPr>
        <w:t xml:space="preserve"> su defensa de TFG </w:t>
      </w:r>
      <w:r w:rsidR="00D541F3">
        <w:rPr>
          <w:bCs/>
          <w:sz w:val="18"/>
          <w:szCs w:val="18"/>
        </w:rPr>
        <w:t xml:space="preserve">o incluso se hayan desvinculado de la titulación tal y como demuestran las </w:t>
      </w:r>
      <w:r w:rsidR="00995B95" w:rsidRPr="00995B95">
        <w:rPr>
          <w:b/>
          <w:sz w:val="18"/>
          <w:szCs w:val="18"/>
        </w:rPr>
        <w:t>tasa</w:t>
      </w:r>
      <w:r w:rsidR="00293030">
        <w:rPr>
          <w:b/>
          <w:sz w:val="18"/>
          <w:szCs w:val="18"/>
        </w:rPr>
        <w:t>s</w:t>
      </w:r>
      <w:r w:rsidR="00995B95" w:rsidRPr="00995B95">
        <w:rPr>
          <w:b/>
          <w:sz w:val="18"/>
          <w:szCs w:val="18"/>
        </w:rPr>
        <w:t xml:space="preserve"> de abandono</w:t>
      </w:r>
      <w:r w:rsidR="00293030">
        <w:rPr>
          <w:bCs/>
          <w:sz w:val="18"/>
          <w:szCs w:val="18"/>
        </w:rPr>
        <w:t xml:space="preserve"> que alcanzan valores por encima del valor objetivo (30%)</w:t>
      </w:r>
      <w:r w:rsidR="00C80D0B">
        <w:rPr>
          <w:bCs/>
          <w:sz w:val="18"/>
          <w:szCs w:val="18"/>
        </w:rPr>
        <w:t>, 42,1% en el curso 2020/21. Observando la evolución de estas tasas en los últimos años, la tasa de graduación muestra bastante oscilación, lo que está relacionado también con la duración media de lo</w:t>
      </w:r>
      <w:r w:rsidR="000370B6">
        <w:rPr>
          <w:bCs/>
          <w:sz w:val="18"/>
          <w:szCs w:val="18"/>
        </w:rPr>
        <w:t>s</w:t>
      </w:r>
      <w:r w:rsidR="00C80D0B">
        <w:rPr>
          <w:bCs/>
          <w:sz w:val="18"/>
          <w:szCs w:val="18"/>
        </w:rPr>
        <w:t xml:space="preserve"> estudios que ha llegado a alcanzar casi los 6 años.</w:t>
      </w:r>
    </w:p>
    <w:p w14:paraId="0E6B3359" w14:textId="30AEA8E6" w:rsidR="00DF53B3" w:rsidRDefault="00DF53B3" w:rsidP="00C80D0B">
      <w:pPr>
        <w:spacing w:line="240" w:lineRule="auto"/>
        <w:jc w:val="both"/>
        <w:rPr>
          <w:bCs/>
          <w:sz w:val="18"/>
          <w:szCs w:val="18"/>
        </w:rPr>
      </w:pPr>
      <w:r>
        <w:rPr>
          <w:bCs/>
          <w:sz w:val="18"/>
          <w:szCs w:val="18"/>
        </w:rPr>
        <w:t>Debido a que los alumnos que accedieron al doble grado aún no han finalizado su itinerario curricular, no se dispone de estos datos para la cohorte 2016-2017.</w:t>
      </w:r>
    </w:p>
    <w:p w14:paraId="5D724EF3" w14:textId="49C17C42" w:rsidR="000A462E" w:rsidRDefault="00072346" w:rsidP="000A462E">
      <w:pPr>
        <w:spacing w:line="240" w:lineRule="auto"/>
        <w:jc w:val="both"/>
        <w:rPr>
          <w:rFonts w:asciiTheme="minorHAnsi" w:hAnsiTheme="minorHAnsi"/>
          <w:sz w:val="18"/>
          <w:szCs w:val="18"/>
        </w:rPr>
      </w:pPr>
      <w:r>
        <w:rPr>
          <w:rFonts w:asciiTheme="minorHAnsi" w:hAnsiTheme="minorHAnsi"/>
          <w:b/>
          <w:sz w:val="18"/>
          <w:szCs w:val="18"/>
        </w:rPr>
        <w:t xml:space="preserve">ISGC-P04-10. </w:t>
      </w:r>
      <w:r w:rsidRPr="00AF7835">
        <w:rPr>
          <w:rFonts w:asciiTheme="minorHAnsi" w:hAnsiTheme="minorHAnsi"/>
          <w:sz w:val="18"/>
          <w:szCs w:val="18"/>
        </w:rPr>
        <w:t xml:space="preserve">La satisfacción de los alumnos con la </w:t>
      </w:r>
      <w:r w:rsidRPr="00AF7835">
        <w:rPr>
          <w:rFonts w:asciiTheme="minorHAnsi" w:hAnsiTheme="minorHAnsi"/>
          <w:b/>
          <w:sz w:val="18"/>
          <w:szCs w:val="18"/>
        </w:rPr>
        <w:t>coordinación docente</w:t>
      </w:r>
      <w:r w:rsidR="000A462E">
        <w:rPr>
          <w:rFonts w:asciiTheme="minorHAnsi" w:hAnsiTheme="minorHAnsi"/>
          <w:bCs/>
          <w:sz w:val="18"/>
          <w:szCs w:val="18"/>
        </w:rPr>
        <w:t xml:space="preserve">, aunque no se dispone de datos de 2019/20, ha mejorado considerablemente en 2020/21 alcanzando un valor de 3,21, muy por encima del valor del Centro (2,89). Lo que muestra que todas las acciones llevadas a cabo en este sentido están empezando a dar sus frutos y de forma más notable en una situación tan complicada como la pandemia. </w:t>
      </w:r>
    </w:p>
    <w:p w14:paraId="25A7596D" w14:textId="232EE7CA" w:rsidR="00B7780E" w:rsidRPr="00B879AF" w:rsidRDefault="000A462E" w:rsidP="00B7780E">
      <w:pPr>
        <w:spacing w:after="120" w:line="240" w:lineRule="auto"/>
        <w:jc w:val="both"/>
        <w:rPr>
          <w:rFonts w:asciiTheme="minorHAnsi" w:eastAsiaTheme="minorHAnsi" w:hAnsiTheme="minorHAnsi" w:cstheme="minorHAnsi"/>
          <w:sz w:val="18"/>
          <w:szCs w:val="18"/>
        </w:rPr>
      </w:pPr>
      <w:r>
        <w:rPr>
          <w:rFonts w:asciiTheme="minorHAnsi" w:hAnsiTheme="minorHAnsi"/>
          <w:b/>
          <w:sz w:val="18"/>
          <w:szCs w:val="18"/>
        </w:rPr>
        <w:t xml:space="preserve">ISGC-P04-11. </w:t>
      </w:r>
      <w:r w:rsidR="00072346" w:rsidRPr="00AF7835">
        <w:rPr>
          <w:rFonts w:asciiTheme="minorHAnsi" w:hAnsiTheme="minorHAnsi"/>
          <w:sz w:val="18"/>
          <w:szCs w:val="18"/>
        </w:rPr>
        <w:t xml:space="preserve">Respecto a la satisfacción con el proceso de selección y realización </w:t>
      </w:r>
      <w:r w:rsidR="00072346">
        <w:rPr>
          <w:rFonts w:asciiTheme="minorHAnsi" w:hAnsiTheme="minorHAnsi"/>
          <w:sz w:val="18"/>
          <w:szCs w:val="18"/>
        </w:rPr>
        <w:t xml:space="preserve">del </w:t>
      </w:r>
      <w:r w:rsidR="00072346" w:rsidRPr="00AF7835">
        <w:rPr>
          <w:rFonts w:asciiTheme="minorHAnsi" w:hAnsiTheme="minorHAnsi"/>
          <w:b/>
          <w:sz w:val="18"/>
          <w:szCs w:val="18"/>
        </w:rPr>
        <w:t>Trabajo Fin de Grado</w:t>
      </w:r>
      <w:r w:rsidR="002E2D09">
        <w:rPr>
          <w:rFonts w:asciiTheme="minorHAnsi" w:hAnsiTheme="minorHAnsi"/>
          <w:bCs/>
          <w:sz w:val="18"/>
          <w:szCs w:val="18"/>
        </w:rPr>
        <w:t>, éste ha mejorado en los últimos años (a falta del curso 2019/20) alcanzando en 2020/21 un valor de 3,89, por encima del grado de satisfacción con este ítem en el Centro (3,36)</w:t>
      </w:r>
      <w:r w:rsidR="00072346" w:rsidRPr="00AF7835">
        <w:rPr>
          <w:rFonts w:asciiTheme="minorHAnsi" w:hAnsiTheme="minorHAnsi"/>
          <w:sz w:val="18"/>
          <w:szCs w:val="18"/>
        </w:rPr>
        <w:t>.</w:t>
      </w:r>
      <w:r w:rsidR="004017AA">
        <w:rPr>
          <w:rFonts w:asciiTheme="minorHAnsi" w:hAnsiTheme="minorHAnsi"/>
          <w:sz w:val="18"/>
          <w:szCs w:val="18"/>
        </w:rPr>
        <w:t xml:space="preserve"> </w:t>
      </w:r>
      <w:r w:rsidR="00B7780E">
        <w:rPr>
          <w:rFonts w:asciiTheme="minorHAnsi" w:hAnsiTheme="minorHAnsi"/>
          <w:sz w:val="18"/>
          <w:szCs w:val="18"/>
        </w:rPr>
        <w:t xml:space="preserve">Durante varios años los indicadores de satisfacción con este ítem no parecían reflejar la realidad puesto que en el Grado en Enología se fomenta que sean los propios alumnos los que realicen la oferta de TFG en función a sus inquietudes </w:t>
      </w:r>
      <w:r w:rsidR="00B7780E" w:rsidRPr="00B879AF">
        <w:rPr>
          <w:rFonts w:asciiTheme="minorHAnsi" w:eastAsiaTheme="minorHAnsi" w:hAnsiTheme="minorHAnsi" w:cstheme="minorHAnsi"/>
          <w:sz w:val="18"/>
          <w:szCs w:val="18"/>
        </w:rPr>
        <w:t>En dicha encuesta se incluyeron sólo dos ítems, uno correspondiente al conocimiento del alumno sobre el procedimiento para elegir una propuesta TFG al cual el 85,7% contestó que sí; y otra en referencia al grado de satisfacción con el procedimiento de elección y realización del TFG, a la que el 71,5% contestó que estaba entre satisfecho (28,6%) y muy satisfecho (42,9%).</w:t>
      </w:r>
    </w:p>
    <w:p w14:paraId="11914F0F" w14:textId="4EDBC714" w:rsidR="00072346" w:rsidRDefault="004017AA" w:rsidP="004017AA">
      <w:pPr>
        <w:spacing w:line="240" w:lineRule="auto"/>
        <w:jc w:val="both"/>
        <w:rPr>
          <w:rFonts w:asciiTheme="minorHAnsi" w:hAnsiTheme="minorHAnsi"/>
          <w:b/>
          <w:sz w:val="18"/>
          <w:szCs w:val="18"/>
        </w:rPr>
      </w:pPr>
      <w:r>
        <w:rPr>
          <w:rFonts w:asciiTheme="minorHAnsi" w:hAnsiTheme="minorHAnsi"/>
          <w:sz w:val="18"/>
          <w:szCs w:val="18"/>
        </w:rPr>
        <w:t>A pesar de las dificultades encontradas</w:t>
      </w:r>
      <w:r w:rsidR="00B7780E">
        <w:rPr>
          <w:rFonts w:asciiTheme="minorHAnsi" w:hAnsiTheme="minorHAnsi"/>
          <w:sz w:val="18"/>
          <w:szCs w:val="18"/>
        </w:rPr>
        <w:t xml:space="preserve"> durante la pandemia y los cambios que se tuvieron que hacer en vista a la presentación y defensa de TFGs y que implicó que muchos de </w:t>
      </w:r>
      <w:r w:rsidR="00021361">
        <w:rPr>
          <w:rFonts w:asciiTheme="minorHAnsi" w:hAnsiTheme="minorHAnsi"/>
          <w:sz w:val="18"/>
          <w:szCs w:val="18"/>
        </w:rPr>
        <w:t>é</w:t>
      </w:r>
      <w:r w:rsidR="00B7780E">
        <w:rPr>
          <w:rFonts w:asciiTheme="minorHAnsi" w:hAnsiTheme="minorHAnsi"/>
          <w:sz w:val="18"/>
          <w:szCs w:val="18"/>
        </w:rPr>
        <w:t>stos tuvieran un carácter más teórico-práctico, los alumnos pudieron elegir su tem</w:t>
      </w:r>
      <w:r w:rsidR="00021361">
        <w:rPr>
          <w:rFonts w:asciiTheme="minorHAnsi" w:hAnsiTheme="minorHAnsi"/>
          <w:sz w:val="18"/>
          <w:szCs w:val="18"/>
        </w:rPr>
        <w:t xml:space="preserve">a de trabajo y aquellos que se encontraron en disposición, defenderlo. </w:t>
      </w:r>
    </w:p>
    <w:p w14:paraId="0A8001D0" w14:textId="413F4A8A" w:rsidR="004314DF" w:rsidRDefault="000A462E" w:rsidP="004314DF">
      <w:pPr>
        <w:pStyle w:val="Default"/>
        <w:spacing w:after="200"/>
        <w:contextualSpacing/>
        <w:jc w:val="both"/>
        <w:rPr>
          <w:rFonts w:asciiTheme="minorHAnsi" w:hAnsiTheme="minorHAnsi" w:cstheme="minorHAnsi"/>
          <w:sz w:val="18"/>
          <w:szCs w:val="18"/>
        </w:rPr>
      </w:pPr>
      <w:r w:rsidRPr="007D01AF">
        <w:rPr>
          <w:rFonts w:asciiTheme="minorHAnsi" w:hAnsiTheme="minorHAnsi"/>
          <w:b/>
          <w:sz w:val="18"/>
          <w:szCs w:val="18"/>
        </w:rPr>
        <w:t>ISGC-P04-08, ISGC-P04-12</w:t>
      </w:r>
      <w:r>
        <w:rPr>
          <w:rFonts w:asciiTheme="minorHAnsi" w:hAnsiTheme="minorHAnsi"/>
          <w:b/>
          <w:sz w:val="18"/>
          <w:szCs w:val="18"/>
        </w:rPr>
        <w:t>,</w:t>
      </w:r>
      <w:r w:rsidRPr="007D01AF">
        <w:rPr>
          <w:rFonts w:asciiTheme="minorHAnsi" w:hAnsiTheme="minorHAnsi"/>
          <w:b/>
          <w:sz w:val="18"/>
          <w:szCs w:val="18"/>
        </w:rPr>
        <w:t xml:space="preserve"> </w:t>
      </w:r>
      <w:r>
        <w:rPr>
          <w:rFonts w:asciiTheme="minorHAnsi" w:hAnsiTheme="minorHAnsi"/>
          <w:b/>
          <w:sz w:val="18"/>
          <w:szCs w:val="18"/>
        </w:rPr>
        <w:t>ISGC-P04-13</w:t>
      </w:r>
      <w:r w:rsidRPr="007B6310">
        <w:rPr>
          <w:rFonts w:asciiTheme="minorHAnsi" w:hAnsiTheme="minorHAnsi"/>
          <w:b/>
          <w:sz w:val="18"/>
          <w:szCs w:val="18"/>
        </w:rPr>
        <w:t xml:space="preserve"> </w:t>
      </w:r>
      <w:r w:rsidRPr="007D01AF">
        <w:rPr>
          <w:rFonts w:asciiTheme="minorHAnsi" w:hAnsiTheme="minorHAnsi"/>
          <w:b/>
          <w:sz w:val="18"/>
          <w:szCs w:val="18"/>
        </w:rPr>
        <w:t>y ISGC-P04-14</w:t>
      </w:r>
      <w:r>
        <w:rPr>
          <w:rFonts w:asciiTheme="minorHAnsi" w:hAnsiTheme="minorHAnsi"/>
          <w:sz w:val="18"/>
          <w:szCs w:val="18"/>
        </w:rPr>
        <w:t xml:space="preserve">. </w:t>
      </w:r>
      <w:r w:rsidR="00DD3DC3" w:rsidRPr="00475122">
        <w:rPr>
          <w:rFonts w:asciiTheme="minorHAnsi" w:eastAsiaTheme="minorHAnsi" w:hAnsiTheme="minorHAnsi" w:cstheme="minorHAnsi"/>
          <w:sz w:val="18"/>
          <w:szCs w:val="18"/>
        </w:rPr>
        <w:t xml:space="preserve">En el caso de la Facultad de Ciencias, la gestión de las prácticas es centralizada por la intensa labor de gestión y supervisión que se lleva a cabo por el equipo decanal y en concreto por la Vicedecana de </w:t>
      </w:r>
      <w:r w:rsidR="009A3D52">
        <w:rPr>
          <w:rFonts w:asciiTheme="minorHAnsi" w:eastAsiaTheme="minorHAnsi" w:hAnsiTheme="minorHAnsi" w:cstheme="minorHAnsi"/>
          <w:sz w:val="18"/>
          <w:szCs w:val="18"/>
        </w:rPr>
        <w:t xml:space="preserve">Estudiantes y </w:t>
      </w:r>
      <w:r w:rsidR="00DD3DC3" w:rsidRPr="00475122">
        <w:rPr>
          <w:rFonts w:asciiTheme="minorHAnsi" w:eastAsiaTheme="minorHAnsi" w:hAnsiTheme="minorHAnsi" w:cstheme="minorHAnsi"/>
          <w:sz w:val="18"/>
          <w:szCs w:val="18"/>
        </w:rPr>
        <w:t>Relaciones Institucionales de la Facultad de Ciencias. Desde el decanato</w:t>
      </w:r>
      <w:r w:rsidR="00DD3DC3">
        <w:rPr>
          <w:rFonts w:asciiTheme="minorHAnsi" w:eastAsiaTheme="minorHAnsi" w:hAnsiTheme="minorHAnsi" w:cstheme="minorHAnsi"/>
          <w:sz w:val="18"/>
          <w:szCs w:val="18"/>
        </w:rPr>
        <w:t xml:space="preserve">, y a través de </w:t>
      </w:r>
      <w:r w:rsidR="00DD3DC3" w:rsidRPr="0024244F">
        <w:rPr>
          <w:rFonts w:asciiTheme="minorHAnsi" w:eastAsiaTheme="minorHAnsi" w:hAnsiTheme="minorHAnsi" w:cstheme="minorHAnsi"/>
          <w:sz w:val="18"/>
          <w:szCs w:val="18"/>
        </w:rPr>
        <w:t>un/a coordinador/a</w:t>
      </w:r>
      <w:r w:rsidR="00DD3DC3" w:rsidRPr="00475122">
        <w:rPr>
          <w:rFonts w:asciiTheme="minorHAnsi" w:eastAsiaTheme="minorHAnsi" w:hAnsiTheme="minorHAnsi" w:cstheme="minorHAnsi"/>
          <w:sz w:val="18"/>
          <w:szCs w:val="18"/>
        </w:rPr>
        <w:t xml:space="preserve"> de prácticas de empresa</w:t>
      </w:r>
      <w:r w:rsidR="00DD3DC3">
        <w:rPr>
          <w:rFonts w:asciiTheme="minorHAnsi" w:eastAsiaTheme="minorHAnsi" w:hAnsiTheme="minorHAnsi" w:cstheme="minorHAnsi"/>
          <w:sz w:val="18"/>
          <w:szCs w:val="18"/>
        </w:rPr>
        <w:t>,</w:t>
      </w:r>
      <w:r w:rsidR="00DD3DC3" w:rsidRPr="00475122">
        <w:rPr>
          <w:rFonts w:asciiTheme="minorHAnsi" w:eastAsiaTheme="minorHAnsi" w:hAnsiTheme="minorHAnsi" w:cstheme="minorHAnsi"/>
          <w:sz w:val="18"/>
          <w:szCs w:val="18"/>
        </w:rPr>
        <w:t xml:space="preserve"> se </w:t>
      </w:r>
      <w:r w:rsidR="00DD3DC3">
        <w:rPr>
          <w:rFonts w:asciiTheme="minorHAnsi" w:eastAsiaTheme="minorHAnsi" w:hAnsiTheme="minorHAnsi" w:cstheme="minorHAnsi"/>
          <w:sz w:val="18"/>
          <w:szCs w:val="18"/>
        </w:rPr>
        <w:t>realiza</w:t>
      </w:r>
      <w:r w:rsidR="00DD3DC3" w:rsidRPr="00475122">
        <w:rPr>
          <w:rFonts w:asciiTheme="minorHAnsi" w:eastAsiaTheme="minorHAnsi" w:hAnsiTheme="minorHAnsi" w:cstheme="minorHAnsi"/>
          <w:sz w:val="18"/>
          <w:szCs w:val="18"/>
        </w:rPr>
        <w:t xml:space="preserve"> con los </w:t>
      </w:r>
      <w:r w:rsidR="00DD3DC3" w:rsidRPr="00F4668B">
        <w:rPr>
          <w:rFonts w:asciiTheme="minorHAnsi" w:hAnsiTheme="minorHAnsi" w:cstheme="minorHAnsi"/>
          <w:sz w:val="18"/>
          <w:szCs w:val="18"/>
        </w:rPr>
        <w:t xml:space="preserve">coordinadores de cada título la gestión de prácticas, </w:t>
      </w:r>
      <w:r w:rsidR="006C710D">
        <w:rPr>
          <w:rFonts w:asciiTheme="minorHAnsi" w:hAnsiTheme="minorHAnsi" w:cstheme="minorHAnsi"/>
          <w:sz w:val="18"/>
          <w:szCs w:val="18"/>
        </w:rPr>
        <w:t>cuya función es realizar</w:t>
      </w:r>
      <w:r w:rsidR="00DD3DC3" w:rsidRPr="00F4668B">
        <w:rPr>
          <w:rFonts w:asciiTheme="minorHAnsi" w:hAnsiTheme="minorHAnsi" w:cstheme="minorHAnsi"/>
          <w:sz w:val="18"/>
          <w:szCs w:val="18"/>
        </w:rPr>
        <w:t xml:space="preserve"> todos los trámites necesarios </w:t>
      </w:r>
      <w:r w:rsidR="006C710D">
        <w:rPr>
          <w:rFonts w:asciiTheme="minorHAnsi" w:hAnsiTheme="minorHAnsi" w:cstheme="minorHAnsi"/>
          <w:sz w:val="18"/>
          <w:szCs w:val="18"/>
        </w:rPr>
        <w:t xml:space="preserve">para un buen funcionamiento de oferta y asignación de prácticas a través de </w:t>
      </w:r>
      <w:r w:rsidR="00DD3DC3" w:rsidRPr="00F4668B">
        <w:rPr>
          <w:rFonts w:asciiTheme="minorHAnsi" w:hAnsiTheme="minorHAnsi" w:cstheme="minorHAnsi"/>
          <w:sz w:val="18"/>
          <w:szCs w:val="18"/>
        </w:rPr>
        <w:t>la relación directa con los estudiantes</w:t>
      </w:r>
      <w:r w:rsidR="006C710D">
        <w:rPr>
          <w:rFonts w:asciiTheme="minorHAnsi" w:hAnsiTheme="minorHAnsi" w:cstheme="minorHAnsi"/>
          <w:sz w:val="18"/>
          <w:szCs w:val="18"/>
        </w:rPr>
        <w:t>, tutores académicos y tutores profesionales</w:t>
      </w:r>
      <w:r w:rsidR="00DD3DC3" w:rsidRPr="00F4668B">
        <w:rPr>
          <w:rFonts w:asciiTheme="minorHAnsi" w:hAnsiTheme="minorHAnsi" w:cstheme="minorHAnsi"/>
          <w:sz w:val="18"/>
          <w:szCs w:val="18"/>
        </w:rPr>
        <w:t>.</w:t>
      </w:r>
      <w:r w:rsidR="004314DF">
        <w:rPr>
          <w:rFonts w:asciiTheme="minorHAnsi" w:hAnsiTheme="minorHAnsi" w:cstheme="minorHAnsi"/>
          <w:sz w:val="18"/>
          <w:szCs w:val="18"/>
        </w:rPr>
        <w:t xml:space="preserve"> </w:t>
      </w:r>
      <w:r w:rsidR="00DD3DC3" w:rsidRPr="00F4668B">
        <w:rPr>
          <w:rFonts w:asciiTheme="minorHAnsi" w:hAnsiTheme="minorHAnsi" w:cstheme="minorHAnsi"/>
          <w:sz w:val="18"/>
          <w:szCs w:val="18"/>
        </w:rPr>
        <w:t>El e</w:t>
      </w:r>
      <w:r w:rsidR="00DD3DC3" w:rsidRPr="00475122">
        <w:rPr>
          <w:rFonts w:asciiTheme="minorHAnsi" w:eastAsiaTheme="minorHAnsi" w:hAnsiTheme="minorHAnsi" w:cstheme="minorHAnsi"/>
          <w:sz w:val="18"/>
          <w:szCs w:val="18"/>
        </w:rPr>
        <w:t xml:space="preserve">studiante que desarrolla las prácticas de empresa es supervisado y tutorizado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son personas de un puesto de relevancia dentro de las mimas, y que asume la responsabilidad de la estancia y trabajo del alumno dentro durante su trabajo en la empresa. Para el tutor académico, se cuenta con el claustro de profesorado que imparte docencia en el </w:t>
      </w:r>
      <w:r w:rsidR="00DD3DC3">
        <w:rPr>
          <w:rFonts w:asciiTheme="minorHAnsi" w:eastAsiaTheme="minorHAnsi" w:hAnsiTheme="minorHAnsi" w:cstheme="minorHAnsi"/>
          <w:sz w:val="18"/>
          <w:szCs w:val="18"/>
        </w:rPr>
        <w:t>Grado</w:t>
      </w:r>
      <w:r w:rsidR="00DD3DC3" w:rsidRPr="00475122">
        <w:rPr>
          <w:rFonts w:asciiTheme="minorHAnsi" w:eastAsiaTheme="minorHAnsi" w:hAnsiTheme="minorHAnsi" w:cstheme="minorHAnsi"/>
          <w:sz w:val="18"/>
          <w:szCs w:val="18"/>
        </w:rPr>
        <w:t xml:space="preserve">,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el alumno,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w:t>
      </w:r>
      <w:r w:rsidR="00DD3DC3" w:rsidRPr="00F4668B">
        <w:rPr>
          <w:rFonts w:asciiTheme="minorHAnsi" w:hAnsiTheme="minorHAnsi" w:cstheme="minorHAnsi"/>
          <w:sz w:val="18"/>
          <w:szCs w:val="18"/>
        </w:rPr>
        <w:t xml:space="preserve">prácticas final. </w:t>
      </w:r>
    </w:p>
    <w:p w14:paraId="586A329E" w14:textId="28C8C822" w:rsidR="004314DF" w:rsidRDefault="004314DF" w:rsidP="004314DF">
      <w:pPr>
        <w:autoSpaceDE w:val="0"/>
        <w:autoSpaceDN w:val="0"/>
        <w:adjustRightInd w:val="0"/>
        <w:spacing w:line="240" w:lineRule="auto"/>
        <w:jc w:val="both"/>
        <w:rPr>
          <w:bCs/>
          <w:sz w:val="18"/>
          <w:szCs w:val="18"/>
        </w:rPr>
      </w:pPr>
      <w:r>
        <w:rPr>
          <w:rFonts w:asciiTheme="minorHAnsi" w:hAnsiTheme="minorHAnsi" w:cstheme="minorHAnsi"/>
          <w:sz w:val="18"/>
          <w:szCs w:val="18"/>
        </w:rPr>
        <w:t>Los alumnos del Grado en Enología pueden realizar prácticas en empresa</w:t>
      </w:r>
      <w:r w:rsidR="00D1393E">
        <w:rPr>
          <w:rFonts w:asciiTheme="minorHAnsi" w:hAnsiTheme="minorHAnsi" w:cstheme="minorHAnsi"/>
          <w:sz w:val="18"/>
          <w:szCs w:val="18"/>
        </w:rPr>
        <w:t xml:space="preserve"> bajo dos modalidades. </w:t>
      </w:r>
      <w:r w:rsidRPr="00F4668B">
        <w:rPr>
          <w:rFonts w:asciiTheme="minorHAnsi" w:hAnsiTheme="minorHAnsi" w:cstheme="minorHAnsi"/>
          <w:sz w:val="18"/>
          <w:szCs w:val="18"/>
        </w:rPr>
        <w:t>C</w:t>
      </w:r>
      <w:r w:rsidRPr="001D6E44">
        <w:rPr>
          <w:bCs/>
          <w:sz w:val="18"/>
          <w:szCs w:val="18"/>
        </w:rPr>
        <w:t xml:space="preserve">omo prácticas externas de </w:t>
      </w:r>
      <w:r w:rsidRPr="001D6E44">
        <w:rPr>
          <w:b/>
          <w:sz w:val="18"/>
          <w:szCs w:val="18"/>
        </w:rPr>
        <w:t>carácter curricular</w:t>
      </w:r>
      <w:r w:rsidRPr="001D6E44">
        <w:rPr>
          <w:bCs/>
          <w:sz w:val="18"/>
          <w:szCs w:val="18"/>
        </w:rPr>
        <w:t xml:space="preserve"> </w:t>
      </w:r>
      <w:r w:rsidR="00D1393E">
        <w:rPr>
          <w:bCs/>
          <w:sz w:val="18"/>
          <w:szCs w:val="18"/>
        </w:rPr>
        <w:t>cursando</w:t>
      </w:r>
      <w:r w:rsidRPr="001D6E44">
        <w:rPr>
          <w:bCs/>
          <w:sz w:val="18"/>
          <w:szCs w:val="18"/>
        </w:rPr>
        <w:t xml:space="preserve"> la asignatura “Prácticas en bodega” de 9 ECTS, que forma parte de la materia de su mismo nombre</w:t>
      </w:r>
      <w:r w:rsidR="00D1393E">
        <w:rPr>
          <w:bCs/>
          <w:sz w:val="18"/>
          <w:szCs w:val="18"/>
        </w:rPr>
        <w:t xml:space="preserve"> y como </w:t>
      </w:r>
      <w:r w:rsidR="00D1393E" w:rsidRPr="00D1393E">
        <w:rPr>
          <w:b/>
          <w:sz w:val="18"/>
          <w:szCs w:val="18"/>
        </w:rPr>
        <w:t>prácticas extracurriculares</w:t>
      </w:r>
      <w:r w:rsidR="00D1393E">
        <w:rPr>
          <w:bCs/>
          <w:sz w:val="18"/>
          <w:szCs w:val="18"/>
        </w:rPr>
        <w:t>, las cuales tiene reconocimiento de hasta 6 créditos por optatividad.</w:t>
      </w:r>
      <w:r w:rsidRPr="001D6E44">
        <w:rPr>
          <w:bCs/>
          <w:sz w:val="18"/>
          <w:szCs w:val="18"/>
        </w:rPr>
        <w:t xml:space="preserve"> </w:t>
      </w:r>
      <w:r w:rsidR="00D1393E">
        <w:rPr>
          <w:bCs/>
          <w:sz w:val="18"/>
          <w:szCs w:val="18"/>
        </w:rPr>
        <w:t xml:space="preserve">En el primer caso, la asignatura de “Prácticas en Bodega” </w:t>
      </w:r>
      <w:r w:rsidRPr="001D6E44">
        <w:rPr>
          <w:bCs/>
          <w:sz w:val="18"/>
          <w:szCs w:val="18"/>
        </w:rPr>
        <w:t>es indispensable para el futuro Graduado en Enología</w:t>
      </w:r>
      <w:r w:rsidRPr="001D6E44">
        <w:rPr>
          <w:rFonts w:asciiTheme="minorHAnsi" w:hAnsiTheme="minorHAnsi" w:cstheme="minorHAnsi"/>
          <w:sz w:val="18"/>
          <w:szCs w:val="18"/>
        </w:rPr>
        <w:t xml:space="preserve">, ya que permite relacionar los conocimientos adquiridos en su formación académica con las posibles actividades y salidas profesionales relacionadas con su profesión facilitando su empleabilidad, ya que le permite adquirir competencias profesionales. </w:t>
      </w:r>
      <w:r w:rsidRPr="001D6E44">
        <w:rPr>
          <w:bCs/>
          <w:sz w:val="18"/>
          <w:szCs w:val="18"/>
        </w:rPr>
        <w:t>Para la realización de las “Prácticas en bodega” los alumnos cuentan con numerosas empresas del sector, naci</w:t>
      </w:r>
      <w:r w:rsidRPr="001D6E44">
        <w:rPr>
          <w:rFonts w:asciiTheme="minorHAnsi" w:hAnsiTheme="minorHAnsi" w:cstheme="minorHAnsi"/>
          <w:sz w:val="18"/>
          <w:szCs w:val="18"/>
        </w:rPr>
        <w:t xml:space="preserve">onales e internacionales, incluso de </w:t>
      </w:r>
      <w:r w:rsidRPr="001D6E44">
        <w:rPr>
          <w:rFonts w:asciiTheme="minorHAnsi" w:hAnsiTheme="minorHAnsi" w:cstheme="minorHAnsi"/>
          <w:sz w:val="18"/>
          <w:szCs w:val="18"/>
        </w:rPr>
        <w:lastRenderedPageBreak/>
        <w:t>Iberoamérica como bodegas de Chile, Argentina o Brasil (a través de las becas PIMA), con las que se establecen convenios y ofertan plazas para que los alumnos puedan tener un amplio abanico a elegir según sus inquietudes, preferencias y disponibilidad de plazas. Actualmente, y tal y como se recoge en la página web del título, el Grado en Enología cuenta con aproximadamente 75 convenios con bodegas y/o empresas del sector vitivinícola las cuales ofertan de 0 a 4 plazas según el curso académico.  Además, anualmente se revisa la oferta y demanda de empresas y se establecen, por parte de la Coordinación</w:t>
      </w:r>
      <w:r>
        <w:rPr>
          <w:rFonts w:asciiTheme="minorHAnsi" w:hAnsiTheme="minorHAnsi" w:cstheme="minorHAnsi"/>
          <w:sz w:val="18"/>
          <w:szCs w:val="18"/>
        </w:rPr>
        <w:t xml:space="preserve"> del Grado y de Prácticas de empresa</w:t>
      </w:r>
      <w:r w:rsidRPr="001D6E44">
        <w:rPr>
          <w:rFonts w:asciiTheme="minorHAnsi" w:hAnsiTheme="minorHAnsi" w:cstheme="minorHAnsi"/>
          <w:sz w:val="18"/>
          <w:szCs w:val="18"/>
        </w:rPr>
        <w:t xml:space="preserve">, nuevos </w:t>
      </w:r>
      <w:r w:rsidRPr="001D6E44">
        <w:rPr>
          <w:bCs/>
          <w:sz w:val="18"/>
          <w:szCs w:val="18"/>
        </w:rPr>
        <w:t xml:space="preserve">convenios para cubrir las necesidades e intereses de los alumnos. </w:t>
      </w:r>
    </w:p>
    <w:p w14:paraId="7D24B282" w14:textId="3662DA73" w:rsidR="004314DF" w:rsidRPr="001D6E44" w:rsidRDefault="004314DF" w:rsidP="004314DF">
      <w:pPr>
        <w:spacing w:before="60" w:after="60" w:line="240" w:lineRule="auto"/>
        <w:jc w:val="both"/>
        <w:rPr>
          <w:bCs/>
          <w:sz w:val="18"/>
          <w:szCs w:val="18"/>
        </w:rPr>
      </w:pPr>
      <w:r w:rsidRPr="001D6E44">
        <w:rPr>
          <w:bCs/>
          <w:sz w:val="18"/>
          <w:szCs w:val="18"/>
        </w:rPr>
        <w:t>En el curso 20</w:t>
      </w:r>
      <w:r>
        <w:rPr>
          <w:bCs/>
          <w:sz w:val="18"/>
          <w:szCs w:val="18"/>
        </w:rPr>
        <w:t>20/21</w:t>
      </w:r>
      <w:r w:rsidRPr="001D6E44">
        <w:rPr>
          <w:bCs/>
          <w:sz w:val="18"/>
          <w:szCs w:val="18"/>
        </w:rPr>
        <w:t xml:space="preserve">, </w:t>
      </w:r>
      <w:r w:rsidRPr="003F11BE">
        <w:rPr>
          <w:bCs/>
          <w:sz w:val="18"/>
          <w:szCs w:val="18"/>
        </w:rPr>
        <w:t xml:space="preserve">han sido </w:t>
      </w:r>
      <w:r w:rsidR="003F11BE">
        <w:rPr>
          <w:bCs/>
          <w:sz w:val="18"/>
          <w:szCs w:val="18"/>
        </w:rPr>
        <w:t xml:space="preserve">25 </w:t>
      </w:r>
      <w:r w:rsidRPr="003F11BE">
        <w:rPr>
          <w:bCs/>
          <w:sz w:val="18"/>
          <w:szCs w:val="18"/>
        </w:rPr>
        <w:t>los al</w:t>
      </w:r>
      <w:r w:rsidRPr="001D6E44">
        <w:rPr>
          <w:bCs/>
          <w:sz w:val="18"/>
          <w:szCs w:val="18"/>
        </w:rPr>
        <w:t>umnos que han realizado Prácticas en bodega de los cuales</w:t>
      </w:r>
      <w:r w:rsidR="003F11BE">
        <w:rPr>
          <w:bCs/>
          <w:sz w:val="18"/>
          <w:szCs w:val="18"/>
        </w:rPr>
        <w:t xml:space="preserve"> algunos</w:t>
      </w:r>
      <w:r w:rsidRPr="001D6E44">
        <w:rPr>
          <w:bCs/>
          <w:sz w:val="18"/>
          <w:szCs w:val="18"/>
        </w:rPr>
        <w:t xml:space="preserve"> lo hicieron matriculándose</w:t>
      </w:r>
      <w:r w:rsidRPr="001D6E44">
        <w:rPr>
          <w:rFonts w:asciiTheme="minorHAnsi" w:hAnsiTheme="minorHAnsi" w:cstheme="minorHAnsi"/>
          <w:sz w:val="18"/>
          <w:szCs w:val="18"/>
        </w:rPr>
        <w:t xml:space="preserve"> en julio del curso </w:t>
      </w:r>
      <w:r w:rsidR="003F11BE">
        <w:rPr>
          <w:rFonts w:asciiTheme="minorHAnsi" w:hAnsiTheme="minorHAnsi" w:cstheme="minorHAnsi"/>
          <w:sz w:val="18"/>
          <w:szCs w:val="18"/>
        </w:rPr>
        <w:t>20/21</w:t>
      </w:r>
      <w:r w:rsidRPr="001D6E44">
        <w:rPr>
          <w:rFonts w:asciiTheme="minorHAnsi" w:hAnsiTheme="minorHAnsi" w:cstheme="minorHAnsi"/>
          <w:sz w:val="18"/>
          <w:szCs w:val="18"/>
        </w:rPr>
        <w:t xml:space="preserve"> tras ampliación de matrícula, para poder</w:t>
      </w:r>
      <w:r w:rsidR="00995A6C">
        <w:rPr>
          <w:rFonts w:asciiTheme="minorHAnsi" w:hAnsiTheme="minorHAnsi" w:cstheme="minorHAnsi"/>
          <w:sz w:val="18"/>
          <w:szCs w:val="18"/>
        </w:rPr>
        <w:t xml:space="preserve"> </w:t>
      </w:r>
      <w:r w:rsidR="003F11BE">
        <w:rPr>
          <w:rFonts w:asciiTheme="minorHAnsi" w:hAnsiTheme="minorHAnsi" w:cstheme="minorHAnsi"/>
          <w:sz w:val="18"/>
          <w:szCs w:val="18"/>
        </w:rPr>
        <w:t xml:space="preserve">llevarlas a cabo </w:t>
      </w:r>
      <w:r w:rsidRPr="001D6E44">
        <w:rPr>
          <w:rFonts w:asciiTheme="minorHAnsi" w:hAnsiTheme="minorHAnsi" w:cstheme="minorHAnsi"/>
          <w:sz w:val="18"/>
          <w:szCs w:val="18"/>
        </w:rPr>
        <w:t xml:space="preserve">en el séptimo semestre.  </w:t>
      </w:r>
    </w:p>
    <w:p w14:paraId="03E120A3" w14:textId="21B087C6" w:rsidR="004314DF" w:rsidRDefault="004314DF" w:rsidP="004314DF">
      <w:pPr>
        <w:pStyle w:val="Default"/>
        <w:spacing w:after="40"/>
        <w:jc w:val="both"/>
        <w:rPr>
          <w:rFonts w:asciiTheme="minorHAnsi" w:hAnsiTheme="minorHAnsi" w:cstheme="minorHAnsi"/>
          <w:sz w:val="18"/>
          <w:szCs w:val="18"/>
        </w:rPr>
      </w:pPr>
      <w:r>
        <w:rPr>
          <w:rFonts w:asciiTheme="minorHAnsi" w:hAnsiTheme="minorHAnsi" w:cstheme="minorHAnsi"/>
          <w:sz w:val="18"/>
          <w:szCs w:val="18"/>
        </w:rPr>
        <w:t xml:space="preserve">Por otra parte, una de las particularidades de los alumnos del Grado en Enología es su predisposición a realizar prácticas externas no curriculares. De hecho, en los últimos años, se ha incrementado el número de alumnos que realizan este tipo de prácticas, en parte motivado por la labor de fomento que se ha realizado desde la coordinación del título y al reconocimiento que tienen dichas prácticas por 6 créditos de optatividad en el título. </w:t>
      </w:r>
      <w:r w:rsidRPr="00575B5C">
        <w:rPr>
          <w:rFonts w:asciiTheme="minorHAnsi" w:hAnsiTheme="minorHAnsi" w:cstheme="minorHAnsi"/>
          <w:sz w:val="18"/>
          <w:szCs w:val="18"/>
        </w:rPr>
        <w:t xml:space="preserve">Aunque el diseño del título y las dificultades que presentan </w:t>
      </w:r>
      <w:r>
        <w:rPr>
          <w:rFonts w:asciiTheme="minorHAnsi" w:hAnsiTheme="minorHAnsi" w:cstheme="minorHAnsi"/>
          <w:sz w:val="18"/>
          <w:szCs w:val="18"/>
        </w:rPr>
        <w:t>muchos</w:t>
      </w:r>
      <w:r w:rsidRPr="00575B5C">
        <w:rPr>
          <w:rFonts w:asciiTheme="minorHAnsi" w:hAnsiTheme="minorHAnsi" w:cstheme="minorHAnsi"/>
          <w:sz w:val="18"/>
          <w:szCs w:val="18"/>
        </w:rPr>
        <w:t xml:space="preserve"> alumnos durante </w:t>
      </w:r>
      <w:r>
        <w:rPr>
          <w:rFonts w:asciiTheme="minorHAnsi" w:hAnsiTheme="minorHAnsi" w:cstheme="minorHAnsi"/>
          <w:sz w:val="18"/>
          <w:szCs w:val="18"/>
        </w:rPr>
        <w:t>su itinerario curricular (al no encontrarse en cursos completos y con asignaturas pendientes de otros cursos)</w:t>
      </w:r>
      <w:r w:rsidRPr="00575B5C">
        <w:rPr>
          <w:rFonts w:asciiTheme="minorHAnsi" w:hAnsiTheme="minorHAnsi" w:cstheme="minorHAnsi"/>
          <w:sz w:val="18"/>
          <w:szCs w:val="18"/>
        </w:rPr>
        <w:t xml:space="preserve"> a veces no lo permiten</w:t>
      </w:r>
      <w:r>
        <w:rPr>
          <w:rFonts w:asciiTheme="minorHAnsi" w:hAnsiTheme="minorHAnsi" w:cstheme="minorHAnsi"/>
          <w:sz w:val="18"/>
          <w:szCs w:val="18"/>
        </w:rPr>
        <w:t>,</w:t>
      </w:r>
      <w:r w:rsidRPr="00575B5C">
        <w:rPr>
          <w:rFonts w:asciiTheme="minorHAnsi" w:hAnsiTheme="minorHAnsi" w:cstheme="minorHAnsi"/>
          <w:sz w:val="18"/>
          <w:szCs w:val="18"/>
        </w:rPr>
        <w:t xml:space="preserve"> son cada vez más los alumnos que se dan de alta en ÍCARO y realizan prácticas </w:t>
      </w:r>
      <w:r>
        <w:rPr>
          <w:rFonts w:asciiTheme="minorHAnsi" w:hAnsiTheme="minorHAnsi" w:cstheme="minorHAnsi"/>
          <w:sz w:val="18"/>
          <w:szCs w:val="18"/>
        </w:rPr>
        <w:t xml:space="preserve">externas </w:t>
      </w:r>
      <w:r w:rsidRPr="00575B5C">
        <w:rPr>
          <w:rFonts w:asciiTheme="minorHAnsi" w:hAnsiTheme="minorHAnsi" w:cstheme="minorHAnsi"/>
          <w:sz w:val="18"/>
          <w:szCs w:val="18"/>
        </w:rPr>
        <w:t>durante el verano en bodegas cercanas a su lugar de procedencia</w:t>
      </w:r>
      <w:r>
        <w:rPr>
          <w:rFonts w:asciiTheme="minorHAnsi" w:hAnsiTheme="minorHAnsi" w:cstheme="minorHAnsi"/>
          <w:sz w:val="18"/>
          <w:szCs w:val="18"/>
        </w:rPr>
        <w:t xml:space="preserve"> o a veces incluso dos prácticas, una al comienzo del verano en los alrededores y otra entre septiembre y octubre, en bodegas del norte de España.</w:t>
      </w:r>
      <w:r w:rsidRPr="00575B5C">
        <w:rPr>
          <w:rFonts w:asciiTheme="minorHAnsi" w:hAnsiTheme="minorHAnsi" w:cstheme="minorHAnsi"/>
          <w:sz w:val="18"/>
          <w:szCs w:val="18"/>
        </w:rPr>
        <w:t xml:space="preserve"> </w:t>
      </w:r>
      <w:r w:rsidR="008B0BE3">
        <w:rPr>
          <w:rFonts w:asciiTheme="minorHAnsi" w:hAnsiTheme="minorHAnsi" w:cstheme="minorHAnsi"/>
          <w:sz w:val="18"/>
          <w:szCs w:val="18"/>
        </w:rPr>
        <w:t>En el curso 2020/21 solo 4 alumnos, 2 del Grado en Enología y 2 del PCEO Grado en Química-Grado en Enología realizaron prácticas extracurriculares. Frente a los 10-15 alumnos que venían realizando estas prácticas en cursos anteriores, supone un valor muy bajo, pero está justificado por el hecho de que</w:t>
      </w:r>
      <w:r w:rsidR="00F00C7D">
        <w:rPr>
          <w:rFonts w:asciiTheme="minorHAnsi" w:hAnsiTheme="minorHAnsi" w:cstheme="minorHAnsi"/>
          <w:sz w:val="18"/>
          <w:szCs w:val="18"/>
        </w:rPr>
        <w:t>,</w:t>
      </w:r>
      <w:r w:rsidR="008B0BE3">
        <w:rPr>
          <w:rFonts w:asciiTheme="minorHAnsi" w:hAnsiTheme="minorHAnsi" w:cstheme="minorHAnsi"/>
          <w:sz w:val="18"/>
          <w:szCs w:val="18"/>
        </w:rPr>
        <w:t xml:space="preserve"> con la pandemia, muchas empresas han limitado su oferta y acceso para evitar contagios.</w:t>
      </w:r>
      <w:r w:rsidR="005C2B1F">
        <w:rPr>
          <w:rFonts w:asciiTheme="minorHAnsi" w:hAnsiTheme="minorHAnsi" w:cstheme="minorHAnsi"/>
          <w:sz w:val="18"/>
          <w:szCs w:val="18"/>
        </w:rPr>
        <w:t xml:space="preserve"> En cuanto al grado de satisfacción del alumnado, tutores académicos y tutores de las entidades colaboradoras, en 2020/21 éste fue muy satisfactorio, mejorando ligeramente con respecto a cursos anteriores. </w:t>
      </w:r>
    </w:p>
    <w:p w14:paraId="2A855713" w14:textId="77777777" w:rsidR="004314DF" w:rsidRDefault="004314DF" w:rsidP="004314DF">
      <w:pPr>
        <w:pStyle w:val="Default"/>
        <w:spacing w:after="200"/>
        <w:contextualSpacing/>
        <w:jc w:val="both"/>
        <w:rPr>
          <w:rFonts w:asciiTheme="minorHAnsi" w:hAnsiTheme="minorHAnsi" w:cstheme="minorHAnsi"/>
          <w:sz w:val="18"/>
          <w:szCs w:val="18"/>
        </w:rPr>
      </w:pPr>
    </w:p>
    <w:p w14:paraId="77A60D09" w14:textId="41E7650D" w:rsidR="00DD3DC3" w:rsidRPr="00475122" w:rsidRDefault="00DD3DC3" w:rsidP="004314DF">
      <w:pPr>
        <w:pStyle w:val="Default"/>
        <w:spacing w:after="200"/>
        <w:contextualSpacing/>
        <w:jc w:val="both"/>
        <w:rPr>
          <w:rFonts w:asciiTheme="minorHAnsi" w:hAnsiTheme="minorHAnsi" w:cstheme="minorHAnsi"/>
          <w:sz w:val="18"/>
          <w:szCs w:val="18"/>
        </w:rPr>
      </w:pPr>
      <w:r w:rsidRPr="004314DF">
        <w:rPr>
          <w:rFonts w:asciiTheme="minorHAnsi" w:hAnsiTheme="minorHAnsi" w:cstheme="minorHAnsi"/>
          <w:sz w:val="18"/>
          <w:szCs w:val="18"/>
        </w:rPr>
        <w:t xml:space="preserve">La gestión de las prácticas de empresas de la Universidad de Cádiz está centralizada </w:t>
      </w:r>
      <w:r w:rsidR="004314DF" w:rsidRPr="004314DF">
        <w:rPr>
          <w:rFonts w:asciiTheme="minorHAnsi" w:hAnsiTheme="minorHAnsi" w:cstheme="minorHAnsi"/>
          <w:sz w:val="18"/>
          <w:szCs w:val="18"/>
        </w:rPr>
        <w:t>a través de</w:t>
      </w:r>
      <w:r w:rsidR="00DF53B3">
        <w:rPr>
          <w:rFonts w:asciiTheme="minorHAnsi" w:hAnsiTheme="minorHAnsi" w:cstheme="minorHAnsi"/>
          <w:sz w:val="18"/>
          <w:szCs w:val="18"/>
        </w:rPr>
        <w:t xml:space="preserve"> la plataforma de Prácticas (</w:t>
      </w:r>
      <w:hyperlink r:id="rId26" w:history="1">
        <w:r w:rsidR="00DB1EEB" w:rsidRPr="00992C03">
          <w:rPr>
            <w:rStyle w:val="Hipervnculo"/>
            <w:rFonts w:asciiTheme="minorHAnsi" w:hAnsiTheme="minorHAnsi" w:cstheme="minorHAnsi"/>
            <w:sz w:val="18"/>
            <w:szCs w:val="18"/>
          </w:rPr>
          <w:t>https://practicas.uca.es</w:t>
        </w:r>
      </w:hyperlink>
      <w:r w:rsidR="00DF53B3">
        <w:rPr>
          <w:rFonts w:asciiTheme="minorHAnsi" w:hAnsiTheme="minorHAnsi" w:cstheme="minorHAnsi"/>
          <w:sz w:val="18"/>
          <w:szCs w:val="18"/>
        </w:rPr>
        <w:t>)</w:t>
      </w:r>
      <w:r w:rsidR="004314DF" w:rsidRPr="004314DF">
        <w:rPr>
          <w:rFonts w:asciiTheme="minorHAnsi" w:hAnsiTheme="minorHAnsi" w:cstheme="minorHAnsi"/>
          <w:sz w:val="18"/>
          <w:szCs w:val="18"/>
        </w:rPr>
        <w:t xml:space="preserve">. A dicho portal </w:t>
      </w:r>
      <w:r w:rsidRPr="004314DF">
        <w:rPr>
          <w:rFonts w:asciiTheme="minorHAnsi" w:hAnsiTheme="minorHAnsi" w:cstheme="minorHAnsi"/>
          <w:sz w:val="18"/>
          <w:szCs w:val="18"/>
        </w:rPr>
        <w:t>se tiene acceso por medio de diferentes perfiles: alumnado, tutor profesional y tutor académico. Toda la información relativa a las prácticas de empresa se encuentra fácilmente accesible en la página web del Grado en Enología. También se ha elaborado una completa Guía de Practicas de Empresa para los alumnos, siguiendo la recomendación realizada en el informe de seguimiento de la DEVA en 2019 (</w:t>
      </w:r>
      <w:hyperlink r:id="rId27" w:history="1">
        <w:r w:rsidRPr="004314DF">
          <w:rPr>
            <w:rStyle w:val="Hipervnculo"/>
            <w:rFonts w:asciiTheme="minorHAnsi" w:hAnsiTheme="minorHAnsi" w:cstheme="minorHAnsi"/>
            <w:sz w:val="18"/>
            <w:szCs w:val="18"/>
          </w:rPr>
          <w:t>https://ciencias.uca.es/movilidad-practicas/</w:t>
        </w:r>
      </w:hyperlink>
      <w:r w:rsidRPr="004314DF">
        <w:rPr>
          <w:rFonts w:asciiTheme="minorHAnsi" w:hAnsiTheme="minorHAnsi" w:cstheme="minorHAnsi"/>
          <w:sz w:val="18"/>
          <w:szCs w:val="18"/>
        </w:rPr>
        <w:t>). En cuanto a la realización de prácticas externas no curriculares, éstas se gestionan mediante la plataforma informática ICARO, que es el Portal de Gestión de Prácticas en Empresa y Empleo utilizado por las Universidades Públicas Andaluzas.</w:t>
      </w:r>
      <w:r w:rsidRPr="00475122">
        <w:rPr>
          <w:rFonts w:asciiTheme="minorHAnsi" w:hAnsiTheme="minorHAnsi" w:cstheme="minorHAnsi"/>
          <w:sz w:val="18"/>
          <w:szCs w:val="18"/>
        </w:rPr>
        <w:t xml:space="preserve"> </w:t>
      </w:r>
    </w:p>
    <w:p w14:paraId="13AECBD8" w14:textId="77777777" w:rsidR="00FB54A3" w:rsidRDefault="00FB54A3" w:rsidP="00FB54A3">
      <w:pPr>
        <w:spacing w:after="120" w:line="240" w:lineRule="auto"/>
        <w:jc w:val="both"/>
        <w:rPr>
          <w:rFonts w:asciiTheme="minorHAnsi" w:hAnsiTheme="minorHAnsi"/>
          <w:sz w:val="18"/>
          <w:szCs w:val="18"/>
        </w:rPr>
      </w:pPr>
      <w:r w:rsidRPr="007D01AF">
        <w:rPr>
          <w:rFonts w:asciiTheme="minorHAnsi" w:hAnsiTheme="minorHAnsi"/>
          <w:b/>
          <w:sz w:val="18"/>
          <w:szCs w:val="18"/>
        </w:rPr>
        <w:t>ISGC-P04-0</w:t>
      </w:r>
      <w:r>
        <w:rPr>
          <w:rFonts w:asciiTheme="minorHAnsi" w:hAnsiTheme="minorHAnsi"/>
          <w:b/>
          <w:sz w:val="18"/>
          <w:szCs w:val="18"/>
        </w:rPr>
        <w:t xml:space="preserve">9 y </w:t>
      </w:r>
      <w:r w:rsidRPr="007D01AF">
        <w:rPr>
          <w:rFonts w:asciiTheme="minorHAnsi" w:hAnsiTheme="minorHAnsi"/>
          <w:b/>
          <w:sz w:val="18"/>
          <w:szCs w:val="18"/>
        </w:rPr>
        <w:t>ISGC-</w:t>
      </w:r>
      <w:r>
        <w:rPr>
          <w:rFonts w:asciiTheme="minorHAnsi" w:hAnsiTheme="minorHAnsi"/>
          <w:b/>
          <w:sz w:val="18"/>
          <w:szCs w:val="18"/>
        </w:rPr>
        <w:t xml:space="preserve">P04-15. </w:t>
      </w:r>
      <w:r w:rsidRPr="004A0F11">
        <w:rPr>
          <w:rFonts w:asciiTheme="minorHAnsi" w:hAnsiTheme="minorHAnsi"/>
          <w:sz w:val="18"/>
          <w:szCs w:val="18"/>
        </w:rPr>
        <w:t xml:space="preserve">Desde la universidad, el centro y la coordinación del Grado se ha mostrado un especial interés por fomentar la movilidad de los estudiantes en los últimos cursos, promocionado las distintas convocatorias de carácter nacional, intracomunitario y extracomunitario, impartiendo charlas informativas a nivel de campus y de centro y ofreciendo la atención personalizada del responsable de movilidad del centro y </w:t>
      </w:r>
      <w:r>
        <w:rPr>
          <w:rFonts w:asciiTheme="minorHAnsi" w:hAnsiTheme="minorHAnsi"/>
          <w:sz w:val="18"/>
          <w:szCs w:val="18"/>
        </w:rPr>
        <w:t>de los coordinadores de cada plaza</w:t>
      </w:r>
      <w:r w:rsidRPr="004A0F11">
        <w:rPr>
          <w:rFonts w:asciiTheme="minorHAnsi" w:hAnsiTheme="minorHAnsi"/>
          <w:sz w:val="18"/>
          <w:szCs w:val="18"/>
        </w:rPr>
        <w:t xml:space="preserve">. Esto se </w:t>
      </w:r>
      <w:r>
        <w:rPr>
          <w:rFonts w:asciiTheme="minorHAnsi" w:hAnsiTheme="minorHAnsi"/>
          <w:sz w:val="18"/>
          <w:szCs w:val="18"/>
        </w:rPr>
        <w:t xml:space="preserve">ha reflejado en un aumento en el indicador de movilidad saliente en los últimos cursos. </w:t>
      </w:r>
    </w:p>
    <w:p w14:paraId="722CBE7D" w14:textId="77777777" w:rsidR="00B257BE" w:rsidRPr="00B257BE" w:rsidRDefault="00B257BE" w:rsidP="00B257BE">
      <w:pPr>
        <w:spacing w:after="120" w:line="240" w:lineRule="auto"/>
        <w:jc w:val="both"/>
        <w:rPr>
          <w:sz w:val="18"/>
          <w:szCs w:val="18"/>
        </w:rPr>
      </w:pPr>
      <w:r w:rsidRPr="00B257BE">
        <w:rPr>
          <w:sz w:val="18"/>
          <w:szCs w:val="18"/>
        </w:rPr>
        <w:t>Durante el curso 2020-21, la movilidad en la Facultad de Ciencias se ha visto reducida debido, sobre todo a las limitaciones impuestas por los países socios para poder entrar o salir del país. Concretamente hubo varias universidades socias que cancelaron la movilidad entrante en sus universidades en el primer semestre del curso e incluso durante todo el curso académico. Otras universidades optaron por un modelo semipresencial (Blended Mobility) y otras directamente a movilidades virtuales, sin que los alumnos se desplazasen a destino, atendiendo clases on-line (Virtual Mobility).</w:t>
      </w:r>
    </w:p>
    <w:p w14:paraId="3994A67D" w14:textId="77777777" w:rsidR="00B257BE" w:rsidRPr="00B257BE" w:rsidRDefault="00B257BE" w:rsidP="00B257BE">
      <w:pPr>
        <w:spacing w:after="120" w:line="240" w:lineRule="auto"/>
        <w:jc w:val="both"/>
        <w:rPr>
          <w:sz w:val="18"/>
          <w:szCs w:val="18"/>
        </w:rPr>
      </w:pPr>
      <w:r w:rsidRPr="00B257BE">
        <w:rPr>
          <w:sz w:val="18"/>
          <w:szCs w:val="18"/>
        </w:rPr>
        <w:t>De las 51 solicitudes de alumnos de la Facultad de Ciencias, recibidas, para hacer movilidad saliente dentro del programa Erasmus + KA103 estudios, 40 estudiantes renunciaron a la movilidad.</w:t>
      </w:r>
    </w:p>
    <w:p w14:paraId="16C3E49A" w14:textId="77777777" w:rsidR="00B257BE" w:rsidRPr="00B257BE" w:rsidRDefault="00B257BE" w:rsidP="00B257BE">
      <w:pPr>
        <w:spacing w:after="120" w:line="240" w:lineRule="auto"/>
        <w:jc w:val="both"/>
        <w:rPr>
          <w:sz w:val="18"/>
          <w:szCs w:val="18"/>
        </w:rPr>
      </w:pPr>
      <w:r w:rsidRPr="00B257BE">
        <w:rPr>
          <w:sz w:val="18"/>
          <w:szCs w:val="18"/>
        </w:rPr>
        <w:t>Los alumnos entrantes a través de los diferentes programas Erasmus + estudios también disminuyeron bastante en relación a años anteriores. Lo mismo sucedió con el programa de Alumnos Visitantes.</w:t>
      </w:r>
    </w:p>
    <w:p w14:paraId="068F7577" w14:textId="2760DA97" w:rsidR="00B257BE" w:rsidRPr="00B257BE" w:rsidRDefault="00B257BE" w:rsidP="00B257BE">
      <w:pPr>
        <w:spacing w:after="120" w:line="240" w:lineRule="auto"/>
        <w:jc w:val="both"/>
        <w:rPr>
          <w:sz w:val="18"/>
          <w:szCs w:val="18"/>
        </w:rPr>
      </w:pPr>
      <w:r w:rsidRPr="00B257BE">
        <w:rPr>
          <w:sz w:val="18"/>
          <w:szCs w:val="18"/>
        </w:rPr>
        <w:t>No se ha convocado la movilidad dentro de la Red PIMA de Enología, puesto que los países de destino presentaban una situación pandémica mucho peor que la de España y no se permitía la entrada de ciudadanos extranjeros.</w:t>
      </w:r>
      <w:r w:rsidR="004017AA">
        <w:rPr>
          <w:sz w:val="18"/>
          <w:szCs w:val="18"/>
        </w:rPr>
        <w:t xml:space="preserve"> </w:t>
      </w:r>
      <w:r w:rsidRPr="00B257BE">
        <w:rPr>
          <w:sz w:val="18"/>
          <w:szCs w:val="18"/>
        </w:rPr>
        <w:t>La movilidad de alumnos en el programa Erasmus + Prácticas también se vio afectada notablemente, debido a la reticencia de las empresas y universidades extranjeras a admitir alumnos en prácticas. También influyeron negativamente las limitaciones sanitarias establecidas, que impedían la entrada en otros países a ciudadanos españoles sin vacunar y la dificultad para encontrar alojamiento y medios de transporte para llegar a destino.</w:t>
      </w:r>
      <w:r w:rsidR="004017AA">
        <w:rPr>
          <w:sz w:val="18"/>
          <w:szCs w:val="18"/>
        </w:rPr>
        <w:t xml:space="preserve"> </w:t>
      </w:r>
      <w:r w:rsidRPr="00B257BE">
        <w:rPr>
          <w:sz w:val="18"/>
          <w:szCs w:val="18"/>
        </w:rPr>
        <w:t>La docencia se mantuvo durante el primer semestre prácticamente on-line, igual que los exámenes, y durante el segundo semestre fue semipresencial, con lo que la movilidad del PDI y el PAS se redujo prácticamente a cero, ya que no se podía realizar de forma presencial. Se mantuvieron algunos encuentros de forma online. La mayoría de las movilidades previstas se han aplazado al siguiente curso académico.</w:t>
      </w:r>
      <w:r w:rsidR="004017AA">
        <w:rPr>
          <w:sz w:val="18"/>
          <w:szCs w:val="18"/>
        </w:rPr>
        <w:t xml:space="preserve"> </w:t>
      </w:r>
      <w:r w:rsidRPr="00B257BE">
        <w:rPr>
          <w:sz w:val="18"/>
          <w:szCs w:val="18"/>
        </w:rPr>
        <w:t>En cuanto a la movilidad SICUE, al contrario que con la movilidad erasmus, creció entre nuestros estudiantes, pasando de 2 estudiantes en el curso 19/20 a 9 estudiantes en movilidad saliente en el curso 20/21, a pesar de las restricciones de movilidad dentro de España.</w:t>
      </w:r>
      <w:r w:rsidR="004017AA">
        <w:rPr>
          <w:sz w:val="18"/>
          <w:szCs w:val="18"/>
        </w:rPr>
        <w:t xml:space="preserve"> </w:t>
      </w:r>
      <w:r w:rsidRPr="00B257BE">
        <w:rPr>
          <w:sz w:val="18"/>
          <w:szCs w:val="18"/>
        </w:rPr>
        <w:t>Desde la coordinación de movilidad de la Facultad de Ciencias se hizo un seguimiento de todos los estudiantes en movilidad saliente y entrante durante el tiempo en el que hubo medidas restrictivas por la situación sanitaria.</w:t>
      </w:r>
    </w:p>
    <w:p w14:paraId="3F499AE2" w14:textId="7757FF3E" w:rsidR="00995A6C" w:rsidRPr="002D7C1A" w:rsidRDefault="00B257BE" w:rsidP="00B257BE">
      <w:pPr>
        <w:spacing w:after="120" w:line="240" w:lineRule="auto"/>
        <w:jc w:val="both"/>
        <w:rPr>
          <w:sz w:val="18"/>
          <w:szCs w:val="18"/>
        </w:rPr>
      </w:pPr>
      <w:r w:rsidRPr="00B257BE">
        <w:rPr>
          <w:sz w:val="18"/>
          <w:szCs w:val="18"/>
        </w:rPr>
        <w:t xml:space="preserve">Habría que añadir que en las sesiones informativas que se hicieron con los estudiantes para las distintas movilidades cuando se abrieron las convocatorias, la asistencia y el interés fue muy elevado, así como las numerosas consultas por correo </w:t>
      </w:r>
      <w:r w:rsidRPr="00B257BE">
        <w:rPr>
          <w:sz w:val="18"/>
          <w:szCs w:val="18"/>
        </w:rPr>
        <w:lastRenderedPageBreak/>
        <w:t>electrónico o las tutorías virtuales que se atendieron. Las solicitudes también fueron abundantes para todos los programas de movilidad, tanto nacional como internacional. Es decir, se puede apreciar claramente que la incidencia de la pandemia es más que evidente en la movilidad de nuestros grados</w:t>
      </w:r>
      <w:r w:rsidR="00995A6C">
        <w:rPr>
          <w:sz w:val="18"/>
          <w:szCs w:val="18"/>
        </w:rPr>
        <w:t>.</w:t>
      </w:r>
    </w:p>
    <w:p w14:paraId="4880E3C5" w14:textId="346CA002" w:rsidR="00FB54A3" w:rsidRPr="00B879AF" w:rsidRDefault="00FB54A3" w:rsidP="00FF26E7">
      <w:pPr>
        <w:spacing w:line="240" w:lineRule="auto"/>
        <w:jc w:val="both"/>
        <w:rPr>
          <w:rFonts w:asciiTheme="minorHAnsi" w:eastAsiaTheme="minorHAnsi" w:hAnsiTheme="minorHAnsi" w:cstheme="minorHAnsi"/>
          <w:sz w:val="18"/>
          <w:szCs w:val="18"/>
        </w:rPr>
      </w:pPr>
      <w:r>
        <w:rPr>
          <w:rFonts w:asciiTheme="minorHAnsi" w:hAnsiTheme="minorHAnsi"/>
          <w:sz w:val="18"/>
          <w:szCs w:val="18"/>
        </w:rPr>
        <w:t xml:space="preserve">Respecto al </w:t>
      </w:r>
      <w:r w:rsidRPr="005F5084">
        <w:rPr>
          <w:rFonts w:asciiTheme="minorHAnsi" w:hAnsiTheme="minorHAnsi"/>
          <w:sz w:val="18"/>
          <w:szCs w:val="18"/>
        </w:rPr>
        <w:t xml:space="preserve">Grado en </w:t>
      </w:r>
      <w:r w:rsidR="00B257BE" w:rsidRPr="005F5084">
        <w:rPr>
          <w:rFonts w:asciiTheme="minorHAnsi" w:hAnsiTheme="minorHAnsi"/>
          <w:sz w:val="18"/>
          <w:szCs w:val="18"/>
        </w:rPr>
        <w:t>Enología</w:t>
      </w:r>
      <w:r>
        <w:rPr>
          <w:rFonts w:asciiTheme="minorHAnsi" w:hAnsiTheme="minorHAnsi"/>
          <w:sz w:val="18"/>
          <w:szCs w:val="18"/>
        </w:rPr>
        <w:t xml:space="preserve"> el % de movilidad</w:t>
      </w:r>
      <w:r w:rsidR="005F5084">
        <w:rPr>
          <w:rFonts w:asciiTheme="minorHAnsi" w:hAnsiTheme="minorHAnsi"/>
          <w:sz w:val="18"/>
          <w:szCs w:val="18"/>
        </w:rPr>
        <w:t xml:space="preserve"> entrante a nivel internacional ha aumentado considerablemente </w:t>
      </w:r>
      <w:r w:rsidR="00F343BD">
        <w:rPr>
          <w:rFonts w:asciiTheme="minorHAnsi" w:hAnsiTheme="minorHAnsi"/>
          <w:sz w:val="18"/>
          <w:szCs w:val="18"/>
        </w:rPr>
        <w:t>hasta un valor del 3,11%, muy por encima del valor alcanzado en el Centro respecto a este ítem (1,06%). Asimismo, a nivel nacional, aunque no se dispone de datos del curso 2019/20, el % de alumnos que realizaron movilidad a nivel nacional supuso el 1,24% frente al 0,57% del Centro. Estos resultados indican que, a</w:t>
      </w:r>
      <w:r w:rsidR="005F5084">
        <w:rPr>
          <w:rFonts w:asciiTheme="minorHAnsi" w:hAnsiTheme="minorHAnsi"/>
          <w:sz w:val="18"/>
          <w:szCs w:val="18"/>
        </w:rPr>
        <w:t xml:space="preserve"> pesar de las condiciones excepcionales con la COVID-19</w:t>
      </w:r>
      <w:r w:rsidR="00F343BD">
        <w:rPr>
          <w:rFonts w:asciiTheme="minorHAnsi" w:hAnsiTheme="minorHAnsi"/>
          <w:sz w:val="18"/>
          <w:szCs w:val="18"/>
        </w:rPr>
        <w:t>,</w:t>
      </w:r>
      <w:r w:rsidR="005F5084">
        <w:rPr>
          <w:rFonts w:asciiTheme="minorHAnsi" w:hAnsiTheme="minorHAnsi"/>
          <w:sz w:val="18"/>
          <w:szCs w:val="18"/>
        </w:rPr>
        <w:t xml:space="preserve"> en el curso 2020/21</w:t>
      </w:r>
      <w:r>
        <w:rPr>
          <w:rFonts w:asciiTheme="minorHAnsi" w:hAnsiTheme="minorHAnsi"/>
          <w:sz w:val="18"/>
          <w:szCs w:val="18"/>
        </w:rPr>
        <w:t xml:space="preserve"> </w:t>
      </w:r>
      <w:r w:rsidR="00F343BD">
        <w:rPr>
          <w:rFonts w:asciiTheme="minorHAnsi" w:hAnsiTheme="minorHAnsi"/>
          <w:sz w:val="18"/>
          <w:szCs w:val="18"/>
        </w:rPr>
        <w:t>los alumnos de otras Universidades estuvieron en disposición de continuar o ampliar su formación en el Grado en Enología en la UCA tanto a nivel nacional como internacional. Sin embargo, no ocurrió lo mismo con los alumnos de nuestra titulación, en</w:t>
      </w:r>
      <w:r w:rsidR="005C30C6">
        <w:rPr>
          <w:rFonts w:asciiTheme="minorHAnsi" w:hAnsiTheme="minorHAnsi"/>
          <w:sz w:val="18"/>
          <w:szCs w:val="18"/>
        </w:rPr>
        <w:t xml:space="preserve">tre los cuales la movilidad saliente internacional supuso un 1,24% (por encima del Centro, 1,14%) y no se dio el caso de movilidad a nivel nacional dadas las circunstancias en las que se encontraron todas las Universidades españolas en ese periodo. </w:t>
      </w:r>
      <w:r w:rsidRPr="002D7C1A">
        <w:rPr>
          <w:rFonts w:asciiTheme="minorHAnsi" w:hAnsiTheme="minorHAnsi"/>
          <w:color w:val="000000" w:themeColor="text1"/>
          <w:sz w:val="18"/>
          <w:szCs w:val="18"/>
        </w:rPr>
        <w:t>En este último curso se registró</w:t>
      </w:r>
      <w:r w:rsidR="009A4C51">
        <w:rPr>
          <w:rFonts w:asciiTheme="minorHAnsi" w:hAnsiTheme="minorHAnsi"/>
          <w:color w:val="000000" w:themeColor="text1"/>
          <w:sz w:val="18"/>
          <w:szCs w:val="18"/>
        </w:rPr>
        <w:t>, en cuanto a</w:t>
      </w:r>
      <w:r w:rsidRPr="002D7C1A">
        <w:rPr>
          <w:rFonts w:asciiTheme="minorHAnsi" w:hAnsiTheme="minorHAnsi"/>
          <w:color w:val="000000" w:themeColor="text1"/>
          <w:sz w:val="18"/>
          <w:szCs w:val="18"/>
        </w:rPr>
        <w:t xml:space="preserve"> movilidad saliente </w:t>
      </w:r>
      <w:r w:rsidR="009A4C51">
        <w:rPr>
          <w:rFonts w:asciiTheme="minorHAnsi" w:hAnsiTheme="minorHAnsi"/>
          <w:color w:val="000000" w:themeColor="text1"/>
          <w:sz w:val="18"/>
          <w:szCs w:val="18"/>
        </w:rPr>
        <w:t xml:space="preserve">2 </w:t>
      </w:r>
      <w:r w:rsidR="006B381A">
        <w:rPr>
          <w:rFonts w:asciiTheme="minorHAnsi" w:hAnsiTheme="minorHAnsi"/>
          <w:color w:val="000000" w:themeColor="text1"/>
          <w:sz w:val="18"/>
          <w:szCs w:val="18"/>
        </w:rPr>
        <w:t xml:space="preserve">prácticas </w:t>
      </w:r>
      <w:r w:rsidR="009A4C51" w:rsidRPr="009A4C51">
        <w:rPr>
          <w:rFonts w:asciiTheme="minorHAnsi" w:hAnsiTheme="minorHAnsi"/>
          <w:color w:val="000000" w:themeColor="text1"/>
          <w:sz w:val="18"/>
          <w:szCs w:val="18"/>
        </w:rPr>
        <w:t>ERASMUS+ KA103 SMP OUT</w:t>
      </w:r>
      <w:r w:rsidR="009A4C51">
        <w:rPr>
          <w:rFonts w:asciiTheme="minorHAnsi" w:hAnsiTheme="minorHAnsi"/>
          <w:color w:val="000000" w:themeColor="text1"/>
          <w:sz w:val="18"/>
          <w:szCs w:val="18"/>
        </w:rPr>
        <w:t xml:space="preserve"> con destino Francia</w:t>
      </w:r>
      <w:r w:rsidR="006B381A">
        <w:rPr>
          <w:rFonts w:asciiTheme="minorHAnsi" w:hAnsiTheme="minorHAnsi"/>
          <w:color w:val="000000" w:themeColor="text1"/>
          <w:sz w:val="18"/>
          <w:szCs w:val="18"/>
        </w:rPr>
        <w:t xml:space="preserve">; </w:t>
      </w:r>
      <w:r w:rsidR="009A4C51">
        <w:rPr>
          <w:rFonts w:asciiTheme="minorHAnsi" w:hAnsiTheme="minorHAnsi"/>
          <w:color w:val="000000" w:themeColor="text1"/>
          <w:sz w:val="18"/>
          <w:szCs w:val="18"/>
        </w:rPr>
        <w:t xml:space="preserve">y </w:t>
      </w:r>
      <w:r w:rsidR="006B381A">
        <w:rPr>
          <w:rFonts w:asciiTheme="minorHAnsi" w:hAnsiTheme="minorHAnsi"/>
          <w:color w:val="000000" w:themeColor="text1"/>
          <w:sz w:val="18"/>
          <w:szCs w:val="18"/>
        </w:rPr>
        <w:t xml:space="preserve">en </w:t>
      </w:r>
      <w:r w:rsidR="009A4C51">
        <w:rPr>
          <w:rFonts w:asciiTheme="minorHAnsi" w:hAnsiTheme="minorHAnsi"/>
          <w:color w:val="000000" w:themeColor="text1"/>
          <w:sz w:val="18"/>
          <w:szCs w:val="18"/>
        </w:rPr>
        <w:t xml:space="preserve">movilidad entrante </w:t>
      </w:r>
      <w:r w:rsidR="006B381A">
        <w:rPr>
          <w:rFonts w:asciiTheme="minorHAnsi" w:hAnsiTheme="minorHAnsi"/>
          <w:color w:val="000000" w:themeColor="text1"/>
          <w:sz w:val="18"/>
          <w:szCs w:val="18"/>
        </w:rPr>
        <w:t xml:space="preserve">3 </w:t>
      </w:r>
      <w:r w:rsidR="009A4C51">
        <w:rPr>
          <w:rFonts w:asciiTheme="minorHAnsi" w:hAnsiTheme="minorHAnsi"/>
          <w:color w:val="000000" w:themeColor="text1"/>
          <w:sz w:val="18"/>
          <w:szCs w:val="18"/>
        </w:rPr>
        <w:t xml:space="preserve">ERASMUS </w:t>
      </w:r>
      <w:r w:rsidR="009A4C51" w:rsidRPr="009A4C51">
        <w:rPr>
          <w:rFonts w:asciiTheme="minorHAnsi" w:hAnsiTheme="minorHAnsi"/>
          <w:color w:val="000000" w:themeColor="text1"/>
          <w:sz w:val="18"/>
          <w:szCs w:val="18"/>
        </w:rPr>
        <w:t>KA103 UCA</w:t>
      </w:r>
      <w:r w:rsidR="009A4C51">
        <w:rPr>
          <w:rFonts w:asciiTheme="minorHAnsi" w:hAnsiTheme="minorHAnsi"/>
          <w:color w:val="000000" w:themeColor="text1"/>
          <w:sz w:val="18"/>
          <w:szCs w:val="18"/>
        </w:rPr>
        <w:t xml:space="preserve"> </w:t>
      </w:r>
      <w:r w:rsidR="006B381A">
        <w:rPr>
          <w:rFonts w:asciiTheme="minorHAnsi" w:hAnsiTheme="minorHAnsi"/>
          <w:color w:val="000000" w:themeColor="text1"/>
          <w:sz w:val="18"/>
          <w:szCs w:val="18"/>
        </w:rPr>
        <w:t>procedentes de</w:t>
      </w:r>
      <w:r w:rsidR="009A4C51">
        <w:rPr>
          <w:rFonts w:asciiTheme="minorHAnsi" w:hAnsiTheme="minorHAnsi"/>
          <w:color w:val="000000" w:themeColor="text1"/>
          <w:sz w:val="18"/>
          <w:szCs w:val="18"/>
        </w:rPr>
        <w:t xml:space="preserve"> Italia </w:t>
      </w:r>
      <w:r w:rsidR="006B381A">
        <w:rPr>
          <w:rFonts w:asciiTheme="minorHAnsi" w:hAnsiTheme="minorHAnsi"/>
          <w:color w:val="000000" w:themeColor="text1"/>
          <w:sz w:val="18"/>
          <w:szCs w:val="18"/>
        </w:rPr>
        <w:t xml:space="preserve">(2) </w:t>
      </w:r>
      <w:r w:rsidR="009A4C51">
        <w:rPr>
          <w:rFonts w:asciiTheme="minorHAnsi" w:hAnsiTheme="minorHAnsi"/>
          <w:color w:val="000000" w:themeColor="text1"/>
          <w:sz w:val="18"/>
          <w:szCs w:val="18"/>
        </w:rPr>
        <w:t>y Croacia</w:t>
      </w:r>
      <w:r w:rsidR="006B381A">
        <w:rPr>
          <w:rFonts w:asciiTheme="minorHAnsi" w:hAnsiTheme="minorHAnsi"/>
          <w:color w:val="000000" w:themeColor="text1"/>
          <w:sz w:val="18"/>
          <w:szCs w:val="18"/>
        </w:rPr>
        <w:t xml:space="preserve"> (1) y 1 ERASMUS KA107 procedente de Guatemala que curso asignaturas tanto del Grado en enología como el de Biotecnología</w:t>
      </w:r>
      <w:r w:rsidRPr="002D7C1A">
        <w:rPr>
          <w:rFonts w:asciiTheme="minorHAnsi" w:hAnsiTheme="minorHAnsi"/>
          <w:color w:val="000000" w:themeColor="text1"/>
          <w:sz w:val="18"/>
          <w:szCs w:val="18"/>
        </w:rPr>
        <w:t xml:space="preserve">. El </w:t>
      </w:r>
      <w:r>
        <w:rPr>
          <w:rFonts w:asciiTheme="minorHAnsi" w:hAnsiTheme="minorHAnsi"/>
          <w:sz w:val="18"/>
          <w:szCs w:val="18"/>
        </w:rPr>
        <w:t>grado de satisfacción de los estudiantes que realiza</w:t>
      </w:r>
      <w:r w:rsidR="006B381A">
        <w:rPr>
          <w:rFonts w:asciiTheme="minorHAnsi" w:hAnsiTheme="minorHAnsi"/>
          <w:sz w:val="18"/>
          <w:szCs w:val="18"/>
        </w:rPr>
        <w:t>n</w:t>
      </w:r>
      <w:r>
        <w:rPr>
          <w:rFonts w:asciiTheme="minorHAnsi" w:hAnsiTheme="minorHAnsi"/>
          <w:sz w:val="18"/>
          <w:szCs w:val="18"/>
        </w:rPr>
        <w:t xml:space="preserve"> movilidad</w:t>
      </w:r>
      <w:r w:rsidR="006B381A">
        <w:rPr>
          <w:rFonts w:asciiTheme="minorHAnsi" w:hAnsiTheme="minorHAnsi"/>
          <w:sz w:val="18"/>
          <w:szCs w:val="18"/>
        </w:rPr>
        <w:t xml:space="preserve"> tanto nacional como internacional</w:t>
      </w:r>
      <w:r>
        <w:rPr>
          <w:rFonts w:asciiTheme="minorHAnsi" w:hAnsiTheme="minorHAnsi"/>
          <w:sz w:val="18"/>
          <w:szCs w:val="18"/>
        </w:rPr>
        <w:t xml:space="preserve"> (entrante o saliente) </w:t>
      </w:r>
      <w:r w:rsidR="006B381A">
        <w:rPr>
          <w:rFonts w:asciiTheme="minorHAnsi" w:hAnsiTheme="minorHAnsi"/>
          <w:sz w:val="18"/>
          <w:szCs w:val="18"/>
        </w:rPr>
        <w:t>ha ido aumentando a lo largo de los años y en el curso 2020/21 fue de 3,68, por encima del del Centro (3,21).</w:t>
      </w:r>
    </w:p>
    <w:p w14:paraId="6AA21965" w14:textId="77777777" w:rsidR="00635338" w:rsidRPr="00A47CE3" w:rsidRDefault="00635338" w:rsidP="003A185B">
      <w:pPr>
        <w:spacing w:after="120" w:line="240" w:lineRule="auto"/>
        <w:jc w:val="both"/>
        <w:rPr>
          <w:rFonts w:asciiTheme="minorHAnsi" w:hAnsiTheme="minorHAnsi"/>
          <w:b/>
          <w:bCs/>
          <w:i/>
          <w:sz w:val="20"/>
          <w:szCs w:val="20"/>
        </w:rPr>
      </w:pPr>
      <w:r w:rsidRPr="00A47CE3">
        <w:rPr>
          <w:rFonts w:asciiTheme="minorHAnsi" w:hAnsiTheme="minorHAnsi"/>
          <w:b/>
          <w:bCs/>
          <w:i/>
          <w:sz w:val="20"/>
          <w:szCs w:val="20"/>
        </w:rPr>
        <w:t>Apartado COVID</w:t>
      </w:r>
    </w:p>
    <w:p w14:paraId="6771796B" w14:textId="77777777" w:rsidR="00DF53B3" w:rsidRPr="00A47CE3" w:rsidRDefault="00DF53B3" w:rsidP="00DF53B3">
      <w:pPr>
        <w:spacing w:after="120" w:line="240" w:lineRule="auto"/>
        <w:jc w:val="both"/>
        <w:rPr>
          <w:rStyle w:val="Hipervnculo"/>
          <w:rFonts w:asciiTheme="minorHAnsi" w:hAnsiTheme="minorHAnsi"/>
          <w:iCs/>
          <w:color w:val="auto"/>
          <w:sz w:val="18"/>
          <w:szCs w:val="18"/>
        </w:rPr>
      </w:pPr>
      <w:r w:rsidRPr="00A47CE3">
        <w:rPr>
          <w:rFonts w:asciiTheme="minorHAnsi" w:hAnsiTheme="minorHAnsi"/>
          <w:iCs/>
          <w:sz w:val="18"/>
          <w:szCs w:val="18"/>
        </w:rPr>
        <w:t xml:space="preserve">En junio de 2020, los Rectores de las Universidades Andaluzas aprobaron </w:t>
      </w:r>
      <w:hyperlink r:id="rId28" w:history="1">
        <w:r w:rsidRPr="00A47CE3">
          <w:rPr>
            <w:rStyle w:val="Hipervnculo"/>
            <w:rFonts w:asciiTheme="minorHAnsi" w:hAnsiTheme="minorHAnsi"/>
            <w:iCs/>
            <w:color w:val="auto"/>
            <w:sz w:val="18"/>
            <w:szCs w:val="18"/>
          </w:rPr>
          <w:t>los criterios comunes para la adaptación de la enseñanza universitaria a las exigencias  sanitarias derivadas de la epidemia  de la COVID19 durante el curso académico 2020/2021.</w:t>
        </w:r>
      </w:hyperlink>
    </w:p>
    <w:p w14:paraId="074BDE3C" w14:textId="77777777" w:rsidR="00DF53B3" w:rsidRPr="00A47CE3" w:rsidRDefault="00DF53B3" w:rsidP="00DF53B3">
      <w:p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En base a lo anterior, la Comisión de Garantía de Calidad tomó las siguientes decisiones:</w:t>
      </w:r>
    </w:p>
    <w:p w14:paraId="0499478B" w14:textId="5AC2A965"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 xml:space="preserve">Apostar por la máxima presencialidad posible en el curso 20/21. De esta forma, las clases teóricas de 1º se impartieron al grupo completo cambiando el aula docente habitual al Salón de </w:t>
      </w:r>
      <w:r>
        <w:rPr>
          <w:rStyle w:val="Hipervnculo"/>
          <w:rFonts w:asciiTheme="minorHAnsi" w:hAnsiTheme="minorHAnsi"/>
          <w:iCs/>
          <w:color w:val="auto"/>
          <w:sz w:val="18"/>
          <w:szCs w:val="18"/>
          <w:u w:val="none"/>
        </w:rPr>
        <w:t>Grados 2</w:t>
      </w:r>
      <w:r w:rsidRPr="00A47CE3">
        <w:rPr>
          <w:rStyle w:val="Hipervnculo"/>
          <w:rFonts w:asciiTheme="minorHAnsi" w:hAnsiTheme="minorHAnsi"/>
          <w:iCs/>
          <w:color w:val="auto"/>
          <w:sz w:val="18"/>
          <w:szCs w:val="18"/>
          <w:u w:val="none"/>
        </w:rPr>
        <w:t xml:space="preserve"> para albergar a todo el grupo de alumnos. Las clases de 2º a 4º se comenzaron en modo semipresencial, dividiendo el grupo en dos, de tal forma que unos días recibían la clase presencialmente en la Facultad un grupo y el otro estaba de forma síncrona a través de Google Meet y mediante el uso de videocámaras. Las clases prácticas se mantuvieron en modalidad presencial al 100%.</w:t>
      </w:r>
    </w:p>
    <w:p w14:paraId="075A4544" w14:textId="23119C77"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 xml:space="preserve">Con la publicación del Decreto del Presidente de la Junta de Andalucía del 9 de noviembre de 2020, como consecuencia del empeoramiento de la situación sanitaria, se pasó toda la docencia teórica y de seminarios a modalidad no presencial. </w:t>
      </w:r>
      <w:r w:rsidR="006235F4" w:rsidRPr="00A47CE3">
        <w:rPr>
          <w:rStyle w:val="Hipervnculo"/>
          <w:rFonts w:asciiTheme="minorHAnsi" w:hAnsiTheme="minorHAnsi"/>
          <w:iCs/>
          <w:color w:val="auto"/>
          <w:sz w:val="18"/>
          <w:szCs w:val="18"/>
          <w:u w:val="none"/>
        </w:rPr>
        <w:t>Aun</w:t>
      </w:r>
      <w:r w:rsidRPr="00A47CE3">
        <w:rPr>
          <w:rStyle w:val="Hipervnculo"/>
          <w:rFonts w:asciiTheme="minorHAnsi" w:hAnsiTheme="minorHAnsi"/>
          <w:iCs/>
          <w:color w:val="auto"/>
          <w:sz w:val="18"/>
          <w:szCs w:val="18"/>
          <w:u w:val="none"/>
        </w:rPr>
        <w:t xml:space="preserve"> así, las prácticas de laboratorio se conservaron en modalidad presencial.</w:t>
      </w:r>
    </w:p>
    <w:p w14:paraId="2D1FE3CC" w14:textId="77777777"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Siguiendo la instrucción del Vicerrector de Estudiantes y Empleo sobre los exámenes de la convocatoria de febrero, se adoptaron medidas para realizarlos de forma presencial y adaptando los aforos de las aulas al 33% para dar respuesta a las medidas higiénico-sanitarias vigentes en el momento. De esta forma se realizaron los exámenes de los días 17, 18 y 19 de enero de 2021.</w:t>
      </w:r>
    </w:p>
    <w:p w14:paraId="3B72D563" w14:textId="77777777"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Como consecuencia de la Resolución Rectoral UCA/R07REC/2021, de 19 de enero de 2021, por la que se actualizan las medidas preventivas orientadas a la disminución de la movilidad para minimizar la expansión del COVID-19, la Comisión de Garantía de Calidad y la Junta de Facultad de la Facultad de Ciencias en sesión extraordinaria, como máximos órganos de gobierno del centro, para analizar y discutir las alternativas posibles derivadas de la aplicación de esta resolución rectoral decidieron:</w:t>
      </w:r>
    </w:p>
    <w:p w14:paraId="3F710D5C" w14:textId="77777777" w:rsidR="00DF53B3" w:rsidRPr="00A47CE3" w:rsidRDefault="00DF53B3" w:rsidP="00DF53B3">
      <w:pPr>
        <w:pStyle w:val="Prrafodelista"/>
        <w:numPr>
          <w:ilvl w:val="1"/>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Contribuir a reducir la movilidad de los miembros de la Facultad de Ciencias en esta situación de estado de alarma.</w:t>
      </w:r>
    </w:p>
    <w:p w14:paraId="6F1A4674" w14:textId="77777777" w:rsidR="00DF53B3" w:rsidRPr="00A47CE3" w:rsidRDefault="00DF53B3" w:rsidP="00DF53B3">
      <w:pPr>
        <w:pStyle w:val="Prrafodelista"/>
        <w:numPr>
          <w:ilvl w:val="1"/>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Suspender, cautelarmente, la celebración de los exámenes de acuerdo con el calendario de exámenes aprobado por esta Junta de Facultad en su sesión de 22 de diciembre. Por lo que los exámenes previstos para el jueves 21 y viernes 22 de enero se aplazan para otra fecha.</w:t>
      </w:r>
    </w:p>
    <w:p w14:paraId="5E0DCDA5" w14:textId="77777777" w:rsidR="00DF53B3" w:rsidRPr="00A47CE3" w:rsidRDefault="00DF53B3" w:rsidP="00DF53B3">
      <w:pPr>
        <w:pStyle w:val="Prrafodelista"/>
        <w:numPr>
          <w:ilvl w:val="1"/>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Solicitar al Rector de la Universidad de Cádiz, al amparo de su resolución, la autorización de la adaptación del calendario de exámenes actualmente previsto para llevarlo a cabo del 15 al 26 de marzo de 2021, en modalidad presencial, si las condiciones epidemiológicas lo permitieran.</w:t>
      </w:r>
    </w:p>
    <w:p w14:paraId="5297165F" w14:textId="77777777" w:rsidR="00DF53B3" w:rsidRPr="00A47CE3" w:rsidRDefault="00DF53B3" w:rsidP="00DF53B3">
      <w:pPr>
        <w:pStyle w:val="Prrafodelista"/>
        <w:numPr>
          <w:ilvl w:val="1"/>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Solicitar la suspensión de la actividad lectiva de estas dos semanas (15 al 26 de marzo de 2021), según la Planificación Docente aprobada el 22 de diciembre.</w:t>
      </w:r>
    </w:p>
    <w:p w14:paraId="094215C7" w14:textId="77777777" w:rsidR="00DF53B3" w:rsidRPr="00A47CE3" w:rsidRDefault="00DF53B3" w:rsidP="00DF53B3">
      <w:pPr>
        <w:pStyle w:val="Prrafodelista"/>
        <w:numPr>
          <w:ilvl w:val="1"/>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Solicitar impartir docencia del segundo semestre en la semana del 15 al 22 de febrero (semana de Carnaval), pasando a ser la segunda semana del semestre.</w:t>
      </w:r>
    </w:p>
    <w:p w14:paraId="474A2FE9" w14:textId="77777777"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En respuesta a estas demandas, el Sr. Rector autorizó la realización de los exámenes en las semanas del 15 al 26 de marzo y hacer uso de la semana del 15 al 22 de febrero para impartir docencia.</w:t>
      </w:r>
    </w:p>
    <w:p w14:paraId="041CD577" w14:textId="25DA997E"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 xml:space="preserve">El segundo semestre del curso comenzó en modalidad telemática, en cuanto a las clases teóricas, </w:t>
      </w:r>
      <w:r w:rsidR="00E06893" w:rsidRPr="00A47CE3">
        <w:rPr>
          <w:rStyle w:val="Hipervnculo"/>
          <w:rFonts w:asciiTheme="minorHAnsi" w:hAnsiTheme="minorHAnsi"/>
          <w:iCs/>
          <w:color w:val="auto"/>
          <w:sz w:val="18"/>
          <w:szCs w:val="18"/>
          <w:u w:val="none"/>
        </w:rPr>
        <w:t>reanudándose</w:t>
      </w:r>
      <w:r w:rsidRPr="00A47CE3">
        <w:rPr>
          <w:rStyle w:val="Hipervnculo"/>
          <w:rFonts w:asciiTheme="minorHAnsi" w:hAnsiTheme="minorHAnsi"/>
          <w:iCs/>
          <w:color w:val="auto"/>
          <w:sz w:val="18"/>
          <w:szCs w:val="18"/>
          <w:u w:val="none"/>
        </w:rPr>
        <w:t xml:space="preserve"> el escenario semipresencial el 26 de marzo. La docencia práctica se reanudó en modalidad totalmente presencial desde el 22 de febrero.</w:t>
      </w:r>
    </w:p>
    <w:p w14:paraId="6135E535" w14:textId="6DAB48A3"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 xml:space="preserve">Todos estos cambios docentes se hicieron de acuerdo a los planes de </w:t>
      </w:r>
      <w:r w:rsidR="00E06893" w:rsidRPr="00A47CE3">
        <w:rPr>
          <w:rStyle w:val="Hipervnculo"/>
          <w:rFonts w:asciiTheme="minorHAnsi" w:hAnsiTheme="minorHAnsi"/>
          <w:iCs/>
          <w:color w:val="auto"/>
          <w:sz w:val="18"/>
          <w:szCs w:val="18"/>
          <w:u w:val="none"/>
        </w:rPr>
        <w:t>contingencia</w:t>
      </w:r>
      <w:r w:rsidRPr="00A47CE3">
        <w:rPr>
          <w:rStyle w:val="Hipervnculo"/>
          <w:rFonts w:asciiTheme="minorHAnsi" w:hAnsiTheme="minorHAnsi"/>
          <w:iCs/>
          <w:color w:val="auto"/>
          <w:sz w:val="18"/>
          <w:szCs w:val="18"/>
          <w:u w:val="none"/>
        </w:rPr>
        <w:t xml:space="preserve"> inicialmente aprobados, aunque en algunos momentos, fruto de los decretos del gobierno de la Junta de Andalucía o de las resoluciones rectorales, nos encontráramos en escenarios mixtos. </w:t>
      </w:r>
    </w:p>
    <w:p w14:paraId="6BA71E2F" w14:textId="77777777"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lastRenderedPageBreak/>
        <w:t>Las prácticas en empresas estuvieron sujetas, en todo momento, a las situaciones particulares de las empresas; de tal forma que algunas se pudieron realizar en tiempo y forma y otras debieron esperar a que la empresa solucionara su situación transitoria de ERTE, por ejemplo.</w:t>
      </w:r>
    </w:p>
    <w:p w14:paraId="053DDB8D" w14:textId="77777777" w:rsidR="00DF53B3" w:rsidRPr="00A47CE3" w:rsidRDefault="00DF53B3" w:rsidP="00DF53B3">
      <w:pPr>
        <w:pStyle w:val="Prrafodelista"/>
        <w:numPr>
          <w:ilvl w:val="0"/>
          <w:numId w:val="14"/>
        </w:numPr>
        <w:spacing w:after="120" w:line="240" w:lineRule="auto"/>
        <w:jc w:val="both"/>
        <w:rPr>
          <w:rStyle w:val="Hipervnculo"/>
          <w:rFonts w:asciiTheme="minorHAnsi" w:hAnsiTheme="minorHAnsi"/>
          <w:iCs/>
          <w:color w:val="auto"/>
          <w:sz w:val="18"/>
          <w:szCs w:val="18"/>
          <w:u w:val="none"/>
        </w:rPr>
      </w:pPr>
      <w:r w:rsidRPr="00A47CE3">
        <w:rPr>
          <w:rStyle w:val="Hipervnculo"/>
          <w:rFonts w:asciiTheme="minorHAnsi" w:hAnsiTheme="minorHAnsi"/>
          <w:iCs/>
          <w:color w:val="auto"/>
          <w:sz w:val="18"/>
          <w:szCs w:val="18"/>
          <w:u w:val="none"/>
        </w:rPr>
        <w:t>Con respecto a los TFG, se favoreció que todo aquel alumno que quisiera realizarlo bajo modalidad bibliográfica lo hiciera e incluso solicitara el cambio de carácter y, aquellos que decidieron realizarlo en modalidad experimental, debieron estar sujetos en todo momento a las limitaciones de movilidad impuestas por las autoridades sanitarias de cada momento, lo que en algún momento pudo suponer un retraso en la realización de éstos.</w:t>
      </w:r>
    </w:p>
    <w:p w14:paraId="62451386" w14:textId="77777777" w:rsidR="00635338" w:rsidRDefault="00635338" w:rsidP="003A185B">
      <w:pPr>
        <w:spacing w:after="120" w:line="240" w:lineRule="auto"/>
        <w:jc w:val="both"/>
        <w:rPr>
          <w:rStyle w:val="Hipervnculo"/>
          <w:rFonts w:asciiTheme="minorHAnsi" w:hAnsiTheme="minorHAnsi"/>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A185B" w:rsidRPr="00037BD7" w14:paraId="4897C373" w14:textId="77777777" w:rsidTr="00E75FD0">
        <w:trPr>
          <w:jc w:val="center"/>
        </w:trPr>
        <w:tc>
          <w:tcPr>
            <w:tcW w:w="5000" w:type="pct"/>
            <w:shd w:val="clear" w:color="auto" w:fill="00607C"/>
          </w:tcPr>
          <w:p w14:paraId="75A4A696" w14:textId="77777777" w:rsidR="003A185B" w:rsidRPr="00037BD7" w:rsidRDefault="003A185B" w:rsidP="00E75FD0">
            <w:pPr>
              <w:spacing w:after="0" w:line="240" w:lineRule="auto"/>
              <w:jc w:val="both"/>
              <w:rPr>
                <w:b/>
                <w:i/>
                <w:color w:val="FFFFFF"/>
                <w:sz w:val="20"/>
                <w:szCs w:val="20"/>
              </w:rPr>
            </w:pPr>
            <w:r w:rsidRPr="00037BD7">
              <w:rPr>
                <w:b/>
                <w:i/>
                <w:color w:val="FFFFFF"/>
                <w:sz w:val="20"/>
                <w:szCs w:val="20"/>
              </w:rPr>
              <w:t>Puntos Fuertes:</w:t>
            </w:r>
          </w:p>
        </w:tc>
      </w:tr>
      <w:tr w:rsidR="003A185B" w:rsidRPr="00037BD7" w14:paraId="73BC7627" w14:textId="77777777" w:rsidTr="00E75FD0">
        <w:trPr>
          <w:jc w:val="center"/>
        </w:trPr>
        <w:tc>
          <w:tcPr>
            <w:tcW w:w="5000" w:type="pct"/>
            <w:tcBorders>
              <w:bottom w:val="single" w:sz="4" w:space="0" w:color="auto"/>
            </w:tcBorders>
          </w:tcPr>
          <w:p w14:paraId="049E75D9" w14:textId="2BCC7512" w:rsidR="00DF53B3" w:rsidRPr="00A47CE3" w:rsidRDefault="00DF53B3" w:rsidP="00A47CE3">
            <w:pPr>
              <w:autoSpaceDE w:val="0"/>
              <w:autoSpaceDN w:val="0"/>
              <w:adjustRightInd w:val="0"/>
              <w:spacing w:after="0" w:line="240" w:lineRule="auto"/>
              <w:jc w:val="both"/>
              <w:rPr>
                <w:b/>
                <w:bCs/>
                <w:sz w:val="18"/>
              </w:rPr>
            </w:pPr>
            <w:r w:rsidRPr="00A47CE3">
              <w:rPr>
                <w:b/>
                <w:bCs/>
                <w:sz w:val="18"/>
              </w:rPr>
              <w:t>2020-2021:</w:t>
            </w:r>
          </w:p>
          <w:p w14:paraId="765A0F29" w14:textId="00529A5E" w:rsidR="00D50672" w:rsidRPr="00D50672" w:rsidRDefault="00D50672" w:rsidP="00D50672">
            <w:pPr>
              <w:pStyle w:val="Prrafodelista"/>
              <w:numPr>
                <w:ilvl w:val="0"/>
                <w:numId w:val="4"/>
              </w:numPr>
              <w:autoSpaceDE w:val="0"/>
              <w:autoSpaceDN w:val="0"/>
              <w:adjustRightInd w:val="0"/>
              <w:spacing w:after="0" w:line="240" w:lineRule="auto"/>
              <w:jc w:val="both"/>
              <w:rPr>
                <w:sz w:val="18"/>
              </w:rPr>
            </w:pPr>
            <w:r w:rsidRPr="00D50672">
              <w:rPr>
                <w:sz w:val="18"/>
                <w:szCs w:val="20"/>
              </w:rPr>
              <w:t>Buena adaptación del programa formativo del Título a la situación provocada por la COVID-19 a través de las directrices dictadas por la UCA y el Centro en cuanto a adaptación a modalidad no presencial, presentación y defensa de TFG, prácticas externas y régimen de evaluación.</w:t>
            </w:r>
          </w:p>
          <w:p w14:paraId="3713F987" w14:textId="2BE69939" w:rsidR="00D50672" w:rsidRDefault="00A37FF2" w:rsidP="00D50672">
            <w:pPr>
              <w:pStyle w:val="Prrafodelista"/>
              <w:numPr>
                <w:ilvl w:val="0"/>
                <w:numId w:val="4"/>
              </w:numPr>
              <w:autoSpaceDE w:val="0"/>
              <w:autoSpaceDN w:val="0"/>
              <w:adjustRightInd w:val="0"/>
              <w:spacing w:after="0" w:line="240" w:lineRule="auto"/>
              <w:jc w:val="both"/>
              <w:rPr>
                <w:sz w:val="18"/>
              </w:rPr>
            </w:pPr>
            <w:r>
              <w:rPr>
                <w:sz w:val="18"/>
              </w:rPr>
              <w:t>Tasas de rendimiento, éxito y evaluación muy similares a la de otras Universidades españolas que imparten la misma titulación.</w:t>
            </w:r>
          </w:p>
          <w:p w14:paraId="62D3F51F" w14:textId="5FC221C2" w:rsidR="00A37FF2" w:rsidRDefault="005C2B1F" w:rsidP="00D50672">
            <w:pPr>
              <w:pStyle w:val="Prrafodelista"/>
              <w:numPr>
                <w:ilvl w:val="0"/>
                <w:numId w:val="4"/>
              </w:numPr>
              <w:autoSpaceDE w:val="0"/>
              <w:autoSpaceDN w:val="0"/>
              <w:adjustRightInd w:val="0"/>
              <w:spacing w:after="0" w:line="240" w:lineRule="auto"/>
              <w:jc w:val="both"/>
              <w:rPr>
                <w:sz w:val="18"/>
              </w:rPr>
            </w:pPr>
            <w:r>
              <w:rPr>
                <w:sz w:val="18"/>
              </w:rPr>
              <w:t>Alto grado de satisfacción del alumnado con la coordinación docente, alcanzando valores superiores al Centro.</w:t>
            </w:r>
          </w:p>
          <w:p w14:paraId="01E773AE" w14:textId="302A5E4F" w:rsidR="005C2B1F" w:rsidRDefault="005C2B1F" w:rsidP="00D50672">
            <w:pPr>
              <w:pStyle w:val="Prrafodelista"/>
              <w:numPr>
                <w:ilvl w:val="0"/>
                <w:numId w:val="4"/>
              </w:numPr>
              <w:autoSpaceDE w:val="0"/>
              <w:autoSpaceDN w:val="0"/>
              <w:adjustRightInd w:val="0"/>
              <w:spacing w:after="0" w:line="240" w:lineRule="auto"/>
              <w:jc w:val="both"/>
              <w:rPr>
                <w:sz w:val="18"/>
              </w:rPr>
            </w:pPr>
            <w:r>
              <w:rPr>
                <w:sz w:val="18"/>
              </w:rPr>
              <w:t>Alto grado de satisfacción del alumnado, tutores académicos y tutores de entidades colaboradoras con las prácticas externas.</w:t>
            </w:r>
          </w:p>
          <w:p w14:paraId="1F9D8C34" w14:textId="4A2C0B7E" w:rsidR="005C2B1F" w:rsidRDefault="005C2B1F" w:rsidP="00D50672">
            <w:pPr>
              <w:pStyle w:val="Prrafodelista"/>
              <w:numPr>
                <w:ilvl w:val="0"/>
                <w:numId w:val="4"/>
              </w:numPr>
              <w:autoSpaceDE w:val="0"/>
              <w:autoSpaceDN w:val="0"/>
              <w:adjustRightInd w:val="0"/>
              <w:spacing w:after="0" w:line="240" w:lineRule="auto"/>
              <w:jc w:val="both"/>
              <w:rPr>
                <w:sz w:val="18"/>
              </w:rPr>
            </w:pPr>
            <w:r>
              <w:rPr>
                <w:sz w:val="18"/>
              </w:rPr>
              <w:t>Aumento del porcentaje de alumnos entrantes a nivel internacional a pesar de las condiciones generadas por la COVID-19.</w:t>
            </w:r>
          </w:p>
          <w:p w14:paraId="0131EF78" w14:textId="46B229E7" w:rsidR="005C2B1F" w:rsidRPr="00D50672" w:rsidRDefault="00350E24" w:rsidP="00D50672">
            <w:pPr>
              <w:pStyle w:val="Prrafodelista"/>
              <w:numPr>
                <w:ilvl w:val="0"/>
                <w:numId w:val="4"/>
              </w:numPr>
              <w:autoSpaceDE w:val="0"/>
              <w:autoSpaceDN w:val="0"/>
              <w:adjustRightInd w:val="0"/>
              <w:spacing w:after="0" w:line="240" w:lineRule="auto"/>
              <w:jc w:val="both"/>
              <w:rPr>
                <w:sz w:val="18"/>
              </w:rPr>
            </w:pPr>
            <w:r>
              <w:rPr>
                <w:sz w:val="18"/>
              </w:rPr>
              <w:t>Mejora del grado de satisfacción del alumnado con la movilidad entrante y saliente a nivel nacional e internacional.</w:t>
            </w:r>
          </w:p>
        </w:tc>
      </w:tr>
    </w:tbl>
    <w:p w14:paraId="200DB2C7" w14:textId="77777777" w:rsidR="003A185B" w:rsidRDefault="003A185B" w:rsidP="003A185B">
      <w:pPr>
        <w:spacing w:after="120" w:line="240" w:lineRule="auto"/>
        <w:jc w:val="both"/>
        <w:rPr>
          <w:rFonts w:asciiTheme="minorHAnsi" w:hAnsiTheme="minorHAnsi"/>
          <w:bCs/>
          <w:sz w:val="20"/>
          <w:szCs w:val="20"/>
        </w:rPr>
      </w:pPr>
    </w:p>
    <w:p w14:paraId="2C71C1A3" w14:textId="77777777" w:rsidR="003A185B" w:rsidRPr="008076C8" w:rsidRDefault="003A185B" w:rsidP="003A185B">
      <w:pPr>
        <w:pStyle w:val="Default"/>
        <w:jc w:val="both"/>
        <w:rPr>
          <w:rFonts w:asciiTheme="minorHAnsi" w:hAnsiTheme="minorHAnsi" w:cstheme="minorHAnsi"/>
          <w:color w:val="FF0000"/>
          <w:sz w:val="16"/>
          <w:szCs w:val="16"/>
        </w:rPr>
      </w:pPr>
    </w:p>
    <w:p w14:paraId="5BE0AD93" w14:textId="77777777" w:rsidR="003A185B" w:rsidRDefault="003A185B" w:rsidP="003A185B">
      <w:pPr>
        <w:pStyle w:val="Default"/>
        <w:jc w:val="both"/>
        <w:rPr>
          <w:rFonts w:asciiTheme="minorHAnsi" w:hAnsiTheme="minorHAnsi"/>
          <w:noProof/>
          <w:color w:val="FF0000"/>
          <w:sz w:val="16"/>
          <w:szCs w:val="16"/>
        </w:rPr>
      </w:pP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066"/>
        <w:gridCol w:w="4062"/>
      </w:tblGrid>
      <w:tr w:rsidR="00FE670B" w:rsidRPr="00E45216" w14:paraId="63412993" w14:textId="77777777" w:rsidTr="002B621C">
        <w:trPr>
          <w:jc w:val="center"/>
        </w:trPr>
        <w:tc>
          <w:tcPr>
            <w:tcW w:w="668" w:type="pct"/>
            <w:tcBorders>
              <w:left w:val="single" w:sz="4" w:space="0" w:color="auto"/>
              <w:right w:val="single" w:sz="4" w:space="0" w:color="auto"/>
            </w:tcBorders>
            <w:shd w:val="clear" w:color="auto" w:fill="auto"/>
            <w:vAlign w:val="center"/>
          </w:tcPr>
          <w:p w14:paraId="2DD43814" w14:textId="41002620" w:rsidR="00FE670B" w:rsidRPr="00E45216" w:rsidRDefault="00FE670B" w:rsidP="00426BD5">
            <w:pPr>
              <w:spacing w:after="0" w:line="240" w:lineRule="auto"/>
              <w:jc w:val="center"/>
              <w:rPr>
                <w:b/>
                <w:sz w:val="16"/>
                <w:szCs w:val="16"/>
              </w:rPr>
            </w:pPr>
            <w:r w:rsidRPr="00E45216">
              <w:rPr>
                <w:b/>
                <w:sz w:val="16"/>
                <w:szCs w:val="16"/>
              </w:rPr>
              <w:t>Fecha del informe DEVA (Especificar tipo de informe DEVA) (*)</w:t>
            </w:r>
          </w:p>
        </w:tc>
        <w:tc>
          <w:tcPr>
            <w:tcW w:w="2167" w:type="pct"/>
            <w:tcBorders>
              <w:left w:val="single" w:sz="4" w:space="0" w:color="auto"/>
              <w:right w:val="single" w:sz="4" w:space="0" w:color="auto"/>
            </w:tcBorders>
            <w:shd w:val="clear" w:color="auto" w:fill="auto"/>
            <w:vAlign w:val="center"/>
          </w:tcPr>
          <w:p w14:paraId="41781768" w14:textId="77777777" w:rsidR="00FE670B" w:rsidRPr="00E45216" w:rsidRDefault="00FE670B" w:rsidP="00426BD5">
            <w:pPr>
              <w:spacing w:after="0" w:line="240" w:lineRule="auto"/>
              <w:jc w:val="center"/>
              <w:rPr>
                <w:b/>
                <w:sz w:val="16"/>
                <w:szCs w:val="16"/>
              </w:rPr>
            </w:pPr>
            <w:r w:rsidRPr="00E45216">
              <w:rPr>
                <w:b/>
                <w:sz w:val="16"/>
                <w:szCs w:val="16"/>
              </w:rPr>
              <w:t>Recomendaciones recibidas</w:t>
            </w:r>
          </w:p>
        </w:tc>
        <w:tc>
          <w:tcPr>
            <w:tcW w:w="2165" w:type="pct"/>
            <w:tcBorders>
              <w:left w:val="single" w:sz="4" w:space="0" w:color="auto"/>
              <w:right w:val="single" w:sz="4" w:space="0" w:color="auto"/>
            </w:tcBorders>
            <w:shd w:val="clear" w:color="auto" w:fill="auto"/>
            <w:vAlign w:val="center"/>
          </w:tcPr>
          <w:p w14:paraId="3726B6D7" w14:textId="77777777" w:rsidR="00FE670B" w:rsidRPr="00E45216" w:rsidRDefault="00FE670B" w:rsidP="00426BD5">
            <w:pPr>
              <w:spacing w:after="0" w:line="240" w:lineRule="auto"/>
              <w:jc w:val="center"/>
              <w:rPr>
                <w:b/>
                <w:sz w:val="16"/>
                <w:szCs w:val="16"/>
              </w:rPr>
            </w:pPr>
            <w:r w:rsidRPr="00E45216">
              <w:rPr>
                <w:b/>
                <w:sz w:val="16"/>
                <w:szCs w:val="16"/>
              </w:rPr>
              <w:t xml:space="preserve">Acciones de mejora para dar respuesta a estas recomendaciones </w:t>
            </w:r>
          </w:p>
        </w:tc>
      </w:tr>
      <w:tr w:rsidR="002D6F35" w:rsidRPr="00E45216" w14:paraId="71B474E3" w14:textId="77777777" w:rsidTr="002B621C">
        <w:trPr>
          <w:jc w:val="center"/>
        </w:trPr>
        <w:tc>
          <w:tcPr>
            <w:tcW w:w="668" w:type="pct"/>
            <w:tcBorders>
              <w:left w:val="single" w:sz="4" w:space="0" w:color="auto"/>
              <w:right w:val="single" w:sz="4" w:space="0" w:color="auto"/>
            </w:tcBorders>
            <w:vAlign w:val="center"/>
          </w:tcPr>
          <w:p w14:paraId="3C7F82E4" w14:textId="77777777" w:rsidR="002D6F35" w:rsidRPr="00E45216" w:rsidRDefault="002D6F35" w:rsidP="002D6F35">
            <w:pPr>
              <w:spacing w:after="0" w:line="240" w:lineRule="auto"/>
              <w:ind w:left="-62"/>
              <w:jc w:val="center"/>
              <w:rPr>
                <w:b/>
                <w:sz w:val="16"/>
                <w:szCs w:val="16"/>
              </w:rPr>
            </w:pPr>
            <w:r w:rsidRPr="00E45216">
              <w:rPr>
                <w:b/>
                <w:sz w:val="16"/>
                <w:szCs w:val="16"/>
              </w:rPr>
              <w:t>13/07/21</w:t>
            </w:r>
          </w:p>
          <w:p w14:paraId="6054F691" w14:textId="02CD39A7" w:rsidR="002D6F35" w:rsidRPr="00E45216" w:rsidRDefault="002D6F35" w:rsidP="002D6F35">
            <w:pPr>
              <w:spacing w:after="0" w:line="240" w:lineRule="auto"/>
              <w:ind w:left="-138"/>
              <w:jc w:val="center"/>
              <w:rPr>
                <w:sz w:val="16"/>
                <w:szCs w:val="16"/>
              </w:rPr>
            </w:pPr>
            <w:r w:rsidRPr="00E45216">
              <w:rPr>
                <w:b/>
                <w:sz w:val="16"/>
                <w:szCs w:val="16"/>
              </w:rPr>
              <w:t>Informe Seguimiento</w:t>
            </w:r>
          </w:p>
        </w:tc>
        <w:tc>
          <w:tcPr>
            <w:tcW w:w="2167" w:type="pct"/>
            <w:tcBorders>
              <w:left w:val="single" w:sz="4" w:space="0" w:color="auto"/>
              <w:right w:val="single" w:sz="4" w:space="0" w:color="auto"/>
            </w:tcBorders>
            <w:vAlign w:val="center"/>
          </w:tcPr>
          <w:p w14:paraId="3A893E73" w14:textId="77777777" w:rsidR="002D6F35" w:rsidRPr="00E45216" w:rsidRDefault="002D6F35" w:rsidP="00C11CAF">
            <w:pPr>
              <w:spacing w:after="0" w:line="240" w:lineRule="auto"/>
              <w:jc w:val="both"/>
              <w:rPr>
                <w:rFonts w:asciiTheme="minorHAnsi" w:eastAsiaTheme="minorEastAsia" w:hAnsiTheme="minorHAnsi" w:cstheme="minorHAnsi"/>
                <w:iCs/>
                <w:color w:val="222222"/>
                <w:sz w:val="16"/>
                <w:szCs w:val="16"/>
              </w:rPr>
            </w:pPr>
            <w:r w:rsidRPr="00E45216">
              <w:rPr>
                <w:rFonts w:asciiTheme="minorHAnsi" w:eastAsiaTheme="minorEastAsia" w:hAnsiTheme="minorHAnsi" w:cstheme="minorHAnsi"/>
                <w:iCs/>
                <w:color w:val="222222"/>
                <w:sz w:val="16"/>
                <w:szCs w:val="16"/>
              </w:rPr>
              <w:t>Recomendación nº 9: Falta de adecuación de los contenidos de los dos primeros cursos a las necesidades de los estudios de Enología</w:t>
            </w:r>
          </w:p>
          <w:p w14:paraId="772DA8C4" w14:textId="77777777" w:rsidR="00C11CAF" w:rsidRPr="00E45216" w:rsidRDefault="00C11CAF" w:rsidP="00C11CAF">
            <w:pPr>
              <w:spacing w:after="0" w:line="240" w:lineRule="auto"/>
              <w:jc w:val="both"/>
              <w:rPr>
                <w:rFonts w:eastAsiaTheme="minorEastAsia"/>
                <w:iCs/>
                <w:color w:val="222222"/>
                <w:sz w:val="16"/>
                <w:szCs w:val="16"/>
              </w:rPr>
            </w:pPr>
          </w:p>
          <w:p w14:paraId="69724547" w14:textId="77777777" w:rsidR="00C11CAF" w:rsidRPr="00E45216" w:rsidRDefault="00C11CAF" w:rsidP="00C11CAF">
            <w:pPr>
              <w:spacing w:after="0" w:line="240" w:lineRule="auto"/>
              <w:jc w:val="both"/>
              <w:rPr>
                <w:rFonts w:eastAsiaTheme="minorEastAsia"/>
                <w:b/>
                <w:bCs/>
                <w:iCs/>
                <w:color w:val="222222"/>
                <w:sz w:val="16"/>
                <w:szCs w:val="16"/>
              </w:rPr>
            </w:pPr>
            <w:r w:rsidRPr="00E45216">
              <w:rPr>
                <w:rFonts w:eastAsiaTheme="minorEastAsia"/>
                <w:b/>
                <w:bCs/>
                <w:iCs/>
                <w:color w:val="222222"/>
                <w:sz w:val="16"/>
                <w:szCs w:val="16"/>
              </w:rPr>
              <w:t>NO RESUELTA</w:t>
            </w:r>
          </w:p>
          <w:p w14:paraId="177F0DFE" w14:textId="77777777" w:rsidR="00C11CAF" w:rsidRPr="00E45216" w:rsidRDefault="00C11CAF" w:rsidP="00C11CAF">
            <w:pPr>
              <w:spacing w:after="0" w:line="240" w:lineRule="auto"/>
              <w:jc w:val="both"/>
              <w:rPr>
                <w:iCs/>
                <w:sz w:val="16"/>
                <w:szCs w:val="16"/>
              </w:rPr>
            </w:pPr>
          </w:p>
          <w:p w14:paraId="75D0127D" w14:textId="538FF8CA" w:rsidR="00C11CAF" w:rsidRPr="00E45216" w:rsidRDefault="00C11CAF" w:rsidP="00C11CAF">
            <w:pPr>
              <w:spacing w:after="0" w:line="240" w:lineRule="auto"/>
              <w:jc w:val="both"/>
              <w:rPr>
                <w:iCs/>
                <w:sz w:val="16"/>
                <w:szCs w:val="16"/>
              </w:rPr>
            </w:pPr>
            <w:r w:rsidRPr="00E45216">
              <w:rPr>
                <w:b/>
                <w:bCs/>
                <w:iCs/>
                <w:sz w:val="16"/>
                <w:szCs w:val="16"/>
              </w:rPr>
              <w:t>Justificación:</w:t>
            </w:r>
            <w:r w:rsidRPr="00E45216">
              <w:rPr>
                <w:iCs/>
                <w:sz w:val="16"/>
                <w:szCs w:val="16"/>
              </w:rPr>
              <w:t xml:space="preserve"> La acción de mejora propuesta es adecuada pero insuficiente</w:t>
            </w:r>
            <w:r w:rsidR="00671140" w:rsidRPr="00E45216">
              <w:rPr>
                <w:iCs/>
                <w:sz w:val="16"/>
                <w:szCs w:val="16"/>
              </w:rPr>
              <w:t>.</w:t>
            </w:r>
            <w:r w:rsidRPr="00E45216">
              <w:rPr>
                <w:iCs/>
                <w:sz w:val="16"/>
                <w:szCs w:val="16"/>
              </w:rPr>
              <w:t xml:space="preserve"> Además, las evidencias que se aportan son de difícil acceso y localización. La</w:t>
            </w:r>
          </w:p>
          <w:p w14:paraId="4A623248" w14:textId="77777777" w:rsidR="00C11CAF" w:rsidRPr="00E45216" w:rsidRDefault="00C11CAF" w:rsidP="00C11CAF">
            <w:pPr>
              <w:spacing w:after="0" w:line="240" w:lineRule="auto"/>
              <w:jc w:val="both"/>
              <w:rPr>
                <w:iCs/>
                <w:sz w:val="16"/>
                <w:szCs w:val="16"/>
              </w:rPr>
            </w:pPr>
            <w:r w:rsidRPr="00E45216">
              <w:rPr>
                <w:iCs/>
                <w:sz w:val="16"/>
                <w:szCs w:val="16"/>
              </w:rPr>
              <w:t>información aportada en el apartado de indicadores señala que el grado de satisfacción del alumnado con el título, en aspectos relacionados con la</w:t>
            </w:r>
          </w:p>
          <w:p w14:paraId="36841069" w14:textId="1046B027" w:rsidR="00C11CAF" w:rsidRPr="00E45216" w:rsidRDefault="00C11CAF" w:rsidP="00C11CAF">
            <w:pPr>
              <w:spacing w:after="0" w:line="240" w:lineRule="auto"/>
              <w:jc w:val="both"/>
              <w:rPr>
                <w:iCs/>
                <w:sz w:val="16"/>
                <w:szCs w:val="16"/>
              </w:rPr>
            </w:pPr>
            <w:r w:rsidRPr="00E45216">
              <w:rPr>
                <w:iCs/>
                <w:sz w:val="16"/>
                <w:szCs w:val="16"/>
              </w:rPr>
              <w:t>organización y desarrollo de la titulación, fue de 3 en el curso 2016-17, 2.8 en el curso 2017-18 y de 3.1 en el curso 2018-19 (sin datos para el curso 2019-20). El cambio es mínimo y queda un amplio margen de mejora. Se mantiene abierta la recomendación para hacer seguimiento de la misma y sus logros. Se recomienda incluir acciones de mejora concretas que permitan analizar y modificar, si fuera el caso, los contenidos de los dos primeros cursos.</w:t>
            </w:r>
          </w:p>
        </w:tc>
        <w:tc>
          <w:tcPr>
            <w:tcW w:w="2165" w:type="pct"/>
            <w:tcBorders>
              <w:left w:val="single" w:sz="4" w:space="0" w:color="auto"/>
              <w:right w:val="single" w:sz="4" w:space="0" w:color="auto"/>
            </w:tcBorders>
          </w:tcPr>
          <w:p w14:paraId="66904AD6" w14:textId="77777777" w:rsidR="002D6F35" w:rsidRPr="00E45216" w:rsidRDefault="002D6F35" w:rsidP="002D6F35">
            <w:pPr>
              <w:spacing w:after="0" w:line="240" w:lineRule="auto"/>
              <w:jc w:val="both"/>
              <w:rPr>
                <w:rFonts w:asciiTheme="minorHAnsi" w:hAnsiTheme="minorHAnsi" w:cstheme="minorHAnsi"/>
                <w:sz w:val="16"/>
                <w:szCs w:val="16"/>
              </w:rPr>
            </w:pPr>
            <w:r w:rsidRPr="00E45216">
              <w:rPr>
                <w:rFonts w:asciiTheme="minorHAnsi" w:hAnsiTheme="minorHAnsi" w:cstheme="minorHAnsi"/>
                <w:b/>
                <w:bCs/>
                <w:sz w:val="16"/>
                <w:szCs w:val="16"/>
              </w:rPr>
              <w:t>Acción de mejora</w:t>
            </w:r>
            <w:r w:rsidRPr="00E45216">
              <w:rPr>
                <w:rFonts w:asciiTheme="minorHAnsi" w:hAnsiTheme="minorHAnsi" w:cstheme="minorHAnsi"/>
                <w:sz w:val="16"/>
                <w:szCs w:val="16"/>
              </w:rPr>
              <w:t>: Iniciar un proceso de reflexión para adecuar los contenidos de los dos primeros cursos, así como el de cursos posteriores al Grado en Enología</w:t>
            </w:r>
          </w:p>
          <w:p w14:paraId="4893DA65" w14:textId="77777777" w:rsidR="002D6F35" w:rsidRPr="00E45216" w:rsidRDefault="002D6F35" w:rsidP="002D6F35">
            <w:pPr>
              <w:spacing w:after="0" w:line="240" w:lineRule="auto"/>
              <w:jc w:val="both"/>
              <w:rPr>
                <w:rFonts w:asciiTheme="minorHAnsi" w:hAnsiTheme="minorHAnsi" w:cstheme="minorHAnsi"/>
                <w:sz w:val="16"/>
                <w:szCs w:val="16"/>
              </w:rPr>
            </w:pPr>
          </w:p>
          <w:p w14:paraId="0159D194" w14:textId="71A0F494" w:rsidR="00615DA3" w:rsidRPr="00E45216" w:rsidRDefault="00394970" w:rsidP="00615DA3">
            <w:pPr>
              <w:spacing w:after="0" w:line="240" w:lineRule="auto"/>
              <w:jc w:val="both"/>
              <w:rPr>
                <w:rFonts w:asciiTheme="minorHAnsi" w:hAnsiTheme="minorHAnsi" w:cstheme="minorHAnsi"/>
                <w:b/>
                <w:bCs/>
                <w:sz w:val="16"/>
                <w:szCs w:val="16"/>
              </w:rPr>
            </w:pPr>
            <w:r w:rsidRPr="00E45216">
              <w:rPr>
                <w:rFonts w:asciiTheme="minorHAnsi" w:hAnsiTheme="minorHAnsi" w:cstheme="minorHAnsi"/>
                <w:b/>
                <w:bCs/>
                <w:sz w:val="16"/>
                <w:szCs w:val="16"/>
              </w:rPr>
              <w:t>Evidencia contrastable:</w:t>
            </w:r>
          </w:p>
          <w:p w14:paraId="46CA6D90" w14:textId="77777777" w:rsidR="00CA31B0" w:rsidRPr="00E45216" w:rsidRDefault="00CA31B0" w:rsidP="00394970">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ISGC-P04-10: Grado de satisfacción del alumnado con la coordinación docente</w:t>
            </w:r>
          </w:p>
          <w:p w14:paraId="75D29778" w14:textId="2432AAAD" w:rsidR="00394970" w:rsidRPr="00E45216" w:rsidRDefault="00394970" w:rsidP="00394970">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 xml:space="preserve">Sistema de información UCA:  </w:t>
            </w:r>
          </w:p>
          <w:p w14:paraId="2B09CB1C" w14:textId="77777777" w:rsidR="00394970" w:rsidRPr="00E45216" w:rsidRDefault="00905067" w:rsidP="00394970">
            <w:pPr>
              <w:spacing w:after="0" w:line="240" w:lineRule="auto"/>
              <w:jc w:val="both"/>
              <w:rPr>
                <w:rFonts w:asciiTheme="minorHAnsi" w:hAnsiTheme="minorHAnsi" w:cstheme="minorHAnsi"/>
                <w:sz w:val="16"/>
                <w:szCs w:val="16"/>
              </w:rPr>
            </w:pPr>
            <w:hyperlink r:id="rId29" w:history="1">
              <w:r w:rsidR="00394970" w:rsidRPr="00E45216">
                <w:rPr>
                  <w:rStyle w:val="Hipervnculo"/>
                  <w:rFonts w:asciiTheme="minorHAnsi" w:hAnsiTheme="minorHAnsi" w:cstheme="minorHAnsi"/>
                  <w:sz w:val="16"/>
                  <w:szCs w:val="16"/>
                </w:rPr>
                <w:t>https://sistemadeinformacion.uca.es/pentaho/Login</w:t>
              </w:r>
            </w:hyperlink>
            <w:r w:rsidR="00394970" w:rsidRPr="00E45216">
              <w:rPr>
                <w:rFonts w:asciiTheme="minorHAnsi" w:hAnsiTheme="minorHAnsi" w:cstheme="minorHAnsi"/>
                <w:sz w:val="16"/>
                <w:szCs w:val="16"/>
              </w:rPr>
              <w:t xml:space="preserve"> </w:t>
            </w:r>
          </w:p>
          <w:p w14:paraId="50A21A2A" w14:textId="0DAF9477" w:rsidR="00394970" w:rsidRPr="00E45216" w:rsidRDefault="00394970" w:rsidP="00615DA3">
            <w:pPr>
              <w:pStyle w:val="Default"/>
              <w:jc w:val="both"/>
              <w:rPr>
                <w:rFonts w:asciiTheme="minorHAnsi" w:eastAsia="Calibri" w:hAnsiTheme="minorHAnsi" w:cstheme="minorHAnsi"/>
                <w:color w:val="auto"/>
                <w:sz w:val="16"/>
                <w:szCs w:val="16"/>
                <w:lang w:eastAsia="en-US"/>
              </w:rPr>
            </w:pPr>
            <w:r w:rsidRPr="00E45216">
              <w:rPr>
                <w:rFonts w:asciiTheme="minorHAnsi" w:hAnsiTheme="minorHAnsi" w:cstheme="minorHAnsi"/>
                <w:sz w:val="16"/>
                <w:szCs w:val="16"/>
              </w:rPr>
              <w:t xml:space="preserve">Ruta: Sistema Información UCA &gt; </w:t>
            </w:r>
            <w:r w:rsidRPr="00E45216">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23DF5A9C" w14:textId="77777777" w:rsidR="00394970" w:rsidRPr="00E45216" w:rsidRDefault="00394970" w:rsidP="00615DA3">
            <w:pPr>
              <w:pStyle w:val="Default"/>
              <w:jc w:val="both"/>
              <w:rPr>
                <w:rFonts w:asciiTheme="minorHAnsi" w:hAnsiTheme="minorHAnsi"/>
                <w:sz w:val="16"/>
                <w:szCs w:val="16"/>
              </w:rPr>
            </w:pPr>
          </w:p>
          <w:p w14:paraId="6DC9BFED" w14:textId="3AFE80DB" w:rsidR="00615DA3" w:rsidRPr="00E45216" w:rsidRDefault="00615DA3" w:rsidP="00615DA3">
            <w:pPr>
              <w:pStyle w:val="Default"/>
              <w:jc w:val="both"/>
              <w:rPr>
                <w:rFonts w:asciiTheme="minorHAnsi" w:hAnsiTheme="minorHAnsi" w:cstheme="minorHAnsi"/>
                <w:sz w:val="16"/>
                <w:szCs w:val="16"/>
                <w:highlight w:val="yellow"/>
              </w:rPr>
            </w:pPr>
            <w:r w:rsidRPr="00E45216">
              <w:rPr>
                <w:rFonts w:asciiTheme="minorHAnsi" w:hAnsiTheme="minorHAnsi"/>
                <w:sz w:val="16"/>
                <w:szCs w:val="16"/>
              </w:rPr>
              <w:t xml:space="preserve">Colabora: </w:t>
            </w:r>
            <w:hyperlink r:id="rId30" w:history="1">
              <w:r w:rsidRPr="00E45216">
                <w:rPr>
                  <w:rStyle w:val="Hipervnculo"/>
                  <w:rFonts w:asciiTheme="minorHAnsi" w:hAnsiTheme="minorHAnsi"/>
                  <w:sz w:val="16"/>
                  <w:szCs w:val="16"/>
                </w:rPr>
                <w:t>https://bit.ly/3aqXPRE</w:t>
              </w:r>
            </w:hyperlink>
          </w:p>
          <w:p w14:paraId="03767007" w14:textId="0D6E6EAE" w:rsidR="002D6F35" w:rsidRPr="00E45216" w:rsidRDefault="00C0472D" w:rsidP="00C0472D">
            <w:pPr>
              <w:pStyle w:val="Default"/>
              <w:jc w:val="both"/>
              <w:rPr>
                <w:rFonts w:asciiTheme="minorHAnsi" w:hAnsiTheme="minorHAnsi" w:cstheme="minorHAnsi"/>
                <w:sz w:val="16"/>
                <w:szCs w:val="16"/>
              </w:rPr>
            </w:pPr>
            <w:r w:rsidRPr="00E45216">
              <w:rPr>
                <w:rFonts w:asciiTheme="minorHAnsi" w:hAnsiTheme="minorHAnsi" w:cstheme="minorHAnsi"/>
                <w:sz w:val="16"/>
                <w:szCs w:val="16"/>
              </w:rPr>
              <w:t>Ruta: Seguimiento del título &gt; Curso 20_21 &gt; Satisfacción 20_21</w:t>
            </w:r>
            <w:r w:rsidR="003942C5" w:rsidRPr="00E45216">
              <w:rPr>
                <w:rFonts w:asciiTheme="minorHAnsi" w:hAnsiTheme="minorHAnsi" w:cstheme="minorHAnsi"/>
                <w:sz w:val="16"/>
                <w:szCs w:val="16"/>
              </w:rPr>
              <w:t xml:space="preserve"> &gt; P04</w:t>
            </w:r>
          </w:p>
        </w:tc>
      </w:tr>
      <w:tr w:rsidR="002D6F35" w:rsidRPr="00E45216" w14:paraId="4FFF281A" w14:textId="77777777" w:rsidTr="002B621C">
        <w:trPr>
          <w:jc w:val="center"/>
        </w:trPr>
        <w:tc>
          <w:tcPr>
            <w:tcW w:w="668" w:type="pct"/>
            <w:tcBorders>
              <w:left w:val="single" w:sz="4" w:space="0" w:color="auto"/>
              <w:right w:val="single" w:sz="4" w:space="0" w:color="auto"/>
            </w:tcBorders>
            <w:vAlign w:val="center"/>
          </w:tcPr>
          <w:p w14:paraId="0B1D265C" w14:textId="77777777" w:rsidR="002D6F35" w:rsidRPr="00E45216" w:rsidRDefault="002D6F35" w:rsidP="002D6F35">
            <w:pPr>
              <w:spacing w:after="0" w:line="240" w:lineRule="auto"/>
              <w:ind w:left="-62"/>
              <w:jc w:val="center"/>
              <w:rPr>
                <w:b/>
                <w:sz w:val="16"/>
                <w:szCs w:val="16"/>
              </w:rPr>
            </w:pPr>
            <w:r w:rsidRPr="00E45216">
              <w:rPr>
                <w:b/>
                <w:sz w:val="16"/>
                <w:szCs w:val="16"/>
              </w:rPr>
              <w:t>13/07/21</w:t>
            </w:r>
          </w:p>
          <w:p w14:paraId="231156D8" w14:textId="78555FE0" w:rsidR="002D6F35" w:rsidRPr="00E45216" w:rsidRDefault="002D6F35" w:rsidP="002D6F35">
            <w:pPr>
              <w:spacing w:after="0" w:line="240" w:lineRule="auto"/>
              <w:ind w:left="-138"/>
              <w:jc w:val="center"/>
              <w:rPr>
                <w:sz w:val="16"/>
                <w:szCs w:val="16"/>
              </w:rPr>
            </w:pPr>
            <w:r w:rsidRPr="00E45216">
              <w:rPr>
                <w:b/>
                <w:sz w:val="16"/>
                <w:szCs w:val="16"/>
              </w:rPr>
              <w:t>Informe Seguimiento</w:t>
            </w:r>
          </w:p>
        </w:tc>
        <w:tc>
          <w:tcPr>
            <w:tcW w:w="2167" w:type="pct"/>
            <w:tcBorders>
              <w:left w:val="single" w:sz="4" w:space="0" w:color="auto"/>
              <w:right w:val="single" w:sz="4" w:space="0" w:color="auto"/>
            </w:tcBorders>
            <w:vAlign w:val="center"/>
          </w:tcPr>
          <w:p w14:paraId="5784B7D6" w14:textId="77777777" w:rsidR="002D6F35" w:rsidRPr="00E45216" w:rsidRDefault="002D6F35" w:rsidP="00C11CAF">
            <w:pPr>
              <w:spacing w:after="0" w:line="240" w:lineRule="auto"/>
              <w:jc w:val="both"/>
              <w:rPr>
                <w:rFonts w:asciiTheme="minorHAnsi" w:hAnsiTheme="minorHAnsi" w:cstheme="minorHAnsi"/>
                <w:iCs/>
                <w:sz w:val="16"/>
                <w:szCs w:val="16"/>
              </w:rPr>
            </w:pPr>
            <w:r w:rsidRPr="00E45216">
              <w:rPr>
                <w:rFonts w:asciiTheme="minorHAnsi" w:eastAsiaTheme="minorEastAsia" w:hAnsiTheme="minorHAnsi" w:cstheme="minorHAnsi"/>
                <w:iCs/>
                <w:color w:val="222222"/>
                <w:sz w:val="16"/>
                <w:szCs w:val="16"/>
              </w:rPr>
              <w:t xml:space="preserve">Recomendación nº 3: </w:t>
            </w:r>
            <w:r w:rsidRPr="00E45216">
              <w:rPr>
                <w:rFonts w:asciiTheme="minorHAnsi" w:hAnsiTheme="minorHAnsi" w:cstheme="minorHAnsi"/>
                <w:iCs/>
                <w:sz w:val="16"/>
                <w:szCs w:val="16"/>
              </w:rPr>
              <w:t>Bajo grado de satisfacción de alumnos con el procedimiento llevado a cabo para la elección y realización de los TFG</w:t>
            </w:r>
          </w:p>
          <w:p w14:paraId="6434AB33" w14:textId="77777777" w:rsidR="00C11CAF" w:rsidRPr="00E45216" w:rsidRDefault="00C11CAF" w:rsidP="00C11CAF">
            <w:pPr>
              <w:spacing w:after="0" w:line="240" w:lineRule="auto"/>
              <w:jc w:val="both"/>
              <w:rPr>
                <w:rFonts w:cstheme="minorHAnsi"/>
                <w:iCs/>
                <w:sz w:val="16"/>
                <w:szCs w:val="16"/>
              </w:rPr>
            </w:pPr>
          </w:p>
          <w:p w14:paraId="244F56DA" w14:textId="77777777" w:rsidR="00C11CAF" w:rsidRPr="00E45216" w:rsidRDefault="00C11CAF" w:rsidP="00C11CAF">
            <w:pPr>
              <w:spacing w:after="0" w:line="240" w:lineRule="auto"/>
              <w:jc w:val="both"/>
              <w:rPr>
                <w:rFonts w:cstheme="minorHAnsi"/>
                <w:b/>
                <w:bCs/>
                <w:iCs/>
                <w:sz w:val="16"/>
                <w:szCs w:val="16"/>
              </w:rPr>
            </w:pPr>
            <w:r w:rsidRPr="00E45216">
              <w:rPr>
                <w:rFonts w:cstheme="minorHAnsi"/>
                <w:b/>
                <w:bCs/>
                <w:iCs/>
                <w:sz w:val="16"/>
                <w:szCs w:val="16"/>
              </w:rPr>
              <w:t>NO RESUELTA</w:t>
            </w:r>
          </w:p>
          <w:p w14:paraId="7846C2A8" w14:textId="77777777" w:rsidR="00C11CAF" w:rsidRPr="00E45216" w:rsidRDefault="00C11CAF" w:rsidP="00C11CAF">
            <w:pPr>
              <w:spacing w:after="0" w:line="240" w:lineRule="auto"/>
              <w:jc w:val="both"/>
              <w:rPr>
                <w:iCs/>
                <w:sz w:val="16"/>
                <w:szCs w:val="16"/>
              </w:rPr>
            </w:pPr>
          </w:p>
          <w:p w14:paraId="6B3D4FCB" w14:textId="1563CB46" w:rsidR="00C11CAF" w:rsidRPr="00E45216" w:rsidRDefault="00C11CAF" w:rsidP="00C11CAF">
            <w:pPr>
              <w:spacing w:after="0" w:line="240" w:lineRule="auto"/>
              <w:jc w:val="both"/>
              <w:rPr>
                <w:iCs/>
                <w:sz w:val="16"/>
                <w:szCs w:val="16"/>
              </w:rPr>
            </w:pPr>
            <w:r w:rsidRPr="00E45216">
              <w:rPr>
                <w:b/>
                <w:bCs/>
                <w:iCs/>
                <w:sz w:val="16"/>
                <w:szCs w:val="16"/>
              </w:rPr>
              <w:t>Justificación:</w:t>
            </w:r>
            <w:r w:rsidRPr="00E45216">
              <w:rPr>
                <w:iCs/>
                <w:sz w:val="16"/>
                <w:szCs w:val="16"/>
              </w:rPr>
              <w:t xml:space="preserve"> La acción de mejora propuesta es adecuada pero insuficiente. Además, se aportan evidencias de difícil acceso y localización. La información aportada en el apartado de indicadores señala que satisfacción de alumnos con el procedimiento llevado a cabo para la elección y realización de los TFG mejoró de 2.5 a 3 (sobre 5) entre los cursos 2017-18 y 2018-19 y solamente se encuestó a un estudiante en el curso 2019-20. Se mantiene abierta la recomendación puesto que hay mucho margen de mejora. Se recomienda plantear acciones concretas dirigidas a </w:t>
            </w:r>
            <w:r w:rsidRPr="00E45216">
              <w:rPr>
                <w:iCs/>
                <w:sz w:val="16"/>
                <w:szCs w:val="16"/>
              </w:rPr>
              <w:lastRenderedPageBreak/>
              <w:t>mejorar el procedimiento llevado a cabo para la elección y realización de los TFG y aportar evidencias sobre la implementación de las mismas.</w:t>
            </w:r>
          </w:p>
        </w:tc>
        <w:tc>
          <w:tcPr>
            <w:tcW w:w="2165" w:type="pct"/>
            <w:tcBorders>
              <w:left w:val="single" w:sz="4" w:space="0" w:color="auto"/>
              <w:right w:val="single" w:sz="4" w:space="0" w:color="auto"/>
            </w:tcBorders>
          </w:tcPr>
          <w:p w14:paraId="0FDA5A24" w14:textId="6AD43C66" w:rsidR="002D6F35" w:rsidRPr="00E45216" w:rsidRDefault="002D6F35" w:rsidP="002D6F35">
            <w:pPr>
              <w:spacing w:after="0" w:line="240" w:lineRule="auto"/>
              <w:jc w:val="both"/>
              <w:rPr>
                <w:rFonts w:cstheme="minorHAnsi"/>
                <w:sz w:val="16"/>
                <w:szCs w:val="16"/>
              </w:rPr>
            </w:pPr>
            <w:r w:rsidRPr="00E45216">
              <w:rPr>
                <w:rFonts w:asciiTheme="minorHAnsi" w:hAnsiTheme="minorHAnsi" w:cstheme="minorHAnsi"/>
                <w:b/>
                <w:bCs/>
                <w:sz w:val="16"/>
                <w:szCs w:val="16"/>
              </w:rPr>
              <w:lastRenderedPageBreak/>
              <w:t>Acción de mejora</w:t>
            </w:r>
            <w:r w:rsidR="00E45216" w:rsidRPr="00E45216">
              <w:rPr>
                <w:rFonts w:asciiTheme="minorHAnsi" w:hAnsiTheme="minorHAnsi" w:cstheme="minorHAnsi"/>
                <w:b/>
                <w:bCs/>
                <w:sz w:val="16"/>
                <w:szCs w:val="16"/>
              </w:rPr>
              <w:t xml:space="preserve">: </w:t>
            </w:r>
            <w:r w:rsidRPr="00E45216">
              <w:rPr>
                <w:rFonts w:asciiTheme="minorHAnsi" w:hAnsiTheme="minorHAnsi" w:cstheme="minorHAnsi"/>
                <w:sz w:val="16"/>
                <w:szCs w:val="16"/>
              </w:rPr>
              <w:t xml:space="preserve"> </w:t>
            </w:r>
            <w:r w:rsidRPr="00E45216">
              <w:rPr>
                <w:rFonts w:cstheme="minorHAnsi"/>
                <w:sz w:val="16"/>
                <w:szCs w:val="16"/>
              </w:rPr>
              <w:t>Analizar durante las tutorías con el alumnado el origen del bajo grado de satisfacción con la asignación de TFGs.</w:t>
            </w:r>
          </w:p>
          <w:p w14:paraId="46C0DE43" w14:textId="77777777" w:rsidR="002D6F35" w:rsidRPr="00E45216" w:rsidRDefault="002D6F35" w:rsidP="002D6F35">
            <w:pPr>
              <w:spacing w:after="0" w:line="240" w:lineRule="auto"/>
              <w:jc w:val="both"/>
              <w:rPr>
                <w:rFonts w:asciiTheme="minorHAnsi" w:hAnsiTheme="minorHAnsi" w:cstheme="minorHAnsi"/>
                <w:sz w:val="16"/>
                <w:szCs w:val="16"/>
              </w:rPr>
            </w:pPr>
          </w:p>
          <w:p w14:paraId="35C57546" w14:textId="77777777" w:rsidR="002D6F35" w:rsidRPr="00E45216" w:rsidRDefault="002D6F35" w:rsidP="002D6F35">
            <w:pPr>
              <w:spacing w:after="0" w:line="240" w:lineRule="auto"/>
              <w:jc w:val="both"/>
              <w:rPr>
                <w:rFonts w:cstheme="minorHAnsi"/>
                <w:b/>
                <w:sz w:val="16"/>
                <w:szCs w:val="16"/>
              </w:rPr>
            </w:pPr>
            <w:r w:rsidRPr="00E45216">
              <w:rPr>
                <w:rFonts w:cstheme="minorHAnsi"/>
                <w:b/>
                <w:sz w:val="16"/>
                <w:szCs w:val="16"/>
              </w:rPr>
              <w:t xml:space="preserve">Evidencia contrastable: </w:t>
            </w:r>
          </w:p>
          <w:p w14:paraId="797242DF" w14:textId="435AB13B" w:rsidR="002D6F35" w:rsidRPr="00E45216" w:rsidRDefault="002D6F35" w:rsidP="002D6F35">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 xml:space="preserve">Encuestas realizadas a través de formularios Google </w:t>
            </w:r>
            <w:hyperlink r:id="rId31" w:history="1">
              <w:r w:rsidRPr="00E45216">
                <w:rPr>
                  <w:rStyle w:val="Hipervnculo"/>
                  <w:rFonts w:asciiTheme="minorHAnsi" w:hAnsiTheme="minorHAnsi" w:cstheme="minorHAnsi"/>
                  <w:sz w:val="16"/>
                  <w:szCs w:val="16"/>
                </w:rPr>
                <w:t>https://bit.ly/3tewtFD</w:t>
              </w:r>
            </w:hyperlink>
            <w:r w:rsidRPr="00E45216">
              <w:rPr>
                <w:rFonts w:asciiTheme="minorHAnsi" w:hAnsiTheme="minorHAnsi" w:cstheme="minorHAnsi"/>
                <w:sz w:val="16"/>
                <w:szCs w:val="16"/>
              </w:rPr>
              <w:t xml:space="preserve"> </w:t>
            </w:r>
          </w:p>
          <w:p w14:paraId="094E0DA3" w14:textId="77777777" w:rsidR="002721C5" w:rsidRPr="00E45216" w:rsidRDefault="002721C5" w:rsidP="002D6F35">
            <w:pPr>
              <w:spacing w:after="0" w:line="240" w:lineRule="auto"/>
              <w:jc w:val="both"/>
              <w:rPr>
                <w:rFonts w:asciiTheme="minorHAnsi" w:hAnsiTheme="minorHAnsi" w:cstheme="minorHAnsi"/>
                <w:sz w:val="16"/>
                <w:szCs w:val="16"/>
              </w:rPr>
            </w:pPr>
          </w:p>
          <w:p w14:paraId="75391A79" w14:textId="77777777" w:rsidR="00A210F7" w:rsidRPr="00E45216" w:rsidRDefault="00A210F7" w:rsidP="002721C5">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ISGC-P04-11: Grado de satisfacción del alumnado con el proceso para la elección y realización del TFG/TFM</w:t>
            </w:r>
          </w:p>
          <w:p w14:paraId="65059CBE" w14:textId="542A48D6" w:rsidR="002721C5" w:rsidRPr="00E45216" w:rsidRDefault="002721C5" w:rsidP="002721C5">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 xml:space="preserve">Sistema de información UCA:  </w:t>
            </w:r>
          </w:p>
          <w:p w14:paraId="235B1C63" w14:textId="77777777" w:rsidR="002721C5" w:rsidRPr="00E45216" w:rsidRDefault="00905067" w:rsidP="002721C5">
            <w:pPr>
              <w:spacing w:after="0" w:line="240" w:lineRule="auto"/>
              <w:jc w:val="both"/>
              <w:rPr>
                <w:rFonts w:asciiTheme="minorHAnsi" w:hAnsiTheme="minorHAnsi" w:cstheme="minorHAnsi"/>
                <w:sz w:val="16"/>
                <w:szCs w:val="16"/>
              </w:rPr>
            </w:pPr>
            <w:hyperlink r:id="rId32" w:history="1">
              <w:r w:rsidR="002721C5" w:rsidRPr="00E45216">
                <w:rPr>
                  <w:rStyle w:val="Hipervnculo"/>
                  <w:rFonts w:asciiTheme="minorHAnsi" w:hAnsiTheme="minorHAnsi" w:cstheme="minorHAnsi"/>
                  <w:sz w:val="16"/>
                  <w:szCs w:val="16"/>
                </w:rPr>
                <w:t>https://sistemadeinformacion.uca.es/pentaho/Login</w:t>
              </w:r>
            </w:hyperlink>
            <w:r w:rsidR="002721C5" w:rsidRPr="00E45216">
              <w:rPr>
                <w:rFonts w:asciiTheme="minorHAnsi" w:hAnsiTheme="minorHAnsi" w:cstheme="minorHAnsi"/>
                <w:sz w:val="16"/>
                <w:szCs w:val="16"/>
              </w:rPr>
              <w:t xml:space="preserve"> </w:t>
            </w:r>
          </w:p>
          <w:p w14:paraId="1DAB4DE2" w14:textId="77777777" w:rsidR="002721C5" w:rsidRPr="00E45216" w:rsidRDefault="002721C5" w:rsidP="002721C5">
            <w:pPr>
              <w:pStyle w:val="Default"/>
              <w:jc w:val="both"/>
              <w:rPr>
                <w:rFonts w:asciiTheme="minorHAnsi" w:eastAsia="Calibri" w:hAnsiTheme="minorHAnsi" w:cstheme="minorHAnsi"/>
                <w:color w:val="auto"/>
                <w:sz w:val="16"/>
                <w:szCs w:val="16"/>
                <w:lang w:eastAsia="en-US"/>
              </w:rPr>
            </w:pPr>
            <w:r w:rsidRPr="00E45216">
              <w:rPr>
                <w:rFonts w:asciiTheme="minorHAnsi" w:hAnsiTheme="minorHAnsi" w:cstheme="minorHAnsi"/>
                <w:sz w:val="16"/>
                <w:szCs w:val="16"/>
              </w:rPr>
              <w:t xml:space="preserve">Ruta: Sistema Información UCA &gt; </w:t>
            </w:r>
            <w:r w:rsidRPr="00E45216">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4EC8A8D1" w14:textId="77777777" w:rsidR="00907229" w:rsidRPr="00E45216" w:rsidRDefault="00907229" w:rsidP="002D6F35">
            <w:pPr>
              <w:spacing w:after="0" w:line="240" w:lineRule="auto"/>
              <w:jc w:val="both"/>
              <w:rPr>
                <w:b/>
                <w:bCs/>
                <w:sz w:val="16"/>
                <w:szCs w:val="16"/>
              </w:rPr>
            </w:pPr>
          </w:p>
          <w:p w14:paraId="62E078B5" w14:textId="79093BBE" w:rsidR="00CA535A" w:rsidRPr="00E45216" w:rsidRDefault="00907229" w:rsidP="00CA535A">
            <w:pPr>
              <w:pStyle w:val="Default"/>
              <w:jc w:val="both"/>
              <w:rPr>
                <w:rFonts w:asciiTheme="minorHAnsi" w:hAnsiTheme="minorHAnsi" w:cstheme="minorHAnsi"/>
                <w:sz w:val="16"/>
                <w:szCs w:val="16"/>
                <w:highlight w:val="yellow"/>
              </w:rPr>
            </w:pPr>
            <w:r w:rsidRPr="00E45216">
              <w:rPr>
                <w:rFonts w:asciiTheme="minorHAnsi" w:hAnsiTheme="minorHAnsi"/>
                <w:sz w:val="16"/>
                <w:szCs w:val="16"/>
              </w:rPr>
              <w:lastRenderedPageBreak/>
              <w:t xml:space="preserve">Colabora: </w:t>
            </w:r>
            <w:hyperlink r:id="rId33" w:history="1">
              <w:r w:rsidRPr="00E45216">
                <w:rPr>
                  <w:rStyle w:val="Hipervnculo"/>
                  <w:rFonts w:asciiTheme="minorHAnsi" w:hAnsiTheme="minorHAnsi"/>
                  <w:sz w:val="16"/>
                  <w:szCs w:val="16"/>
                </w:rPr>
                <w:t>https://bit.ly/3aqXPRE</w:t>
              </w:r>
            </w:hyperlink>
          </w:p>
          <w:p w14:paraId="2A2B08D9" w14:textId="5CFA1487" w:rsidR="00907229" w:rsidRPr="00E45216" w:rsidRDefault="00CA535A" w:rsidP="00907229">
            <w:pPr>
              <w:spacing w:after="0" w:line="240" w:lineRule="auto"/>
              <w:jc w:val="both"/>
              <w:rPr>
                <w:sz w:val="16"/>
                <w:szCs w:val="16"/>
              </w:rPr>
            </w:pPr>
            <w:r w:rsidRPr="00E45216">
              <w:rPr>
                <w:sz w:val="16"/>
                <w:szCs w:val="16"/>
              </w:rPr>
              <w:t>Ruta: Satisfacción</w:t>
            </w:r>
          </w:p>
        </w:tc>
      </w:tr>
      <w:tr w:rsidR="004541CB" w:rsidRPr="00E45216" w14:paraId="6E5F9DFA" w14:textId="77777777" w:rsidTr="002B621C">
        <w:trPr>
          <w:jc w:val="center"/>
        </w:trPr>
        <w:tc>
          <w:tcPr>
            <w:tcW w:w="668" w:type="pct"/>
            <w:tcBorders>
              <w:left w:val="single" w:sz="4" w:space="0" w:color="auto"/>
              <w:right w:val="single" w:sz="4" w:space="0" w:color="auto"/>
            </w:tcBorders>
            <w:vAlign w:val="center"/>
          </w:tcPr>
          <w:p w14:paraId="612B9FB4" w14:textId="77777777" w:rsidR="002D6F35" w:rsidRPr="00E45216" w:rsidRDefault="002D6F35" w:rsidP="002D6F35">
            <w:pPr>
              <w:spacing w:after="0" w:line="240" w:lineRule="auto"/>
              <w:ind w:left="-62"/>
              <w:jc w:val="center"/>
              <w:rPr>
                <w:b/>
                <w:sz w:val="16"/>
                <w:szCs w:val="16"/>
              </w:rPr>
            </w:pPr>
            <w:r w:rsidRPr="00E45216">
              <w:rPr>
                <w:b/>
                <w:sz w:val="16"/>
                <w:szCs w:val="16"/>
              </w:rPr>
              <w:lastRenderedPageBreak/>
              <w:t>13/07/21</w:t>
            </w:r>
          </w:p>
          <w:p w14:paraId="7AE912DE" w14:textId="619AAA15" w:rsidR="004541CB" w:rsidRPr="00E45216" w:rsidRDefault="002D6F35" w:rsidP="002D6F35">
            <w:pPr>
              <w:spacing w:after="0" w:line="240" w:lineRule="auto"/>
              <w:ind w:left="-138"/>
              <w:jc w:val="center"/>
              <w:rPr>
                <w:sz w:val="16"/>
                <w:szCs w:val="16"/>
              </w:rPr>
            </w:pPr>
            <w:r w:rsidRPr="00E45216">
              <w:rPr>
                <w:b/>
                <w:sz w:val="16"/>
                <w:szCs w:val="16"/>
              </w:rPr>
              <w:t>Informe Seguimiento</w:t>
            </w:r>
          </w:p>
        </w:tc>
        <w:tc>
          <w:tcPr>
            <w:tcW w:w="2167" w:type="pct"/>
            <w:tcBorders>
              <w:left w:val="single" w:sz="4" w:space="0" w:color="auto"/>
              <w:right w:val="single" w:sz="4" w:space="0" w:color="auto"/>
            </w:tcBorders>
            <w:vAlign w:val="center"/>
          </w:tcPr>
          <w:p w14:paraId="52BE7464" w14:textId="77777777" w:rsidR="004541CB" w:rsidRPr="00E45216" w:rsidRDefault="004541CB" w:rsidP="004541CB">
            <w:pPr>
              <w:spacing w:after="0" w:line="240" w:lineRule="auto"/>
              <w:rPr>
                <w:rFonts w:asciiTheme="minorHAnsi" w:hAnsiTheme="minorHAnsi" w:cstheme="minorHAnsi"/>
                <w:iCs/>
                <w:sz w:val="16"/>
                <w:szCs w:val="16"/>
              </w:rPr>
            </w:pPr>
            <w:r w:rsidRPr="00E45216">
              <w:rPr>
                <w:rFonts w:asciiTheme="minorHAnsi" w:hAnsiTheme="minorHAnsi" w:cstheme="minorHAnsi"/>
                <w:iCs/>
                <w:sz w:val="16"/>
                <w:szCs w:val="16"/>
              </w:rPr>
              <w:t>Recomendación 7: Bajo grado de satisfacción de los tutores académicos con las prácticas externas</w:t>
            </w:r>
          </w:p>
          <w:p w14:paraId="0B63F7BC" w14:textId="77777777" w:rsidR="00C11CAF" w:rsidRPr="00E45216" w:rsidRDefault="00C11CAF" w:rsidP="004541CB">
            <w:pPr>
              <w:spacing w:after="0" w:line="240" w:lineRule="auto"/>
              <w:rPr>
                <w:b/>
                <w:bCs/>
                <w:iCs/>
                <w:sz w:val="16"/>
                <w:szCs w:val="16"/>
              </w:rPr>
            </w:pPr>
          </w:p>
          <w:p w14:paraId="57DDCD9C" w14:textId="7325C784" w:rsidR="00C11CAF" w:rsidRPr="00E45216" w:rsidRDefault="00C11CAF" w:rsidP="004541CB">
            <w:pPr>
              <w:spacing w:after="0" w:line="240" w:lineRule="auto"/>
              <w:rPr>
                <w:b/>
                <w:bCs/>
                <w:iCs/>
                <w:sz w:val="16"/>
                <w:szCs w:val="16"/>
              </w:rPr>
            </w:pPr>
            <w:r w:rsidRPr="00E45216">
              <w:rPr>
                <w:b/>
                <w:bCs/>
                <w:iCs/>
                <w:sz w:val="16"/>
                <w:szCs w:val="16"/>
              </w:rPr>
              <w:t>NO RESUELTA</w:t>
            </w:r>
          </w:p>
          <w:p w14:paraId="13BB9B2C" w14:textId="77777777" w:rsidR="00C11CAF" w:rsidRPr="00E45216" w:rsidRDefault="00C11CAF" w:rsidP="004541CB">
            <w:pPr>
              <w:spacing w:after="0" w:line="240" w:lineRule="auto"/>
              <w:rPr>
                <w:iCs/>
                <w:sz w:val="16"/>
                <w:szCs w:val="16"/>
              </w:rPr>
            </w:pPr>
          </w:p>
          <w:p w14:paraId="5A85DB23" w14:textId="612DEB04" w:rsidR="00C11CAF" w:rsidRPr="00E45216" w:rsidRDefault="00970E45" w:rsidP="00970E45">
            <w:pPr>
              <w:autoSpaceDE w:val="0"/>
              <w:autoSpaceDN w:val="0"/>
              <w:adjustRightInd w:val="0"/>
              <w:spacing w:after="0" w:line="240" w:lineRule="auto"/>
              <w:jc w:val="both"/>
              <w:rPr>
                <w:rFonts w:asciiTheme="minorHAnsi" w:hAnsiTheme="minorHAnsi" w:cstheme="minorHAnsi"/>
                <w:iCs/>
                <w:sz w:val="16"/>
                <w:szCs w:val="16"/>
              </w:rPr>
            </w:pPr>
            <w:r w:rsidRPr="00E45216">
              <w:rPr>
                <w:rFonts w:asciiTheme="minorHAnsi" w:eastAsiaTheme="minorHAnsi" w:hAnsiTheme="minorHAnsi" w:cstheme="minorHAnsi"/>
                <w:b/>
                <w:bCs/>
                <w:color w:val="212529"/>
                <w:sz w:val="16"/>
                <w:szCs w:val="16"/>
              </w:rPr>
              <w:t xml:space="preserve">Justificación: </w:t>
            </w:r>
            <w:r w:rsidRPr="00E45216">
              <w:rPr>
                <w:rFonts w:asciiTheme="minorHAnsi" w:eastAsiaTheme="minorHAnsi" w:hAnsiTheme="minorHAnsi" w:cstheme="minorHAnsi"/>
                <w:color w:val="212529"/>
                <w:sz w:val="16"/>
                <w:szCs w:val="16"/>
              </w:rPr>
              <w:t>La acción de mejora propuesta es adecuada, aunque las evidencias que se aportan son de difícil acceso y localización. La Información aportada en el apartado de indicadores señala que el grado de satisfacción global de los tutores académicos con las prácticas externas realizada por los alumnos fue de 4.2 (sobre 5) durante el curso 2019-20. Habida cuenta de la excepcionalidad del curso 2019-20 y que no se puede ver todavía la evolución del indicador, se mantiene abierta la recomendación para hacer seguimiento. Se recomienda aportar evidencias de fácil acceso, que estén directamente relacionadas con la implementación de acción de mejora.</w:t>
            </w:r>
          </w:p>
        </w:tc>
        <w:tc>
          <w:tcPr>
            <w:tcW w:w="2165" w:type="pct"/>
            <w:tcBorders>
              <w:left w:val="single" w:sz="4" w:space="0" w:color="auto"/>
              <w:right w:val="single" w:sz="4" w:space="0" w:color="auto"/>
            </w:tcBorders>
          </w:tcPr>
          <w:p w14:paraId="54113B7A" w14:textId="446E4194" w:rsidR="004541CB" w:rsidRPr="00E45216" w:rsidRDefault="00E45216" w:rsidP="004541CB">
            <w:pPr>
              <w:spacing w:after="0" w:line="240" w:lineRule="auto"/>
              <w:jc w:val="both"/>
              <w:rPr>
                <w:rFonts w:asciiTheme="minorHAnsi" w:hAnsiTheme="minorHAnsi" w:cstheme="minorHAnsi"/>
                <w:iCs/>
                <w:sz w:val="16"/>
                <w:szCs w:val="16"/>
              </w:rPr>
            </w:pPr>
            <w:r w:rsidRPr="00E45216">
              <w:rPr>
                <w:b/>
                <w:bCs/>
                <w:sz w:val="16"/>
                <w:szCs w:val="16"/>
              </w:rPr>
              <w:t>Acción de mejora</w:t>
            </w:r>
            <w:r w:rsidR="004541CB" w:rsidRPr="00E45216">
              <w:rPr>
                <w:b/>
                <w:bCs/>
                <w:sz w:val="16"/>
                <w:szCs w:val="16"/>
              </w:rPr>
              <w:t xml:space="preserve">: </w:t>
            </w:r>
            <w:r w:rsidR="004541CB" w:rsidRPr="00E45216">
              <w:rPr>
                <w:rFonts w:asciiTheme="minorHAnsi" w:hAnsiTheme="minorHAnsi" w:cstheme="minorHAnsi"/>
                <w:iCs/>
                <w:sz w:val="16"/>
                <w:szCs w:val="16"/>
              </w:rPr>
              <w:t>Analizar las causas de insatisfacción de los tutores académicos con las prácticas externas realizadas por los alumnos.</w:t>
            </w:r>
          </w:p>
          <w:p w14:paraId="3423932F" w14:textId="77777777" w:rsidR="004541CB" w:rsidRPr="00E45216" w:rsidRDefault="004541CB" w:rsidP="004541CB">
            <w:pPr>
              <w:spacing w:after="0" w:line="240" w:lineRule="auto"/>
              <w:jc w:val="both"/>
              <w:rPr>
                <w:b/>
                <w:bCs/>
                <w:iCs/>
                <w:sz w:val="16"/>
                <w:szCs w:val="16"/>
              </w:rPr>
            </w:pPr>
          </w:p>
          <w:p w14:paraId="53D24013" w14:textId="68AAE95E" w:rsidR="004541CB" w:rsidRPr="00E45216" w:rsidRDefault="004541CB" w:rsidP="004541CB">
            <w:pPr>
              <w:spacing w:after="0" w:line="240" w:lineRule="auto"/>
              <w:jc w:val="both"/>
              <w:rPr>
                <w:b/>
                <w:bCs/>
                <w:iCs/>
                <w:sz w:val="16"/>
                <w:szCs w:val="16"/>
              </w:rPr>
            </w:pPr>
            <w:r w:rsidRPr="00E45216">
              <w:rPr>
                <w:b/>
                <w:bCs/>
                <w:iCs/>
                <w:sz w:val="16"/>
                <w:szCs w:val="16"/>
              </w:rPr>
              <w:t xml:space="preserve">Evidencia contrastable: </w:t>
            </w:r>
          </w:p>
          <w:p w14:paraId="324E8131" w14:textId="767AA5B4" w:rsidR="00FD6F2B" w:rsidRPr="00E45216" w:rsidRDefault="00872EEA" w:rsidP="00FD6F2B">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I</w:t>
            </w:r>
            <w:r w:rsidR="00FD6F2B" w:rsidRPr="00E45216">
              <w:rPr>
                <w:rFonts w:asciiTheme="minorHAnsi" w:hAnsiTheme="minorHAnsi" w:cstheme="minorHAnsi"/>
                <w:sz w:val="16"/>
                <w:szCs w:val="16"/>
              </w:rPr>
              <w:t>SGC-P04-12: Grado de satisfacción de los tutores académicos con las prácticas externas realizadas por los</w:t>
            </w:r>
          </w:p>
          <w:p w14:paraId="0F551780" w14:textId="77777777" w:rsidR="00FD6F2B" w:rsidRPr="00E45216" w:rsidRDefault="00FD6F2B" w:rsidP="00FD6F2B">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 xml:space="preserve">estudiantes </w:t>
            </w:r>
          </w:p>
          <w:p w14:paraId="62B7589B" w14:textId="24709D73" w:rsidR="00CA31B0" w:rsidRPr="00E45216" w:rsidRDefault="00CA31B0" w:rsidP="00FD6F2B">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 xml:space="preserve">Sistema de información UCA:  </w:t>
            </w:r>
          </w:p>
          <w:p w14:paraId="2ECF2254" w14:textId="77777777" w:rsidR="00CA31B0" w:rsidRPr="00E45216" w:rsidRDefault="00905067" w:rsidP="00CA31B0">
            <w:pPr>
              <w:spacing w:after="0" w:line="240" w:lineRule="auto"/>
              <w:jc w:val="both"/>
              <w:rPr>
                <w:rFonts w:asciiTheme="minorHAnsi" w:hAnsiTheme="minorHAnsi" w:cstheme="minorHAnsi"/>
                <w:sz w:val="16"/>
                <w:szCs w:val="16"/>
              </w:rPr>
            </w:pPr>
            <w:hyperlink r:id="rId34" w:history="1">
              <w:r w:rsidR="00CA31B0" w:rsidRPr="00E45216">
                <w:rPr>
                  <w:rStyle w:val="Hipervnculo"/>
                  <w:rFonts w:asciiTheme="minorHAnsi" w:hAnsiTheme="minorHAnsi" w:cstheme="minorHAnsi"/>
                  <w:sz w:val="16"/>
                  <w:szCs w:val="16"/>
                </w:rPr>
                <w:t>https://sistemadeinformacion.uca.es/pentaho/Login</w:t>
              </w:r>
            </w:hyperlink>
            <w:r w:rsidR="00CA31B0" w:rsidRPr="00E45216">
              <w:rPr>
                <w:rFonts w:asciiTheme="minorHAnsi" w:hAnsiTheme="minorHAnsi" w:cstheme="minorHAnsi"/>
                <w:sz w:val="16"/>
                <w:szCs w:val="16"/>
              </w:rPr>
              <w:t xml:space="preserve"> </w:t>
            </w:r>
          </w:p>
          <w:p w14:paraId="1D44E45D" w14:textId="77777777" w:rsidR="00CA31B0" w:rsidRPr="00E45216" w:rsidRDefault="00CA31B0" w:rsidP="00CA31B0">
            <w:pPr>
              <w:pStyle w:val="Default"/>
              <w:jc w:val="both"/>
              <w:rPr>
                <w:rFonts w:asciiTheme="minorHAnsi" w:eastAsia="Calibri" w:hAnsiTheme="minorHAnsi" w:cstheme="minorHAnsi"/>
                <w:color w:val="auto"/>
                <w:sz w:val="16"/>
                <w:szCs w:val="16"/>
                <w:lang w:eastAsia="en-US"/>
              </w:rPr>
            </w:pPr>
            <w:r w:rsidRPr="00E45216">
              <w:rPr>
                <w:rFonts w:asciiTheme="minorHAnsi" w:hAnsiTheme="minorHAnsi" w:cstheme="minorHAnsi"/>
                <w:sz w:val="16"/>
                <w:szCs w:val="16"/>
              </w:rPr>
              <w:t xml:space="preserve">Ruta: Sistema Información UCA &gt; </w:t>
            </w:r>
            <w:r w:rsidRPr="00E45216">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184529D7" w14:textId="77777777" w:rsidR="00CA31B0" w:rsidRPr="00E45216" w:rsidRDefault="00CA31B0" w:rsidP="00907229">
            <w:pPr>
              <w:pStyle w:val="Default"/>
              <w:jc w:val="both"/>
              <w:rPr>
                <w:rFonts w:asciiTheme="minorHAnsi" w:hAnsiTheme="minorHAnsi"/>
                <w:sz w:val="16"/>
                <w:szCs w:val="16"/>
              </w:rPr>
            </w:pPr>
          </w:p>
          <w:p w14:paraId="5D38AFA6" w14:textId="77777777" w:rsidR="00CA31B0" w:rsidRPr="00E45216" w:rsidRDefault="00CA31B0" w:rsidP="00907229">
            <w:pPr>
              <w:pStyle w:val="Default"/>
              <w:jc w:val="both"/>
              <w:rPr>
                <w:rFonts w:asciiTheme="minorHAnsi" w:hAnsiTheme="minorHAnsi"/>
                <w:sz w:val="16"/>
                <w:szCs w:val="16"/>
              </w:rPr>
            </w:pPr>
          </w:p>
          <w:p w14:paraId="48D8F96F" w14:textId="79E2E6B8" w:rsidR="004541CB" w:rsidRPr="00E45216" w:rsidRDefault="00907229" w:rsidP="003942C5">
            <w:pPr>
              <w:pStyle w:val="Default"/>
              <w:jc w:val="both"/>
              <w:rPr>
                <w:rStyle w:val="Hipervnculo"/>
                <w:rFonts w:asciiTheme="minorHAnsi" w:hAnsiTheme="minorHAnsi" w:cstheme="minorHAnsi"/>
                <w:color w:val="000000"/>
                <w:sz w:val="16"/>
                <w:szCs w:val="16"/>
                <w:highlight w:val="yellow"/>
                <w:u w:val="none"/>
              </w:rPr>
            </w:pPr>
            <w:r w:rsidRPr="00E45216">
              <w:rPr>
                <w:rFonts w:asciiTheme="minorHAnsi" w:hAnsiTheme="minorHAnsi"/>
                <w:sz w:val="16"/>
                <w:szCs w:val="16"/>
              </w:rPr>
              <w:t xml:space="preserve">Colabora: </w:t>
            </w:r>
            <w:hyperlink r:id="rId35" w:history="1">
              <w:r w:rsidRPr="00E45216">
                <w:rPr>
                  <w:rStyle w:val="Hipervnculo"/>
                  <w:rFonts w:asciiTheme="minorHAnsi" w:hAnsiTheme="minorHAnsi"/>
                  <w:sz w:val="16"/>
                  <w:szCs w:val="16"/>
                </w:rPr>
                <w:t>https://bit.ly/3aqXPRE</w:t>
              </w:r>
            </w:hyperlink>
          </w:p>
          <w:p w14:paraId="46E5F7FB" w14:textId="3BC5A29A" w:rsidR="00907229" w:rsidRPr="00E45216" w:rsidRDefault="00907229" w:rsidP="00907229">
            <w:pPr>
              <w:pStyle w:val="Default"/>
              <w:jc w:val="both"/>
              <w:rPr>
                <w:rFonts w:asciiTheme="minorHAnsi" w:hAnsiTheme="minorHAnsi"/>
                <w:sz w:val="16"/>
                <w:szCs w:val="16"/>
              </w:rPr>
            </w:pPr>
            <w:r w:rsidRPr="00E45216">
              <w:rPr>
                <w:rFonts w:asciiTheme="minorHAnsi" w:hAnsiTheme="minorHAnsi"/>
                <w:sz w:val="16"/>
                <w:szCs w:val="16"/>
              </w:rPr>
              <w:t xml:space="preserve">Ruta: </w:t>
            </w:r>
            <w:r w:rsidR="003942C5" w:rsidRPr="00E45216">
              <w:rPr>
                <w:rFonts w:asciiTheme="minorHAnsi" w:hAnsiTheme="minorHAnsi"/>
                <w:sz w:val="16"/>
                <w:szCs w:val="16"/>
              </w:rPr>
              <w:t xml:space="preserve">Seguimiento del título &gt; </w:t>
            </w:r>
            <w:r w:rsidRPr="00E45216">
              <w:rPr>
                <w:rFonts w:asciiTheme="minorHAnsi" w:hAnsiTheme="minorHAnsi"/>
                <w:sz w:val="16"/>
                <w:szCs w:val="16"/>
              </w:rPr>
              <w:t>Curso 20_21 &gt; Prácticas en Empresa 20_21</w:t>
            </w:r>
          </w:p>
          <w:p w14:paraId="5C34BDBB" w14:textId="10FCAF2D" w:rsidR="00907229" w:rsidRPr="00E45216" w:rsidRDefault="00907229" w:rsidP="00907229">
            <w:pPr>
              <w:spacing w:after="0" w:line="240" w:lineRule="auto"/>
              <w:rPr>
                <w:sz w:val="16"/>
                <w:szCs w:val="16"/>
              </w:rPr>
            </w:pPr>
          </w:p>
        </w:tc>
      </w:tr>
      <w:tr w:rsidR="004541CB" w:rsidRPr="00E45216" w14:paraId="523FA301" w14:textId="77777777" w:rsidTr="002B621C">
        <w:trPr>
          <w:jc w:val="center"/>
        </w:trPr>
        <w:tc>
          <w:tcPr>
            <w:tcW w:w="668" w:type="pct"/>
            <w:tcBorders>
              <w:left w:val="single" w:sz="4" w:space="0" w:color="auto"/>
              <w:right w:val="single" w:sz="4" w:space="0" w:color="auto"/>
            </w:tcBorders>
            <w:vAlign w:val="center"/>
          </w:tcPr>
          <w:p w14:paraId="57010612" w14:textId="77777777" w:rsidR="002D6F35" w:rsidRPr="00E45216" w:rsidRDefault="002D6F35" w:rsidP="002D6F35">
            <w:pPr>
              <w:spacing w:after="0" w:line="240" w:lineRule="auto"/>
              <w:ind w:left="-62"/>
              <w:jc w:val="center"/>
              <w:rPr>
                <w:b/>
                <w:sz w:val="16"/>
                <w:szCs w:val="16"/>
              </w:rPr>
            </w:pPr>
            <w:r w:rsidRPr="00E45216">
              <w:rPr>
                <w:b/>
                <w:sz w:val="16"/>
                <w:szCs w:val="16"/>
              </w:rPr>
              <w:t>13/07/21</w:t>
            </w:r>
          </w:p>
          <w:p w14:paraId="6276F4AE" w14:textId="5D52BF52" w:rsidR="004541CB" w:rsidRPr="00E45216" w:rsidRDefault="002D6F35" w:rsidP="002D6F35">
            <w:pPr>
              <w:spacing w:after="0" w:line="240" w:lineRule="auto"/>
              <w:ind w:left="-138"/>
              <w:jc w:val="center"/>
              <w:rPr>
                <w:sz w:val="16"/>
                <w:szCs w:val="16"/>
              </w:rPr>
            </w:pPr>
            <w:r w:rsidRPr="00E45216">
              <w:rPr>
                <w:b/>
                <w:sz w:val="16"/>
                <w:szCs w:val="16"/>
              </w:rPr>
              <w:t>Informe Seguimiento</w:t>
            </w:r>
          </w:p>
        </w:tc>
        <w:tc>
          <w:tcPr>
            <w:tcW w:w="2167" w:type="pct"/>
            <w:tcBorders>
              <w:left w:val="single" w:sz="4" w:space="0" w:color="auto"/>
              <w:right w:val="single" w:sz="4" w:space="0" w:color="auto"/>
            </w:tcBorders>
            <w:vAlign w:val="center"/>
          </w:tcPr>
          <w:p w14:paraId="1D2B8606" w14:textId="5A8B942F" w:rsidR="004541CB" w:rsidRPr="00E45216" w:rsidRDefault="004541CB" w:rsidP="001F5DEE">
            <w:pPr>
              <w:spacing w:after="0" w:line="240" w:lineRule="auto"/>
              <w:jc w:val="both"/>
              <w:rPr>
                <w:rFonts w:asciiTheme="minorHAnsi" w:eastAsiaTheme="minorHAnsi" w:hAnsiTheme="minorHAnsi" w:cstheme="minorHAnsi"/>
                <w:iCs/>
                <w:sz w:val="16"/>
                <w:szCs w:val="16"/>
              </w:rPr>
            </w:pPr>
            <w:r w:rsidRPr="00E45216">
              <w:rPr>
                <w:rFonts w:asciiTheme="minorHAnsi" w:hAnsiTheme="minorHAnsi" w:cstheme="minorHAnsi"/>
                <w:iCs/>
                <w:sz w:val="16"/>
                <w:szCs w:val="16"/>
              </w:rPr>
              <w:t xml:space="preserve">Recomendación 15: </w:t>
            </w:r>
            <w:r w:rsidRPr="00E45216">
              <w:rPr>
                <w:rFonts w:asciiTheme="minorHAnsi" w:eastAsiaTheme="minorHAnsi" w:hAnsiTheme="minorHAnsi" w:cstheme="minorHAnsi"/>
                <w:iCs/>
                <w:sz w:val="16"/>
                <w:szCs w:val="16"/>
              </w:rPr>
              <w:t>Se recomienda diseñar y poner en práctica acciones de mejora que permitan aumentar la tasa de movilidad de estudiantes del Título</w:t>
            </w:r>
          </w:p>
          <w:p w14:paraId="7ADA9C2D" w14:textId="77777777" w:rsidR="001343B4" w:rsidRPr="00E45216" w:rsidRDefault="001343B4" w:rsidP="001F5DEE">
            <w:pPr>
              <w:spacing w:after="0" w:line="240" w:lineRule="auto"/>
              <w:jc w:val="both"/>
              <w:rPr>
                <w:iCs/>
                <w:sz w:val="16"/>
                <w:szCs w:val="16"/>
              </w:rPr>
            </w:pPr>
          </w:p>
          <w:p w14:paraId="17E1F56E" w14:textId="77777777" w:rsidR="001343B4" w:rsidRPr="00E45216" w:rsidRDefault="001343B4" w:rsidP="001F5DEE">
            <w:pPr>
              <w:spacing w:after="0" w:line="240" w:lineRule="auto"/>
              <w:jc w:val="both"/>
              <w:rPr>
                <w:b/>
                <w:bCs/>
                <w:iCs/>
                <w:sz w:val="16"/>
                <w:szCs w:val="16"/>
              </w:rPr>
            </w:pPr>
            <w:r w:rsidRPr="00E45216">
              <w:rPr>
                <w:b/>
                <w:bCs/>
                <w:iCs/>
                <w:sz w:val="16"/>
                <w:szCs w:val="16"/>
              </w:rPr>
              <w:t>NO RESUELTA</w:t>
            </w:r>
          </w:p>
          <w:p w14:paraId="2B405938" w14:textId="77777777" w:rsidR="001343B4" w:rsidRPr="00E45216" w:rsidRDefault="001343B4" w:rsidP="001F5DEE">
            <w:pPr>
              <w:spacing w:after="0" w:line="240" w:lineRule="auto"/>
              <w:jc w:val="both"/>
              <w:rPr>
                <w:iCs/>
                <w:sz w:val="16"/>
                <w:szCs w:val="16"/>
              </w:rPr>
            </w:pPr>
          </w:p>
          <w:p w14:paraId="0895B4F2" w14:textId="3777456E" w:rsidR="001343B4" w:rsidRPr="00E45216" w:rsidRDefault="001343B4" w:rsidP="001343B4">
            <w:pPr>
              <w:spacing w:after="0" w:line="240" w:lineRule="auto"/>
              <w:jc w:val="both"/>
              <w:rPr>
                <w:iCs/>
                <w:sz w:val="16"/>
                <w:szCs w:val="16"/>
              </w:rPr>
            </w:pPr>
            <w:r w:rsidRPr="00E45216">
              <w:rPr>
                <w:rFonts w:asciiTheme="minorHAnsi" w:eastAsiaTheme="minorHAnsi" w:hAnsiTheme="minorHAnsi" w:cstheme="minorHAnsi"/>
                <w:b/>
                <w:bCs/>
                <w:color w:val="212529"/>
                <w:sz w:val="16"/>
                <w:szCs w:val="16"/>
              </w:rPr>
              <w:t xml:space="preserve">Justificación: </w:t>
            </w:r>
            <w:r w:rsidRPr="00E45216">
              <w:rPr>
                <w:rFonts w:asciiTheme="minorHAnsi" w:eastAsiaTheme="minorHAnsi" w:hAnsiTheme="minorHAnsi" w:cstheme="minorHAnsi"/>
                <w:color w:val="212529"/>
                <w:sz w:val="16"/>
                <w:szCs w:val="16"/>
              </w:rPr>
              <w:t>La acción de mejora propuesta es adecuada pero insuficiente puesto que aborda acciones dirigidas a mejorar la satisfacción con los</w:t>
            </w:r>
            <w:r w:rsidRPr="00E45216">
              <w:rPr>
                <w:rFonts w:asciiTheme="minorHAnsi" w:hAnsiTheme="minorHAnsi" w:cstheme="minorHAnsi"/>
                <w:iCs/>
                <w:sz w:val="16"/>
                <w:szCs w:val="16"/>
              </w:rPr>
              <w:t xml:space="preserve"> </w:t>
            </w:r>
            <w:r w:rsidRPr="00E45216">
              <w:rPr>
                <w:iCs/>
                <w:sz w:val="16"/>
                <w:szCs w:val="16"/>
              </w:rPr>
              <w:t>programas de movilidad. Los datos facilitados en las evidencias parece que no se corresponden con los datos facilitados en los indicadores. Así según la evidencia ¿P06-Procedimiento para la gestión de la Movilidad de los estudiantes ¿el grado de satisfacción del alumnado con los programas de programas movilidad, fue de 2.9 en el curso 2016-17, 2.7 en el curso 2017-18 y 2.7 en el curso 2018-19 (sin datos para el curso 2019-20). Sin embargo, la información aportada en el apartado de indicadores señala que el grado de satisfacción del alumnado con los programas de programas movilidad, fue de 3 en el curso 2016-17, 3.9 en el curso 2017-18 y 4.4 en el curso 2018-19 (sin datos para el curso 2019-20). Se mantiene abierta la recomendación para hacer seguimiento de la misma con evidencias y datos de indicadores apropiados. En todo caso, se recomienda incluir evidencias que muestren la implementación de las acciones de mejora, aparte de los indicadores que muestren sus logros.</w:t>
            </w:r>
          </w:p>
        </w:tc>
        <w:tc>
          <w:tcPr>
            <w:tcW w:w="2165" w:type="pct"/>
            <w:tcBorders>
              <w:left w:val="single" w:sz="4" w:space="0" w:color="auto"/>
              <w:right w:val="single" w:sz="4" w:space="0" w:color="auto"/>
            </w:tcBorders>
          </w:tcPr>
          <w:p w14:paraId="6B4F427E" w14:textId="50672F57" w:rsidR="004541CB" w:rsidRPr="00E45216" w:rsidRDefault="00E45216" w:rsidP="004541CB">
            <w:pPr>
              <w:spacing w:after="0" w:line="240" w:lineRule="auto"/>
              <w:jc w:val="both"/>
              <w:rPr>
                <w:rFonts w:asciiTheme="minorHAnsi" w:hAnsiTheme="minorHAnsi" w:cstheme="minorHAnsi"/>
                <w:sz w:val="16"/>
                <w:szCs w:val="16"/>
              </w:rPr>
            </w:pPr>
            <w:r w:rsidRPr="00E45216">
              <w:rPr>
                <w:rFonts w:cstheme="minorHAnsi"/>
                <w:b/>
                <w:bCs/>
                <w:sz w:val="16"/>
                <w:szCs w:val="16"/>
              </w:rPr>
              <w:t>Acción de mejora</w:t>
            </w:r>
            <w:r w:rsidR="004541CB" w:rsidRPr="00E45216">
              <w:rPr>
                <w:rFonts w:cstheme="minorHAnsi"/>
                <w:b/>
                <w:bCs/>
                <w:sz w:val="16"/>
                <w:szCs w:val="16"/>
              </w:rPr>
              <w:t xml:space="preserve">: </w:t>
            </w:r>
            <w:r w:rsidR="004541CB" w:rsidRPr="00E45216">
              <w:rPr>
                <w:rFonts w:asciiTheme="minorHAnsi" w:hAnsiTheme="minorHAnsi" w:cstheme="minorHAnsi"/>
                <w:sz w:val="16"/>
                <w:szCs w:val="16"/>
              </w:rPr>
              <w:t>Fomentar la realización de “Prácticas en bodega” a través del programa PIMA de movilidad con Latinoamérica.</w:t>
            </w:r>
          </w:p>
          <w:p w14:paraId="5AB6C3D9" w14:textId="77777777" w:rsidR="004541CB" w:rsidRPr="00E45216" w:rsidRDefault="004541CB" w:rsidP="004541CB">
            <w:pPr>
              <w:spacing w:after="0" w:line="240" w:lineRule="auto"/>
              <w:jc w:val="both"/>
              <w:rPr>
                <w:rFonts w:cstheme="minorHAnsi"/>
                <w:b/>
                <w:bCs/>
                <w:sz w:val="16"/>
                <w:szCs w:val="16"/>
              </w:rPr>
            </w:pPr>
          </w:p>
          <w:p w14:paraId="00A34700" w14:textId="58774321" w:rsidR="00907229" w:rsidRPr="00E45216" w:rsidRDefault="00907229" w:rsidP="00907229">
            <w:pPr>
              <w:spacing w:after="0" w:line="240" w:lineRule="auto"/>
              <w:jc w:val="both"/>
              <w:rPr>
                <w:b/>
                <w:bCs/>
                <w:iCs/>
                <w:sz w:val="16"/>
                <w:szCs w:val="16"/>
              </w:rPr>
            </w:pPr>
            <w:r w:rsidRPr="00E45216">
              <w:rPr>
                <w:b/>
                <w:bCs/>
                <w:iCs/>
                <w:sz w:val="16"/>
                <w:szCs w:val="16"/>
              </w:rPr>
              <w:t xml:space="preserve">Evidencia contrastable: </w:t>
            </w:r>
          </w:p>
          <w:p w14:paraId="21772AAF" w14:textId="60DE498D" w:rsidR="00872EEA" w:rsidRPr="00E45216" w:rsidRDefault="00872EEA" w:rsidP="00872EEA">
            <w:pPr>
              <w:spacing w:after="0" w:line="240" w:lineRule="auto"/>
              <w:jc w:val="both"/>
              <w:rPr>
                <w:rFonts w:asciiTheme="minorHAnsi" w:hAnsiTheme="minorHAnsi" w:cstheme="minorHAnsi"/>
                <w:sz w:val="16"/>
                <w:szCs w:val="16"/>
              </w:rPr>
            </w:pPr>
            <w:r w:rsidRPr="00E45216">
              <w:rPr>
                <w:rFonts w:asciiTheme="minorHAnsi" w:hAnsiTheme="minorHAnsi" w:cstheme="minorHAnsi"/>
                <w:sz w:val="16"/>
                <w:szCs w:val="16"/>
              </w:rPr>
              <w:t>ISGC-P04-09: Porcentaje de alumnado que participa en programas de</w:t>
            </w:r>
            <w:r w:rsidR="009D0F7D" w:rsidRPr="00E45216">
              <w:rPr>
                <w:rFonts w:asciiTheme="minorHAnsi" w:hAnsiTheme="minorHAnsi" w:cstheme="minorHAnsi"/>
                <w:sz w:val="16"/>
                <w:szCs w:val="16"/>
              </w:rPr>
              <w:t xml:space="preserve"> </w:t>
            </w:r>
            <w:r w:rsidRPr="00E45216">
              <w:rPr>
                <w:rFonts w:asciiTheme="minorHAnsi" w:hAnsiTheme="minorHAnsi" w:cstheme="minorHAnsi"/>
                <w:sz w:val="16"/>
                <w:szCs w:val="16"/>
              </w:rPr>
              <w:t>movilidad</w:t>
            </w:r>
            <w:r w:rsidRPr="00E45216">
              <w:rPr>
                <w:rFonts w:asciiTheme="minorHAnsi" w:hAnsiTheme="minorHAnsi" w:cstheme="minorHAnsi"/>
                <w:sz w:val="16"/>
                <w:szCs w:val="16"/>
              </w:rPr>
              <w:cr/>
              <w:t>ISGC-P04-15: Grado de satisfacción del alumnado que ha participado en redes de movilidad nacional e</w:t>
            </w:r>
            <w:r w:rsidR="009D0F7D" w:rsidRPr="00E45216">
              <w:rPr>
                <w:rFonts w:asciiTheme="minorHAnsi" w:hAnsiTheme="minorHAnsi" w:cstheme="minorHAnsi"/>
                <w:sz w:val="16"/>
                <w:szCs w:val="16"/>
              </w:rPr>
              <w:t xml:space="preserve"> </w:t>
            </w:r>
            <w:r w:rsidRPr="00E45216">
              <w:rPr>
                <w:rFonts w:asciiTheme="minorHAnsi" w:hAnsiTheme="minorHAnsi" w:cstheme="minorHAnsi"/>
                <w:sz w:val="16"/>
                <w:szCs w:val="16"/>
              </w:rPr>
              <w:t>internacional, tanto entrantes como salientes</w:t>
            </w:r>
          </w:p>
          <w:p w14:paraId="30DD6B8D" w14:textId="77777777" w:rsidR="003E2FE5" w:rsidRPr="00E45216" w:rsidRDefault="00905067" w:rsidP="003E2FE5">
            <w:pPr>
              <w:spacing w:after="0" w:line="240" w:lineRule="auto"/>
              <w:jc w:val="both"/>
              <w:rPr>
                <w:rFonts w:asciiTheme="minorHAnsi" w:hAnsiTheme="minorHAnsi" w:cstheme="minorHAnsi"/>
                <w:sz w:val="16"/>
                <w:szCs w:val="16"/>
              </w:rPr>
            </w:pPr>
            <w:hyperlink r:id="rId36" w:history="1">
              <w:r w:rsidR="003E2FE5" w:rsidRPr="00E45216">
                <w:rPr>
                  <w:rStyle w:val="Hipervnculo"/>
                  <w:rFonts w:asciiTheme="minorHAnsi" w:hAnsiTheme="minorHAnsi" w:cstheme="minorHAnsi"/>
                  <w:sz w:val="16"/>
                  <w:szCs w:val="16"/>
                </w:rPr>
                <w:t>https://sistemadeinformacion.uca.es/pentaho/Login</w:t>
              </w:r>
            </w:hyperlink>
            <w:r w:rsidR="003E2FE5" w:rsidRPr="00E45216">
              <w:rPr>
                <w:rFonts w:asciiTheme="minorHAnsi" w:hAnsiTheme="minorHAnsi" w:cstheme="minorHAnsi"/>
                <w:sz w:val="16"/>
                <w:szCs w:val="16"/>
              </w:rPr>
              <w:t xml:space="preserve"> </w:t>
            </w:r>
          </w:p>
          <w:p w14:paraId="3973C3E2" w14:textId="77777777" w:rsidR="003E2FE5" w:rsidRPr="00E45216" w:rsidRDefault="003E2FE5" w:rsidP="003E2FE5">
            <w:pPr>
              <w:pStyle w:val="Default"/>
              <w:jc w:val="both"/>
              <w:rPr>
                <w:rFonts w:asciiTheme="minorHAnsi" w:eastAsia="Calibri" w:hAnsiTheme="minorHAnsi" w:cstheme="minorHAnsi"/>
                <w:color w:val="auto"/>
                <w:sz w:val="16"/>
                <w:szCs w:val="16"/>
                <w:lang w:eastAsia="en-US"/>
              </w:rPr>
            </w:pPr>
            <w:r w:rsidRPr="00E45216">
              <w:rPr>
                <w:rFonts w:asciiTheme="minorHAnsi" w:hAnsiTheme="minorHAnsi" w:cstheme="minorHAnsi"/>
                <w:sz w:val="16"/>
                <w:szCs w:val="16"/>
              </w:rPr>
              <w:t xml:space="preserve">Ruta: Sistema Información UCA &gt; </w:t>
            </w:r>
            <w:r w:rsidRPr="00E45216">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292E8FC4" w14:textId="77777777" w:rsidR="003E2FE5" w:rsidRPr="00E45216" w:rsidRDefault="003E2FE5" w:rsidP="003E2FE5">
            <w:pPr>
              <w:pStyle w:val="Default"/>
              <w:jc w:val="both"/>
              <w:rPr>
                <w:rFonts w:asciiTheme="minorHAnsi" w:hAnsiTheme="minorHAnsi"/>
                <w:sz w:val="16"/>
                <w:szCs w:val="16"/>
              </w:rPr>
            </w:pPr>
          </w:p>
          <w:p w14:paraId="7A4E23CC" w14:textId="77777777" w:rsidR="003E2FE5" w:rsidRPr="00E45216" w:rsidRDefault="003E2FE5" w:rsidP="003E2FE5">
            <w:pPr>
              <w:pStyle w:val="Default"/>
              <w:jc w:val="both"/>
              <w:rPr>
                <w:rFonts w:asciiTheme="minorHAnsi" w:hAnsiTheme="minorHAnsi" w:cstheme="minorHAnsi"/>
                <w:sz w:val="16"/>
                <w:szCs w:val="16"/>
                <w:highlight w:val="yellow"/>
              </w:rPr>
            </w:pPr>
            <w:r w:rsidRPr="00E45216">
              <w:rPr>
                <w:rFonts w:asciiTheme="minorHAnsi" w:hAnsiTheme="minorHAnsi"/>
                <w:sz w:val="16"/>
                <w:szCs w:val="16"/>
              </w:rPr>
              <w:t xml:space="preserve">Colabora: </w:t>
            </w:r>
            <w:hyperlink r:id="rId37" w:history="1">
              <w:r w:rsidRPr="00E45216">
                <w:rPr>
                  <w:rStyle w:val="Hipervnculo"/>
                  <w:rFonts w:asciiTheme="minorHAnsi" w:hAnsiTheme="minorHAnsi"/>
                  <w:sz w:val="16"/>
                  <w:szCs w:val="16"/>
                </w:rPr>
                <w:t>https://bit.ly/3aqXPRE</w:t>
              </w:r>
            </w:hyperlink>
          </w:p>
          <w:p w14:paraId="22C041E5" w14:textId="77777777" w:rsidR="003E2FE5" w:rsidRPr="00E45216" w:rsidRDefault="003E2FE5" w:rsidP="003E2FE5">
            <w:pPr>
              <w:pStyle w:val="Default"/>
              <w:jc w:val="both"/>
              <w:rPr>
                <w:rFonts w:asciiTheme="minorHAnsi" w:hAnsiTheme="minorHAnsi"/>
                <w:sz w:val="16"/>
                <w:szCs w:val="16"/>
              </w:rPr>
            </w:pPr>
            <w:r w:rsidRPr="00E45216">
              <w:rPr>
                <w:rFonts w:asciiTheme="minorHAnsi" w:hAnsiTheme="minorHAnsi"/>
                <w:sz w:val="16"/>
                <w:szCs w:val="16"/>
              </w:rPr>
              <w:t>Ruta: Seguimiento del título &gt; Curso 20_21 &gt; Movilidad 20_21</w:t>
            </w:r>
          </w:p>
          <w:p w14:paraId="724B6A73" w14:textId="7C351398" w:rsidR="004541CB" w:rsidRPr="00E45216" w:rsidRDefault="004541CB" w:rsidP="004541CB">
            <w:pPr>
              <w:spacing w:after="0" w:line="240" w:lineRule="auto"/>
              <w:rPr>
                <w:sz w:val="16"/>
                <w:szCs w:val="16"/>
              </w:rPr>
            </w:pPr>
          </w:p>
        </w:tc>
      </w:tr>
    </w:tbl>
    <w:p w14:paraId="244EFC55" w14:textId="77777777" w:rsidR="00FE670B" w:rsidRPr="00FE670B" w:rsidRDefault="00FE670B" w:rsidP="00FE670B">
      <w:pPr>
        <w:jc w:val="both"/>
        <w:rPr>
          <w:sz w:val="16"/>
          <w:szCs w:val="16"/>
        </w:rPr>
      </w:pPr>
      <w:r w:rsidRPr="00FE670B">
        <w:rPr>
          <w:sz w:val="16"/>
          <w:szCs w:val="16"/>
        </w:rPr>
        <w:t>(*) Informe de verificación, modificación, seguimiento o renovación de la acreditación.</w:t>
      </w:r>
    </w:p>
    <w:p w14:paraId="0B6E9EF1" w14:textId="77777777" w:rsidR="00FE670B" w:rsidRDefault="00FE670B" w:rsidP="003A185B">
      <w:pPr>
        <w:jc w:val="both"/>
        <w:rPr>
          <w:color w:val="FF0000"/>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86419B" w14:paraId="3EAAB925" w14:textId="77777777" w:rsidTr="00BB1529">
        <w:trPr>
          <w:jc w:val="center"/>
        </w:trPr>
        <w:tc>
          <w:tcPr>
            <w:tcW w:w="5000" w:type="pct"/>
            <w:shd w:val="clear" w:color="auto" w:fill="D9D9D9"/>
          </w:tcPr>
          <w:p w14:paraId="5E0D48B2" w14:textId="0716E66C" w:rsidR="00786FAB" w:rsidRPr="000C41E0" w:rsidRDefault="00786FAB" w:rsidP="00FE4504">
            <w:pPr>
              <w:pStyle w:val="Prrafodelista"/>
              <w:numPr>
                <w:ilvl w:val="0"/>
                <w:numId w:val="2"/>
              </w:numPr>
              <w:spacing w:before="60" w:after="60" w:line="240" w:lineRule="auto"/>
              <w:ind w:left="300" w:hanging="357"/>
              <w:contextualSpacing w:val="0"/>
              <w:rPr>
                <w:b/>
                <w:i/>
              </w:rPr>
            </w:pPr>
            <w:r>
              <w:rPr>
                <w:b/>
                <w:i/>
              </w:rPr>
              <w:t>PROFESORADO</w:t>
            </w:r>
          </w:p>
        </w:tc>
      </w:tr>
    </w:tbl>
    <w:p w14:paraId="4ED286E6" w14:textId="3B4B97E0" w:rsidR="00786FAB" w:rsidRDefault="00786FAB" w:rsidP="00F2355C">
      <w:pPr>
        <w:spacing w:after="0"/>
      </w:pPr>
    </w:p>
    <w:p w14:paraId="108C08D3" w14:textId="787368C1" w:rsidR="007C4E76" w:rsidRDefault="00671140" w:rsidP="00671140">
      <w:pPr>
        <w:spacing w:after="0" w:line="240" w:lineRule="auto"/>
        <w:jc w:val="both"/>
        <w:rPr>
          <w:rFonts w:asciiTheme="minorHAnsi" w:hAnsiTheme="minorHAnsi"/>
          <w:b/>
          <w:i/>
        </w:rPr>
      </w:pPr>
      <w:r>
        <w:rPr>
          <w:rFonts w:asciiTheme="minorHAnsi" w:hAnsiTheme="minorHAnsi"/>
          <w:b/>
          <w:i/>
        </w:rPr>
        <w:t>Análisis y Valoración:</w:t>
      </w:r>
    </w:p>
    <w:p w14:paraId="7E86A819" w14:textId="77777777" w:rsidR="00671140" w:rsidRPr="00671140" w:rsidRDefault="00671140" w:rsidP="00671140">
      <w:pPr>
        <w:spacing w:after="0" w:line="240" w:lineRule="auto"/>
        <w:jc w:val="both"/>
        <w:rPr>
          <w:rFonts w:asciiTheme="minorHAnsi" w:hAnsiTheme="minorHAnsi"/>
          <w:color w:val="FFFFFF"/>
        </w:rPr>
      </w:pPr>
    </w:p>
    <w:tbl>
      <w:tblPr>
        <w:tblW w:w="5000" w:type="pct"/>
        <w:tblCellMar>
          <w:left w:w="70" w:type="dxa"/>
          <w:right w:w="70" w:type="dxa"/>
        </w:tblCellMar>
        <w:tblLook w:val="04A0" w:firstRow="1" w:lastRow="0" w:firstColumn="1" w:lastColumn="0" w:noHBand="0" w:noVBand="1"/>
      </w:tblPr>
      <w:tblGrid>
        <w:gridCol w:w="5456"/>
        <w:gridCol w:w="740"/>
        <w:gridCol w:w="739"/>
        <w:gridCol w:w="739"/>
        <w:gridCol w:w="739"/>
        <w:gridCol w:w="737"/>
      </w:tblGrid>
      <w:tr w:rsidR="000F70E8" w:rsidRPr="00F5320F" w14:paraId="4A0EEB89" w14:textId="77777777" w:rsidTr="00787E5D">
        <w:trPr>
          <w:trHeight w:val="600"/>
        </w:trPr>
        <w:tc>
          <w:tcPr>
            <w:tcW w:w="2981" w:type="pct"/>
            <w:tcBorders>
              <w:top w:val="single" w:sz="4" w:space="0" w:color="000000"/>
              <w:left w:val="nil"/>
              <w:bottom w:val="single" w:sz="4" w:space="0" w:color="000000"/>
              <w:right w:val="single" w:sz="4" w:space="0" w:color="000000"/>
            </w:tcBorders>
            <w:shd w:val="clear" w:color="000000" w:fill="244061"/>
            <w:vAlign w:val="center"/>
            <w:hideMark/>
          </w:tcPr>
          <w:p w14:paraId="14C27C98" w14:textId="77777777" w:rsidR="000F70E8" w:rsidRPr="00F5320F" w:rsidRDefault="000F70E8" w:rsidP="00DA5A09">
            <w:pPr>
              <w:spacing w:after="0" w:line="240" w:lineRule="auto"/>
              <w:jc w:val="center"/>
              <w:rPr>
                <w:rFonts w:asciiTheme="minorHAnsi" w:eastAsia="Times New Roman" w:hAnsiTheme="minorHAnsi" w:cs="Arial"/>
                <w:color w:val="FFFFFF"/>
                <w:sz w:val="16"/>
                <w:szCs w:val="16"/>
                <w:lang w:eastAsia="es-ES"/>
              </w:rPr>
            </w:pPr>
            <w:r w:rsidRPr="00F5320F">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043283B4"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2016-17</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20F33183"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2017-18</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2CBF2D02"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2018-19</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3D2E64F7"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2019-20</w:t>
            </w:r>
          </w:p>
        </w:tc>
        <w:tc>
          <w:tcPr>
            <w:tcW w:w="403" w:type="pct"/>
            <w:tcBorders>
              <w:top w:val="single" w:sz="4" w:space="0" w:color="000000"/>
              <w:left w:val="nil"/>
              <w:bottom w:val="single" w:sz="4" w:space="0" w:color="auto"/>
              <w:right w:val="single" w:sz="4" w:space="0" w:color="000000"/>
            </w:tcBorders>
            <w:shd w:val="clear" w:color="000000" w:fill="244061"/>
            <w:vAlign w:val="center"/>
            <w:hideMark/>
          </w:tcPr>
          <w:p w14:paraId="37E43D42"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2020-21</w:t>
            </w:r>
          </w:p>
        </w:tc>
      </w:tr>
      <w:tr w:rsidR="00AE2818" w:rsidRPr="00F5320F" w14:paraId="60BF29B4" w14:textId="77777777" w:rsidTr="00787E5D">
        <w:trPr>
          <w:trHeight w:val="288"/>
        </w:trPr>
        <w:tc>
          <w:tcPr>
            <w:tcW w:w="2981" w:type="pct"/>
            <w:tcBorders>
              <w:top w:val="nil"/>
              <w:left w:val="nil"/>
              <w:bottom w:val="single" w:sz="4" w:space="0" w:color="000000"/>
              <w:right w:val="single" w:sz="4" w:space="0" w:color="000000"/>
            </w:tcBorders>
            <w:shd w:val="clear" w:color="000000" w:fill="CCCCCC"/>
            <w:vAlign w:val="center"/>
            <w:hideMark/>
          </w:tcPr>
          <w:p w14:paraId="396EC973" w14:textId="77777777" w:rsidR="00AE2818" w:rsidRPr="00F5320F" w:rsidRDefault="00AE2818" w:rsidP="00AE2818">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ISGC-P05-02: Participación del profesorado en acciones formativas.</w:t>
            </w:r>
          </w:p>
        </w:tc>
        <w:tc>
          <w:tcPr>
            <w:tcW w:w="404" w:type="pct"/>
            <w:tcBorders>
              <w:top w:val="nil"/>
              <w:left w:val="nil"/>
              <w:bottom w:val="single" w:sz="4" w:space="0" w:color="000000"/>
              <w:right w:val="single" w:sz="4" w:space="0" w:color="000000"/>
            </w:tcBorders>
            <w:shd w:val="clear" w:color="auto" w:fill="auto"/>
            <w:vAlign w:val="center"/>
            <w:hideMark/>
          </w:tcPr>
          <w:p w14:paraId="6A332315" w14:textId="5E6A72BF"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63,77%</w:t>
            </w:r>
          </w:p>
        </w:tc>
        <w:tc>
          <w:tcPr>
            <w:tcW w:w="404" w:type="pct"/>
            <w:tcBorders>
              <w:top w:val="nil"/>
              <w:left w:val="nil"/>
              <w:bottom w:val="single" w:sz="4" w:space="0" w:color="000000"/>
              <w:right w:val="single" w:sz="4" w:space="0" w:color="000000"/>
            </w:tcBorders>
            <w:shd w:val="clear" w:color="auto" w:fill="auto"/>
            <w:vAlign w:val="center"/>
            <w:hideMark/>
          </w:tcPr>
          <w:p w14:paraId="46D5C275" w14:textId="69C837FC"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54,55%</w:t>
            </w:r>
          </w:p>
        </w:tc>
        <w:tc>
          <w:tcPr>
            <w:tcW w:w="404" w:type="pct"/>
            <w:tcBorders>
              <w:top w:val="nil"/>
              <w:left w:val="nil"/>
              <w:bottom w:val="single" w:sz="4" w:space="0" w:color="000000"/>
              <w:right w:val="single" w:sz="4" w:space="0" w:color="000000"/>
            </w:tcBorders>
            <w:shd w:val="clear" w:color="auto" w:fill="auto"/>
            <w:vAlign w:val="center"/>
            <w:hideMark/>
          </w:tcPr>
          <w:p w14:paraId="1191D694" w14:textId="6D12C0A7"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60%</w:t>
            </w:r>
          </w:p>
        </w:tc>
        <w:tc>
          <w:tcPr>
            <w:tcW w:w="404" w:type="pct"/>
            <w:tcBorders>
              <w:top w:val="nil"/>
              <w:left w:val="nil"/>
              <w:bottom w:val="single" w:sz="4" w:space="0" w:color="000000"/>
              <w:right w:val="single" w:sz="4" w:space="0" w:color="auto"/>
            </w:tcBorders>
            <w:shd w:val="clear" w:color="auto" w:fill="auto"/>
            <w:vAlign w:val="center"/>
            <w:hideMark/>
          </w:tcPr>
          <w:p w14:paraId="22E1979A" w14:textId="567B2048"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70%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1AC63" w14:textId="4C924139"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75,29%</w:t>
            </w:r>
          </w:p>
        </w:tc>
      </w:tr>
      <w:tr w:rsidR="00AE2818" w:rsidRPr="00F5320F" w14:paraId="65B5B74B" w14:textId="77777777" w:rsidTr="00787E5D">
        <w:trPr>
          <w:trHeight w:val="288"/>
        </w:trPr>
        <w:tc>
          <w:tcPr>
            <w:tcW w:w="2981" w:type="pct"/>
            <w:tcBorders>
              <w:top w:val="nil"/>
              <w:left w:val="nil"/>
              <w:bottom w:val="single" w:sz="4" w:space="0" w:color="000000"/>
              <w:right w:val="single" w:sz="4" w:space="0" w:color="000000"/>
            </w:tcBorders>
            <w:shd w:val="clear" w:color="000000" w:fill="CCCCCC"/>
            <w:vAlign w:val="center"/>
            <w:hideMark/>
          </w:tcPr>
          <w:p w14:paraId="20AFD322" w14:textId="77777777" w:rsidR="00AE2818" w:rsidRPr="00F5320F" w:rsidRDefault="00AE2818" w:rsidP="00AE2818">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04" w:type="pct"/>
            <w:tcBorders>
              <w:top w:val="nil"/>
              <w:left w:val="nil"/>
              <w:bottom w:val="single" w:sz="4" w:space="0" w:color="000000"/>
              <w:right w:val="single" w:sz="4" w:space="0" w:color="000000"/>
            </w:tcBorders>
            <w:shd w:val="clear" w:color="auto" w:fill="auto"/>
            <w:vAlign w:val="center"/>
            <w:hideMark/>
          </w:tcPr>
          <w:p w14:paraId="144372AE" w14:textId="36F2E523"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46,38%</w:t>
            </w:r>
          </w:p>
        </w:tc>
        <w:tc>
          <w:tcPr>
            <w:tcW w:w="404" w:type="pct"/>
            <w:tcBorders>
              <w:top w:val="nil"/>
              <w:left w:val="nil"/>
              <w:bottom w:val="single" w:sz="4" w:space="0" w:color="000000"/>
              <w:right w:val="single" w:sz="4" w:space="0" w:color="000000"/>
            </w:tcBorders>
            <w:shd w:val="clear" w:color="auto" w:fill="auto"/>
            <w:vAlign w:val="center"/>
            <w:hideMark/>
          </w:tcPr>
          <w:p w14:paraId="7A9340F1" w14:textId="6F3A4A3A"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66,23%</w:t>
            </w:r>
          </w:p>
        </w:tc>
        <w:tc>
          <w:tcPr>
            <w:tcW w:w="404" w:type="pct"/>
            <w:tcBorders>
              <w:top w:val="nil"/>
              <w:left w:val="nil"/>
              <w:bottom w:val="single" w:sz="4" w:space="0" w:color="000000"/>
              <w:right w:val="single" w:sz="4" w:space="0" w:color="000000"/>
            </w:tcBorders>
            <w:shd w:val="clear" w:color="auto" w:fill="auto"/>
            <w:vAlign w:val="center"/>
            <w:hideMark/>
          </w:tcPr>
          <w:p w14:paraId="7E2F658B" w14:textId="3AD61682"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44,71%</w:t>
            </w:r>
          </w:p>
        </w:tc>
        <w:tc>
          <w:tcPr>
            <w:tcW w:w="404" w:type="pct"/>
            <w:tcBorders>
              <w:top w:val="nil"/>
              <w:left w:val="nil"/>
              <w:bottom w:val="single" w:sz="4" w:space="0" w:color="000000"/>
              <w:right w:val="single" w:sz="4" w:space="0" w:color="auto"/>
            </w:tcBorders>
            <w:shd w:val="clear" w:color="auto" w:fill="auto"/>
            <w:vAlign w:val="center"/>
            <w:hideMark/>
          </w:tcPr>
          <w:p w14:paraId="7B577968" w14:textId="6CE6E32A"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63,75%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98AFB" w14:textId="70A5B2CC" w:rsidR="00AE2818" w:rsidRPr="004039FD" w:rsidRDefault="00AE2818" w:rsidP="00AE2818">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57,65%</w:t>
            </w:r>
          </w:p>
        </w:tc>
      </w:tr>
      <w:tr w:rsidR="00C07A25" w:rsidRPr="00F5320F" w14:paraId="24376C40" w14:textId="77777777" w:rsidTr="00787E5D">
        <w:trPr>
          <w:trHeight w:val="288"/>
        </w:trPr>
        <w:tc>
          <w:tcPr>
            <w:tcW w:w="2981" w:type="pct"/>
            <w:tcBorders>
              <w:top w:val="nil"/>
              <w:left w:val="nil"/>
              <w:bottom w:val="single" w:sz="4" w:space="0" w:color="000000"/>
              <w:right w:val="single" w:sz="4" w:space="0" w:color="000000"/>
            </w:tcBorders>
            <w:shd w:val="clear" w:color="000000" w:fill="CCCCCC"/>
            <w:vAlign w:val="center"/>
            <w:hideMark/>
          </w:tcPr>
          <w:p w14:paraId="7E0DB784"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04" w:type="pct"/>
            <w:tcBorders>
              <w:top w:val="nil"/>
              <w:left w:val="nil"/>
              <w:bottom w:val="single" w:sz="4" w:space="0" w:color="000000"/>
              <w:right w:val="single" w:sz="4" w:space="0" w:color="000000"/>
            </w:tcBorders>
            <w:shd w:val="clear" w:color="auto" w:fill="auto"/>
            <w:vAlign w:val="center"/>
          </w:tcPr>
          <w:p w14:paraId="6F464CAB" w14:textId="32089AE0"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4,4</w:t>
            </w:r>
          </w:p>
        </w:tc>
        <w:tc>
          <w:tcPr>
            <w:tcW w:w="404" w:type="pct"/>
            <w:tcBorders>
              <w:top w:val="nil"/>
              <w:left w:val="nil"/>
              <w:bottom w:val="single" w:sz="4" w:space="0" w:color="000000"/>
              <w:right w:val="single" w:sz="4" w:space="0" w:color="000000"/>
            </w:tcBorders>
            <w:shd w:val="clear" w:color="auto" w:fill="auto"/>
            <w:vAlign w:val="center"/>
          </w:tcPr>
          <w:p w14:paraId="76F836C7" w14:textId="0F2A6383"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4,4</w:t>
            </w:r>
          </w:p>
        </w:tc>
        <w:tc>
          <w:tcPr>
            <w:tcW w:w="404" w:type="pct"/>
            <w:tcBorders>
              <w:top w:val="nil"/>
              <w:left w:val="nil"/>
              <w:bottom w:val="single" w:sz="4" w:space="0" w:color="000000"/>
              <w:right w:val="single" w:sz="4" w:space="0" w:color="000000"/>
            </w:tcBorders>
            <w:shd w:val="clear" w:color="auto" w:fill="auto"/>
            <w:vAlign w:val="center"/>
          </w:tcPr>
          <w:p w14:paraId="2B5A5779" w14:textId="68384DC9"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4,4</w:t>
            </w:r>
          </w:p>
        </w:tc>
        <w:tc>
          <w:tcPr>
            <w:tcW w:w="404" w:type="pct"/>
            <w:tcBorders>
              <w:top w:val="nil"/>
              <w:left w:val="nil"/>
              <w:bottom w:val="single" w:sz="4" w:space="0" w:color="000000"/>
              <w:right w:val="single" w:sz="4" w:space="0" w:color="auto"/>
            </w:tcBorders>
            <w:shd w:val="clear" w:color="auto" w:fill="auto"/>
            <w:vAlign w:val="center"/>
          </w:tcPr>
          <w:p w14:paraId="43DA7514" w14:textId="530D16DF"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ECA5BFB" w14:textId="383356B5"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4,5</w:t>
            </w:r>
          </w:p>
        </w:tc>
      </w:tr>
      <w:tr w:rsidR="00C07A25" w:rsidRPr="00F5320F" w14:paraId="176D5FAB" w14:textId="77777777" w:rsidTr="00787E5D">
        <w:trPr>
          <w:trHeight w:val="528"/>
        </w:trPr>
        <w:tc>
          <w:tcPr>
            <w:tcW w:w="2981" w:type="pct"/>
            <w:tcBorders>
              <w:top w:val="nil"/>
              <w:left w:val="nil"/>
              <w:bottom w:val="single" w:sz="4" w:space="0" w:color="000000"/>
              <w:right w:val="single" w:sz="4" w:space="0" w:color="000000"/>
            </w:tcBorders>
            <w:shd w:val="clear" w:color="000000" w:fill="CCCCCC"/>
            <w:vAlign w:val="center"/>
            <w:hideMark/>
          </w:tcPr>
          <w:p w14:paraId="7D409256"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ISGC-P05-06: Porcentaje de profesores del título que han participado en las convocatorias del programa de evaluación de la actividad docente (Modelo DOCENTIA).</w:t>
            </w:r>
          </w:p>
        </w:tc>
        <w:tc>
          <w:tcPr>
            <w:tcW w:w="404" w:type="pct"/>
            <w:tcBorders>
              <w:top w:val="nil"/>
              <w:left w:val="nil"/>
              <w:bottom w:val="single" w:sz="4" w:space="0" w:color="000000"/>
              <w:right w:val="single" w:sz="4" w:space="0" w:color="000000"/>
            </w:tcBorders>
            <w:shd w:val="clear" w:color="auto" w:fill="auto"/>
            <w:vAlign w:val="center"/>
          </w:tcPr>
          <w:p w14:paraId="313AEB33" w14:textId="72420D3D"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31,88%</w:t>
            </w:r>
          </w:p>
        </w:tc>
        <w:tc>
          <w:tcPr>
            <w:tcW w:w="404" w:type="pct"/>
            <w:tcBorders>
              <w:top w:val="nil"/>
              <w:left w:val="nil"/>
              <w:bottom w:val="single" w:sz="4" w:space="0" w:color="000000"/>
              <w:right w:val="single" w:sz="4" w:space="0" w:color="000000"/>
            </w:tcBorders>
            <w:shd w:val="clear" w:color="auto" w:fill="auto"/>
            <w:vAlign w:val="center"/>
          </w:tcPr>
          <w:p w14:paraId="3C5DC40B" w14:textId="6B02E48E"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32,5%</w:t>
            </w:r>
          </w:p>
        </w:tc>
        <w:tc>
          <w:tcPr>
            <w:tcW w:w="404" w:type="pct"/>
            <w:tcBorders>
              <w:top w:val="nil"/>
              <w:left w:val="nil"/>
              <w:bottom w:val="single" w:sz="4" w:space="0" w:color="000000"/>
              <w:right w:val="single" w:sz="4" w:space="0" w:color="000000"/>
            </w:tcBorders>
            <w:shd w:val="clear" w:color="auto" w:fill="auto"/>
            <w:vAlign w:val="center"/>
          </w:tcPr>
          <w:p w14:paraId="74369C88" w14:textId="6906FE1D"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30,23%</w:t>
            </w:r>
          </w:p>
        </w:tc>
        <w:tc>
          <w:tcPr>
            <w:tcW w:w="404" w:type="pct"/>
            <w:tcBorders>
              <w:top w:val="nil"/>
              <w:left w:val="nil"/>
              <w:bottom w:val="single" w:sz="4" w:space="0" w:color="000000"/>
              <w:right w:val="single" w:sz="4" w:space="0" w:color="auto"/>
            </w:tcBorders>
            <w:shd w:val="clear" w:color="auto" w:fill="auto"/>
            <w:vAlign w:val="center"/>
          </w:tcPr>
          <w:p w14:paraId="6E1FF2A2" w14:textId="4C4F9958"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33,75%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AAC19FA" w14:textId="279EA696" w:rsidR="00C07A25" w:rsidRPr="004039FD" w:rsidRDefault="0013350C" w:rsidP="00C07A25">
            <w:pPr>
              <w:spacing w:after="0" w:line="240" w:lineRule="auto"/>
              <w:jc w:val="center"/>
              <w:rPr>
                <w:rFonts w:asciiTheme="minorHAnsi" w:eastAsia="Times New Roman" w:hAnsiTheme="minorHAnsi"/>
                <w:color w:val="000000"/>
                <w:sz w:val="16"/>
                <w:szCs w:val="16"/>
                <w:lang w:eastAsia="es-ES"/>
              </w:rPr>
            </w:pPr>
            <w:r>
              <w:rPr>
                <w:color w:val="000000"/>
                <w:sz w:val="16"/>
                <w:szCs w:val="16"/>
              </w:rPr>
              <w:t>36,47%</w:t>
            </w:r>
          </w:p>
        </w:tc>
      </w:tr>
      <w:tr w:rsidR="00C07A25" w:rsidRPr="00F5320F" w14:paraId="67290B4F" w14:textId="77777777" w:rsidTr="00787E5D">
        <w:trPr>
          <w:trHeight w:val="528"/>
        </w:trPr>
        <w:tc>
          <w:tcPr>
            <w:tcW w:w="2981" w:type="pct"/>
            <w:tcBorders>
              <w:top w:val="nil"/>
              <w:left w:val="nil"/>
              <w:bottom w:val="single" w:sz="4" w:space="0" w:color="000000"/>
              <w:right w:val="single" w:sz="4" w:space="0" w:color="000000"/>
            </w:tcBorders>
            <w:shd w:val="clear" w:color="000000" w:fill="CCCCCC"/>
            <w:vAlign w:val="center"/>
            <w:hideMark/>
          </w:tcPr>
          <w:p w14:paraId="59FBE069"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lastRenderedPageBreak/>
              <w:t>ISGC-P05-07: Porcentaje calificaciones "EXCELENTES" obtenidas por los profesores participantes en la evaluación de la actividad docente.</w:t>
            </w:r>
          </w:p>
        </w:tc>
        <w:tc>
          <w:tcPr>
            <w:tcW w:w="404" w:type="pct"/>
            <w:tcBorders>
              <w:top w:val="nil"/>
              <w:left w:val="nil"/>
              <w:bottom w:val="single" w:sz="4" w:space="0" w:color="000000"/>
              <w:right w:val="single" w:sz="4" w:space="0" w:color="000000"/>
            </w:tcBorders>
            <w:shd w:val="clear" w:color="auto" w:fill="auto"/>
            <w:vAlign w:val="center"/>
          </w:tcPr>
          <w:p w14:paraId="2EDD0C50" w14:textId="24BEF025"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86,36%</w:t>
            </w:r>
          </w:p>
        </w:tc>
        <w:tc>
          <w:tcPr>
            <w:tcW w:w="404" w:type="pct"/>
            <w:tcBorders>
              <w:top w:val="nil"/>
              <w:left w:val="nil"/>
              <w:bottom w:val="single" w:sz="4" w:space="0" w:color="000000"/>
              <w:right w:val="single" w:sz="4" w:space="0" w:color="000000"/>
            </w:tcBorders>
            <w:shd w:val="clear" w:color="auto" w:fill="auto"/>
            <w:vAlign w:val="center"/>
          </w:tcPr>
          <w:p w14:paraId="712E2FAD" w14:textId="4C0F6EB1"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84%</w:t>
            </w:r>
          </w:p>
        </w:tc>
        <w:tc>
          <w:tcPr>
            <w:tcW w:w="404" w:type="pct"/>
            <w:tcBorders>
              <w:top w:val="nil"/>
              <w:left w:val="nil"/>
              <w:bottom w:val="single" w:sz="4" w:space="0" w:color="000000"/>
              <w:right w:val="single" w:sz="4" w:space="0" w:color="000000"/>
            </w:tcBorders>
            <w:shd w:val="clear" w:color="auto" w:fill="auto"/>
            <w:vAlign w:val="center"/>
          </w:tcPr>
          <w:p w14:paraId="13E7FF27" w14:textId="07165F6F"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88,46%</w:t>
            </w:r>
          </w:p>
        </w:tc>
        <w:tc>
          <w:tcPr>
            <w:tcW w:w="404" w:type="pct"/>
            <w:tcBorders>
              <w:top w:val="nil"/>
              <w:left w:val="nil"/>
              <w:bottom w:val="single" w:sz="4" w:space="0" w:color="000000"/>
              <w:right w:val="single" w:sz="4" w:space="0" w:color="auto"/>
            </w:tcBorders>
            <w:shd w:val="clear" w:color="auto" w:fill="auto"/>
            <w:vAlign w:val="center"/>
          </w:tcPr>
          <w:p w14:paraId="46344605" w14:textId="0057E4B8"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92,59%</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E6F1943" w14:textId="46EE0D95"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93,55%</w:t>
            </w:r>
          </w:p>
        </w:tc>
      </w:tr>
      <w:tr w:rsidR="00C07A25" w:rsidRPr="00F5320F" w14:paraId="5F0347A5" w14:textId="77777777" w:rsidTr="00787E5D">
        <w:trPr>
          <w:trHeight w:val="528"/>
        </w:trPr>
        <w:tc>
          <w:tcPr>
            <w:tcW w:w="2981" w:type="pct"/>
            <w:tcBorders>
              <w:top w:val="nil"/>
              <w:left w:val="nil"/>
              <w:bottom w:val="single" w:sz="4" w:space="0" w:color="000000"/>
              <w:right w:val="single" w:sz="4" w:space="0" w:color="000000"/>
            </w:tcBorders>
            <w:shd w:val="clear" w:color="000000" w:fill="CCCCCC"/>
            <w:vAlign w:val="center"/>
            <w:hideMark/>
          </w:tcPr>
          <w:p w14:paraId="2CA3CC16"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ISGC-P05-08: Porcentaje calificaciones "FAVORABLE" obtenidas por los profesores participantes en la evaluación de la actividad docente.</w:t>
            </w:r>
          </w:p>
        </w:tc>
        <w:tc>
          <w:tcPr>
            <w:tcW w:w="404" w:type="pct"/>
            <w:tcBorders>
              <w:top w:val="nil"/>
              <w:left w:val="nil"/>
              <w:bottom w:val="single" w:sz="4" w:space="0" w:color="000000"/>
              <w:right w:val="single" w:sz="4" w:space="0" w:color="000000"/>
            </w:tcBorders>
            <w:shd w:val="clear" w:color="auto" w:fill="auto"/>
            <w:vAlign w:val="center"/>
          </w:tcPr>
          <w:p w14:paraId="22D94189" w14:textId="358BE373"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13,64%</w:t>
            </w:r>
          </w:p>
        </w:tc>
        <w:tc>
          <w:tcPr>
            <w:tcW w:w="404" w:type="pct"/>
            <w:tcBorders>
              <w:top w:val="nil"/>
              <w:left w:val="nil"/>
              <w:bottom w:val="single" w:sz="4" w:space="0" w:color="000000"/>
              <w:right w:val="single" w:sz="4" w:space="0" w:color="000000"/>
            </w:tcBorders>
            <w:shd w:val="clear" w:color="auto" w:fill="auto"/>
            <w:vAlign w:val="center"/>
          </w:tcPr>
          <w:p w14:paraId="03B3DA92" w14:textId="52A17E3B"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16%</w:t>
            </w:r>
          </w:p>
        </w:tc>
        <w:tc>
          <w:tcPr>
            <w:tcW w:w="404" w:type="pct"/>
            <w:tcBorders>
              <w:top w:val="nil"/>
              <w:left w:val="nil"/>
              <w:bottom w:val="single" w:sz="4" w:space="0" w:color="000000"/>
              <w:right w:val="single" w:sz="4" w:space="0" w:color="000000"/>
            </w:tcBorders>
            <w:shd w:val="clear" w:color="auto" w:fill="auto"/>
            <w:vAlign w:val="center"/>
          </w:tcPr>
          <w:p w14:paraId="25D4D68D" w14:textId="187473E7"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11,54%</w:t>
            </w:r>
          </w:p>
        </w:tc>
        <w:tc>
          <w:tcPr>
            <w:tcW w:w="404" w:type="pct"/>
            <w:tcBorders>
              <w:top w:val="nil"/>
              <w:left w:val="nil"/>
              <w:bottom w:val="single" w:sz="4" w:space="0" w:color="000000"/>
              <w:right w:val="single" w:sz="4" w:space="0" w:color="auto"/>
            </w:tcBorders>
            <w:shd w:val="clear" w:color="auto" w:fill="auto"/>
            <w:vAlign w:val="center"/>
          </w:tcPr>
          <w:p w14:paraId="7137ABF2" w14:textId="468F2FEC"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7,41%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FCC631D" w14:textId="7E2E43C0"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6,45%</w:t>
            </w:r>
          </w:p>
        </w:tc>
      </w:tr>
    </w:tbl>
    <w:p w14:paraId="3EEC375D" w14:textId="34EB9733" w:rsidR="00671140" w:rsidRDefault="00671140" w:rsidP="007C4E76">
      <w:pPr>
        <w:spacing w:after="120" w:line="240" w:lineRule="auto"/>
        <w:jc w:val="both"/>
        <w:rPr>
          <w:rFonts w:asciiTheme="minorHAnsi" w:hAnsiTheme="minorHAnsi"/>
          <w:bCs/>
          <w:color w:val="FF0000"/>
          <w:sz w:val="16"/>
          <w:szCs w:val="16"/>
        </w:rPr>
      </w:pPr>
    </w:p>
    <w:p w14:paraId="4D144F53" w14:textId="77777777" w:rsidR="00671140" w:rsidRDefault="00671140" w:rsidP="007C4E76">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5456"/>
        <w:gridCol w:w="740"/>
        <w:gridCol w:w="739"/>
        <w:gridCol w:w="739"/>
        <w:gridCol w:w="739"/>
        <w:gridCol w:w="737"/>
      </w:tblGrid>
      <w:tr w:rsidR="000F70E8" w:rsidRPr="00F5320F" w14:paraId="19FB1D0C" w14:textId="77777777" w:rsidTr="00787E5D">
        <w:trPr>
          <w:trHeight w:val="600"/>
        </w:trPr>
        <w:tc>
          <w:tcPr>
            <w:tcW w:w="2981" w:type="pct"/>
            <w:tcBorders>
              <w:top w:val="single" w:sz="4" w:space="0" w:color="000000"/>
              <w:left w:val="nil"/>
              <w:bottom w:val="single" w:sz="4" w:space="0" w:color="000000"/>
              <w:right w:val="single" w:sz="4" w:space="0" w:color="000000"/>
            </w:tcBorders>
            <w:shd w:val="clear" w:color="000000" w:fill="244061"/>
            <w:vAlign w:val="center"/>
            <w:hideMark/>
          </w:tcPr>
          <w:p w14:paraId="0A9DE4F3" w14:textId="1D184509" w:rsidR="000F70E8" w:rsidRPr="00F5320F" w:rsidRDefault="000F70E8" w:rsidP="00DA5A09">
            <w:pPr>
              <w:spacing w:after="0" w:line="240" w:lineRule="auto"/>
              <w:jc w:val="center"/>
              <w:rPr>
                <w:rFonts w:asciiTheme="minorHAnsi" w:eastAsia="Times New Roman" w:hAnsiTheme="minorHAnsi" w:cs="Arial"/>
                <w:color w:val="FFFFFF"/>
                <w:sz w:val="16"/>
                <w:szCs w:val="16"/>
                <w:lang w:eastAsia="es-ES"/>
              </w:rPr>
            </w:pPr>
            <w:r w:rsidRPr="00F5320F">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66650648"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2016-17</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4CAEE759"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2017-18</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6CEE3073"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2018-19</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08C593EE"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2019-20</w:t>
            </w:r>
          </w:p>
        </w:tc>
        <w:tc>
          <w:tcPr>
            <w:tcW w:w="403" w:type="pct"/>
            <w:tcBorders>
              <w:top w:val="single" w:sz="4" w:space="0" w:color="000000"/>
              <w:left w:val="nil"/>
              <w:bottom w:val="single" w:sz="4" w:space="0" w:color="auto"/>
              <w:right w:val="single" w:sz="4" w:space="0" w:color="000000"/>
            </w:tcBorders>
            <w:shd w:val="clear" w:color="000000" w:fill="244061"/>
            <w:vAlign w:val="center"/>
            <w:hideMark/>
          </w:tcPr>
          <w:p w14:paraId="1EC8D75F" w14:textId="77777777" w:rsidR="000F70E8" w:rsidRPr="00F5320F" w:rsidRDefault="000F70E8" w:rsidP="00DA5A09">
            <w:pPr>
              <w:spacing w:after="0" w:line="240" w:lineRule="auto"/>
              <w:jc w:val="center"/>
              <w:rPr>
                <w:rFonts w:asciiTheme="minorHAnsi" w:eastAsia="Times New Roman" w:hAnsiTheme="minorHAnsi"/>
                <w:color w:val="FFFFFF"/>
                <w:sz w:val="16"/>
                <w:szCs w:val="16"/>
                <w:lang w:eastAsia="es-ES"/>
              </w:rPr>
            </w:pPr>
            <w:r w:rsidRPr="00F5320F">
              <w:rPr>
                <w:rFonts w:asciiTheme="minorHAnsi" w:eastAsia="Times New Roman" w:hAnsiTheme="minorHAnsi"/>
                <w:color w:val="FFFFFF"/>
                <w:sz w:val="16"/>
                <w:szCs w:val="16"/>
                <w:lang w:eastAsia="es-ES"/>
              </w:rPr>
              <w:t>2020-21</w:t>
            </w:r>
          </w:p>
        </w:tc>
      </w:tr>
      <w:tr w:rsidR="00C07A25" w:rsidRPr="00F5320F" w14:paraId="212DF1A1" w14:textId="77777777" w:rsidTr="00787E5D">
        <w:trPr>
          <w:trHeight w:val="288"/>
        </w:trPr>
        <w:tc>
          <w:tcPr>
            <w:tcW w:w="2981" w:type="pct"/>
            <w:tcBorders>
              <w:top w:val="nil"/>
              <w:left w:val="nil"/>
              <w:bottom w:val="single" w:sz="4" w:space="0" w:color="000000"/>
              <w:right w:val="single" w:sz="4" w:space="0" w:color="000000"/>
            </w:tcBorders>
            <w:shd w:val="clear" w:color="000000" w:fill="CCCCCC"/>
            <w:vAlign w:val="center"/>
            <w:hideMark/>
          </w:tcPr>
          <w:p w14:paraId="51961E6A"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ISGC-P05-02: Participación del profesorado en acciones formativas.</w:t>
            </w:r>
          </w:p>
        </w:tc>
        <w:tc>
          <w:tcPr>
            <w:tcW w:w="404" w:type="pct"/>
            <w:tcBorders>
              <w:top w:val="nil"/>
              <w:left w:val="nil"/>
              <w:bottom w:val="single" w:sz="4" w:space="0" w:color="000000"/>
              <w:right w:val="single" w:sz="4" w:space="0" w:color="000000"/>
            </w:tcBorders>
            <w:shd w:val="clear" w:color="auto" w:fill="auto"/>
            <w:vAlign w:val="center"/>
            <w:hideMark/>
          </w:tcPr>
          <w:p w14:paraId="0719A62C" w14:textId="18DF286B"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55,16%</w:t>
            </w:r>
          </w:p>
        </w:tc>
        <w:tc>
          <w:tcPr>
            <w:tcW w:w="404" w:type="pct"/>
            <w:tcBorders>
              <w:top w:val="nil"/>
              <w:left w:val="nil"/>
              <w:bottom w:val="single" w:sz="4" w:space="0" w:color="000000"/>
              <w:right w:val="single" w:sz="4" w:space="0" w:color="000000"/>
            </w:tcBorders>
            <w:shd w:val="clear" w:color="auto" w:fill="auto"/>
            <w:vAlign w:val="center"/>
            <w:hideMark/>
          </w:tcPr>
          <w:p w14:paraId="7E089B68" w14:textId="5A5E82EA"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51,53%</w:t>
            </w:r>
          </w:p>
        </w:tc>
        <w:tc>
          <w:tcPr>
            <w:tcW w:w="404" w:type="pct"/>
            <w:tcBorders>
              <w:top w:val="nil"/>
              <w:left w:val="nil"/>
              <w:bottom w:val="single" w:sz="4" w:space="0" w:color="000000"/>
              <w:right w:val="single" w:sz="4" w:space="0" w:color="000000"/>
            </w:tcBorders>
            <w:shd w:val="clear" w:color="auto" w:fill="auto"/>
            <w:vAlign w:val="center"/>
            <w:hideMark/>
          </w:tcPr>
          <w:p w14:paraId="2B3ED22E" w14:textId="5159E0AD"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57,34%</w:t>
            </w:r>
          </w:p>
        </w:tc>
        <w:tc>
          <w:tcPr>
            <w:tcW w:w="404" w:type="pct"/>
            <w:tcBorders>
              <w:top w:val="nil"/>
              <w:left w:val="nil"/>
              <w:bottom w:val="single" w:sz="4" w:space="0" w:color="000000"/>
              <w:right w:val="single" w:sz="4" w:space="0" w:color="auto"/>
            </w:tcBorders>
            <w:shd w:val="clear" w:color="auto" w:fill="auto"/>
            <w:vAlign w:val="center"/>
            <w:hideMark/>
          </w:tcPr>
          <w:p w14:paraId="2411E9AE" w14:textId="12950AFE"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55,68%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E902D" w14:textId="1D7CF8DA"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60,29%</w:t>
            </w:r>
          </w:p>
        </w:tc>
      </w:tr>
      <w:tr w:rsidR="00C07A25" w:rsidRPr="00F5320F" w14:paraId="7DB2FD05" w14:textId="77777777" w:rsidTr="00787E5D">
        <w:trPr>
          <w:trHeight w:val="288"/>
        </w:trPr>
        <w:tc>
          <w:tcPr>
            <w:tcW w:w="2981" w:type="pct"/>
            <w:tcBorders>
              <w:top w:val="nil"/>
              <w:left w:val="nil"/>
              <w:bottom w:val="single" w:sz="4" w:space="0" w:color="000000"/>
              <w:right w:val="single" w:sz="4" w:space="0" w:color="000000"/>
            </w:tcBorders>
            <w:shd w:val="clear" w:color="000000" w:fill="CCCCCC"/>
            <w:vAlign w:val="center"/>
            <w:hideMark/>
          </w:tcPr>
          <w:p w14:paraId="7A9B7AD0"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404" w:type="pct"/>
            <w:tcBorders>
              <w:top w:val="nil"/>
              <w:left w:val="nil"/>
              <w:bottom w:val="single" w:sz="4" w:space="0" w:color="000000"/>
              <w:right w:val="single" w:sz="4" w:space="0" w:color="000000"/>
            </w:tcBorders>
            <w:shd w:val="clear" w:color="auto" w:fill="auto"/>
            <w:vAlign w:val="center"/>
            <w:hideMark/>
          </w:tcPr>
          <w:p w14:paraId="39C368C9" w14:textId="2C0E10A7"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32,43%</w:t>
            </w:r>
          </w:p>
        </w:tc>
        <w:tc>
          <w:tcPr>
            <w:tcW w:w="404" w:type="pct"/>
            <w:tcBorders>
              <w:top w:val="nil"/>
              <w:left w:val="nil"/>
              <w:bottom w:val="single" w:sz="4" w:space="0" w:color="000000"/>
              <w:right w:val="single" w:sz="4" w:space="0" w:color="000000"/>
            </w:tcBorders>
            <w:shd w:val="clear" w:color="auto" w:fill="auto"/>
            <w:vAlign w:val="center"/>
            <w:hideMark/>
          </w:tcPr>
          <w:p w14:paraId="1897BE2A" w14:textId="7F0BC7C2"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50,76%</w:t>
            </w:r>
          </w:p>
        </w:tc>
        <w:tc>
          <w:tcPr>
            <w:tcW w:w="404" w:type="pct"/>
            <w:tcBorders>
              <w:top w:val="nil"/>
              <w:left w:val="nil"/>
              <w:bottom w:val="single" w:sz="4" w:space="0" w:color="000000"/>
              <w:right w:val="single" w:sz="4" w:space="0" w:color="000000"/>
            </w:tcBorders>
            <w:shd w:val="clear" w:color="auto" w:fill="auto"/>
            <w:vAlign w:val="center"/>
            <w:hideMark/>
          </w:tcPr>
          <w:p w14:paraId="10670E41" w14:textId="2356ED2F"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44,29%</w:t>
            </w:r>
          </w:p>
        </w:tc>
        <w:tc>
          <w:tcPr>
            <w:tcW w:w="404" w:type="pct"/>
            <w:tcBorders>
              <w:top w:val="nil"/>
              <w:left w:val="nil"/>
              <w:bottom w:val="single" w:sz="4" w:space="0" w:color="000000"/>
              <w:right w:val="single" w:sz="4" w:space="0" w:color="auto"/>
            </w:tcBorders>
            <w:shd w:val="clear" w:color="auto" w:fill="auto"/>
            <w:vAlign w:val="center"/>
            <w:hideMark/>
          </w:tcPr>
          <w:p w14:paraId="5C9A818B" w14:textId="21C0621C"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50,92%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89899" w14:textId="1D98DC56"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48,01%</w:t>
            </w:r>
          </w:p>
        </w:tc>
      </w:tr>
      <w:tr w:rsidR="00C07A25" w:rsidRPr="00F5320F" w14:paraId="5CAB591C" w14:textId="77777777" w:rsidTr="00787E5D">
        <w:trPr>
          <w:trHeight w:val="288"/>
        </w:trPr>
        <w:tc>
          <w:tcPr>
            <w:tcW w:w="2981" w:type="pct"/>
            <w:tcBorders>
              <w:top w:val="nil"/>
              <w:left w:val="nil"/>
              <w:bottom w:val="single" w:sz="4" w:space="0" w:color="000000"/>
              <w:right w:val="single" w:sz="4" w:space="0" w:color="000000"/>
            </w:tcBorders>
            <w:shd w:val="clear" w:color="000000" w:fill="CCCCCC"/>
            <w:vAlign w:val="center"/>
            <w:hideMark/>
          </w:tcPr>
          <w:p w14:paraId="580FCDD1"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404" w:type="pct"/>
            <w:tcBorders>
              <w:top w:val="nil"/>
              <w:left w:val="nil"/>
              <w:bottom w:val="single" w:sz="4" w:space="0" w:color="000000"/>
              <w:right w:val="single" w:sz="4" w:space="0" w:color="000000"/>
            </w:tcBorders>
            <w:shd w:val="clear" w:color="auto" w:fill="auto"/>
            <w:vAlign w:val="center"/>
          </w:tcPr>
          <w:p w14:paraId="71579D32" w14:textId="40616F0F"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4,3</w:t>
            </w:r>
          </w:p>
        </w:tc>
        <w:tc>
          <w:tcPr>
            <w:tcW w:w="404" w:type="pct"/>
            <w:tcBorders>
              <w:top w:val="nil"/>
              <w:left w:val="nil"/>
              <w:bottom w:val="single" w:sz="4" w:space="0" w:color="000000"/>
              <w:right w:val="single" w:sz="4" w:space="0" w:color="000000"/>
            </w:tcBorders>
            <w:shd w:val="clear" w:color="auto" w:fill="auto"/>
            <w:vAlign w:val="center"/>
          </w:tcPr>
          <w:p w14:paraId="493671F0" w14:textId="74EE5CED"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4,3</w:t>
            </w:r>
          </w:p>
        </w:tc>
        <w:tc>
          <w:tcPr>
            <w:tcW w:w="404" w:type="pct"/>
            <w:tcBorders>
              <w:top w:val="nil"/>
              <w:left w:val="nil"/>
              <w:bottom w:val="single" w:sz="4" w:space="0" w:color="000000"/>
              <w:right w:val="single" w:sz="4" w:space="0" w:color="000000"/>
            </w:tcBorders>
            <w:shd w:val="clear" w:color="auto" w:fill="auto"/>
            <w:vAlign w:val="center"/>
          </w:tcPr>
          <w:p w14:paraId="48BDD7E2" w14:textId="776FDF10"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4,3</w:t>
            </w:r>
          </w:p>
        </w:tc>
        <w:tc>
          <w:tcPr>
            <w:tcW w:w="404" w:type="pct"/>
            <w:tcBorders>
              <w:top w:val="nil"/>
              <w:left w:val="nil"/>
              <w:bottom w:val="single" w:sz="4" w:space="0" w:color="000000"/>
              <w:right w:val="single" w:sz="4" w:space="0" w:color="auto"/>
            </w:tcBorders>
            <w:shd w:val="clear" w:color="auto" w:fill="auto"/>
            <w:vAlign w:val="center"/>
          </w:tcPr>
          <w:p w14:paraId="360FCED2" w14:textId="19CD6978" w:rsidR="00C07A25" w:rsidRPr="004039FD" w:rsidRDefault="00C07A25" w:rsidP="00C07A25">
            <w:pPr>
              <w:spacing w:after="0" w:line="240" w:lineRule="auto"/>
              <w:jc w:val="center"/>
              <w:rPr>
                <w:rFonts w:asciiTheme="minorHAnsi" w:eastAsia="Times New Roman" w:hAnsiTheme="minorHAnsi"/>
                <w:color w:val="C0C0C0"/>
                <w:sz w:val="16"/>
                <w:szCs w:val="16"/>
                <w:lang w:eastAsia="es-ES"/>
              </w:rPr>
            </w:pPr>
            <w:r w:rsidRPr="004039FD">
              <w:rPr>
                <w:color w:val="000000"/>
                <w:sz w:val="16"/>
                <w:szCs w:val="16"/>
              </w:rPr>
              <w:t>4,4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77E2057" w14:textId="7853CF6C"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4,4</w:t>
            </w:r>
          </w:p>
        </w:tc>
      </w:tr>
      <w:tr w:rsidR="00C07A25" w:rsidRPr="00F5320F" w14:paraId="32F989B5" w14:textId="77777777" w:rsidTr="00787E5D">
        <w:trPr>
          <w:trHeight w:val="528"/>
        </w:trPr>
        <w:tc>
          <w:tcPr>
            <w:tcW w:w="2981" w:type="pct"/>
            <w:tcBorders>
              <w:top w:val="nil"/>
              <w:left w:val="nil"/>
              <w:bottom w:val="single" w:sz="4" w:space="0" w:color="000000"/>
              <w:right w:val="single" w:sz="4" w:space="0" w:color="000000"/>
            </w:tcBorders>
            <w:shd w:val="clear" w:color="000000" w:fill="CCCCCC"/>
            <w:vAlign w:val="center"/>
            <w:hideMark/>
          </w:tcPr>
          <w:p w14:paraId="34866728"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ISGC-P05-06: Porcentaje de profesores del título que han participado en las convocatorias del programa de evaluación de la actividad docente (Modelo DOCENTIA).</w:t>
            </w:r>
          </w:p>
        </w:tc>
        <w:tc>
          <w:tcPr>
            <w:tcW w:w="404" w:type="pct"/>
            <w:tcBorders>
              <w:top w:val="nil"/>
              <w:left w:val="nil"/>
              <w:bottom w:val="single" w:sz="4" w:space="0" w:color="000000"/>
              <w:right w:val="single" w:sz="4" w:space="0" w:color="000000"/>
            </w:tcBorders>
            <w:shd w:val="clear" w:color="auto" w:fill="auto"/>
            <w:vAlign w:val="center"/>
          </w:tcPr>
          <w:p w14:paraId="23303729" w14:textId="4249503B"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23,38%</w:t>
            </w:r>
          </w:p>
        </w:tc>
        <w:tc>
          <w:tcPr>
            <w:tcW w:w="404" w:type="pct"/>
            <w:tcBorders>
              <w:top w:val="nil"/>
              <w:left w:val="nil"/>
              <w:bottom w:val="single" w:sz="4" w:space="0" w:color="000000"/>
              <w:right w:val="single" w:sz="4" w:space="0" w:color="000000"/>
            </w:tcBorders>
            <w:shd w:val="clear" w:color="auto" w:fill="auto"/>
            <w:vAlign w:val="center"/>
          </w:tcPr>
          <w:p w14:paraId="0BC0DA44" w14:textId="1197B3CA"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26%</w:t>
            </w:r>
          </w:p>
        </w:tc>
        <w:tc>
          <w:tcPr>
            <w:tcW w:w="404" w:type="pct"/>
            <w:tcBorders>
              <w:top w:val="nil"/>
              <w:left w:val="nil"/>
              <w:bottom w:val="single" w:sz="4" w:space="0" w:color="000000"/>
              <w:right w:val="single" w:sz="4" w:space="0" w:color="000000"/>
            </w:tcBorders>
            <w:shd w:val="clear" w:color="auto" w:fill="auto"/>
            <w:vAlign w:val="center"/>
          </w:tcPr>
          <w:p w14:paraId="0082294A" w14:textId="03D90362"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23,33%</w:t>
            </w:r>
          </w:p>
        </w:tc>
        <w:tc>
          <w:tcPr>
            <w:tcW w:w="404" w:type="pct"/>
            <w:tcBorders>
              <w:top w:val="nil"/>
              <w:left w:val="nil"/>
              <w:bottom w:val="single" w:sz="4" w:space="0" w:color="000000"/>
              <w:right w:val="single" w:sz="4" w:space="0" w:color="auto"/>
            </w:tcBorders>
            <w:shd w:val="clear" w:color="auto" w:fill="auto"/>
            <w:vAlign w:val="center"/>
          </w:tcPr>
          <w:p w14:paraId="1C76B368" w14:textId="37638684"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22,71%</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0CD671D" w14:textId="002C4D79"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25,63%</w:t>
            </w:r>
          </w:p>
        </w:tc>
      </w:tr>
      <w:tr w:rsidR="00C07A25" w:rsidRPr="00F5320F" w14:paraId="185477F6" w14:textId="77777777" w:rsidTr="00787E5D">
        <w:trPr>
          <w:trHeight w:val="528"/>
        </w:trPr>
        <w:tc>
          <w:tcPr>
            <w:tcW w:w="2981" w:type="pct"/>
            <w:tcBorders>
              <w:top w:val="nil"/>
              <w:left w:val="nil"/>
              <w:bottom w:val="single" w:sz="4" w:space="0" w:color="000000"/>
              <w:right w:val="single" w:sz="4" w:space="0" w:color="000000"/>
            </w:tcBorders>
            <w:shd w:val="clear" w:color="000000" w:fill="CCCCCC"/>
            <w:vAlign w:val="center"/>
            <w:hideMark/>
          </w:tcPr>
          <w:p w14:paraId="2A24AF7F"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ISGC-P05-07: Porcentaje calificaciones "EXCELENTES" obtenidas por los profesores participantes en la evaluación de la actividad docente.</w:t>
            </w:r>
          </w:p>
        </w:tc>
        <w:tc>
          <w:tcPr>
            <w:tcW w:w="404" w:type="pct"/>
            <w:tcBorders>
              <w:top w:val="nil"/>
              <w:left w:val="nil"/>
              <w:bottom w:val="single" w:sz="4" w:space="0" w:color="000000"/>
              <w:right w:val="single" w:sz="4" w:space="0" w:color="000000"/>
            </w:tcBorders>
            <w:shd w:val="clear" w:color="auto" w:fill="auto"/>
            <w:vAlign w:val="center"/>
          </w:tcPr>
          <w:p w14:paraId="5C6D68F3" w14:textId="3EA4D46D"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73,02%</w:t>
            </w:r>
          </w:p>
        </w:tc>
        <w:tc>
          <w:tcPr>
            <w:tcW w:w="404" w:type="pct"/>
            <w:tcBorders>
              <w:top w:val="nil"/>
              <w:left w:val="nil"/>
              <w:bottom w:val="single" w:sz="4" w:space="0" w:color="000000"/>
              <w:right w:val="single" w:sz="4" w:space="0" w:color="000000"/>
            </w:tcBorders>
            <w:shd w:val="clear" w:color="auto" w:fill="auto"/>
            <w:vAlign w:val="center"/>
          </w:tcPr>
          <w:p w14:paraId="6C60113F" w14:textId="54763FA7"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73,5%</w:t>
            </w:r>
          </w:p>
        </w:tc>
        <w:tc>
          <w:tcPr>
            <w:tcW w:w="404" w:type="pct"/>
            <w:tcBorders>
              <w:top w:val="nil"/>
              <w:left w:val="nil"/>
              <w:bottom w:val="single" w:sz="4" w:space="0" w:color="000000"/>
              <w:right w:val="single" w:sz="4" w:space="0" w:color="000000"/>
            </w:tcBorders>
            <w:shd w:val="clear" w:color="auto" w:fill="auto"/>
            <w:vAlign w:val="center"/>
          </w:tcPr>
          <w:p w14:paraId="3C8293C0" w14:textId="5774BAAA"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83,17%</w:t>
            </w:r>
          </w:p>
        </w:tc>
        <w:tc>
          <w:tcPr>
            <w:tcW w:w="404" w:type="pct"/>
            <w:tcBorders>
              <w:top w:val="nil"/>
              <w:left w:val="nil"/>
              <w:bottom w:val="single" w:sz="4" w:space="0" w:color="000000"/>
              <w:right w:val="single" w:sz="4" w:space="0" w:color="auto"/>
            </w:tcBorders>
            <w:shd w:val="clear" w:color="auto" w:fill="auto"/>
            <w:vAlign w:val="center"/>
          </w:tcPr>
          <w:p w14:paraId="786AFBF2" w14:textId="3429F329"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90,32%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B5072E4" w14:textId="486238D8"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91,55%</w:t>
            </w:r>
          </w:p>
        </w:tc>
      </w:tr>
      <w:tr w:rsidR="00C07A25" w:rsidRPr="00F5320F" w14:paraId="01BCA045" w14:textId="77777777" w:rsidTr="00787E5D">
        <w:trPr>
          <w:trHeight w:val="528"/>
        </w:trPr>
        <w:tc>
          <w:tcPr>
            <w:tcW w:w="2981" w:type="pct"/>
            <w:tcBorders>
              <w:top w:val="nil"/>
              <w:left w:val="nil"/>
              <w:bottom w:val="single" w:sz="4" w:space="0" w:color="000000"/>
              <w:right w:val="single" w:sz="4" w:space="0" w:color="000000"/>
            </w:tcBorders>
            <w:shd w:val="clear" w:color="000000" w:fill="CCCCCC"/>
            <w:vAlign w:val="center"/>
            <w:hideMark/>
          </w:tcPr>
          <w:p w14:paraId="7B8AD7C1" w14:textId="77777777" w:rsidR="00C07A25" w:rsidRPr="00F5320F" w:rsidRDefault="00C07A25" w:rsidP="00C07A25">
            <w:pPr>
              <w:spacing w:after="0" w:line="240" w:lineRule="auto"/>
              <w:rPr>
                <w:rFonts w:asciiTheme="minorHAnsi" w:eastAsia="Times New Roman" w:hAnsiTheme="minorHAnsi" w:cs="Arial"/>
                <w:b/>
                <w:bCs/>
                <w:color w:val="000000"/>
                <w:sz w:val="16"/>
                <w:szCs w:val="16"/>
                <w:lang w:eastAsia="es-ES"/>
              </w:rPr>
            </w:pPr>
            <w:r w:rsidRPr="00F5320F">
              <w:rPr>
                <w:rFonts w:asciiTheme="minorHAnsi" w:eastAsia="Times New Roman" w:hAnsiTheme="minorHAnsi" w:cs="Arial"/>
                <w:b/>
                <w:bCs/>
                <w:color w:val="000000"/>
                <w:sz w:val="16"/>
                <w:szCs w:val="16"/>
                <w:lang w:eastAsia="es-ES"/>
              </w:rPr>
              <w:t>ISGC-P05-08: Porcentaje calificaciones "FAVORABLE" obtenidas por los profesores participantes en la evaluación de la actividad docente.</w:t>
            </w:r>
          </w:p>
        </w:tc>
        <w:tc>
          <w:tcPr>
            <w:tcW w:w="404" w:type="pct"/>
            <w:tcBorders>
              <w:top w:val="nil"/>
              <w:left w:val="nil"/>
              <w:bottom w:val="single" w:sz="4" w:space="0" w:color="000000"/>
              <w:right w:val="single" w:sz="4" w:space="0" w:color="000000"/>
            </w:tcBorders>
            <w:shd w:val="clear" w:color="auto" w:fill="auto"/>
            <w:vAlign w:val="center"/>
          </w:tcPr>
          <w:p w14:paraId="1883FA95" w14:textId="7B2BA536"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26,98%</w:t>
            </w:r>
          </w:p>
        </w:tc>
        <w:tc>
          <w:tcPr>
            <w:tcW w:w="404" w:type="pct"/>
            <w:tcBorders>
              <w:top w:val="nil"/>
              <w:left w:val="nil"/>
              <w:bottom w:val="single" w:sz="4" w:space="0" w:color="000000"/>
              <w:right w:val="single" w:sz="4" w:space="0" w:color="000000"/>
            </w:tcBorders>
            <w:shd w:val="clear" w:color="auto" w:fill="auto"/>
            <w:vAlign w:val="center"/>
          </w:tcPr>
          <w:p w14:paraId="1A30D629" w14:textId="546DF44A"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26,5%</w:t>
            </w:r>
          </w:p>
        </w:tc>
        <w:tc>
          <w:tcPr>
            <w:tcW w:w="404" w:type="pct"/>
            <w:tcBorders>
              <w:top w:val="nil"/>
              <w:left w:val="nil"/>
              <w:bottom w:val="single" w:sz="4" w:space="0" w:color="000000"/>
              <w:right w:val="single" w:sz="4" w:space="0" w:color="000000"/>
            </w:tcBorders>
            <w:shd w:val="clear" w:color="auto" w:fill="auto"/>
            <w:vAlign w:val="center"/>
          </w:tcPr>
          <w:p w14:paraId="5E94A6EE" w14:textId="19419579"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16,83%</w:t>
            </w:r>
          </w:p>
        </w:tc>
        <w:tc>
          <w:tcPr>
            <w:tcW w:w="404" w:type="pct"/>
            <w:tcBorders>
              <w:top w:val="nil"/>
              <w:left w:val="nil"/>
              <w:bottom w:val="single" w:sz="4" w:space="0" w:color="000000"/>
              <w:right w:val="single" w:sz="4" w:space="0" w:color="auto"/>
            </w:tcBorders>
            <w:shd w:val="clear" w:color="auto" w:fill="auto"/>
            <w:vAlign w:val="center"/>
          </w:tcPr>
          <w:p w14:paraId="07D4CF9B" w14:textId="04100D97"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9,68%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A2D2A4E" w14:textId="76E60A08" w:rsidR="00C07A25" w:rsidRPr="004039FD" w:rsidRDefault="00C07A25" w:rsidP="00C07A25">
            <w:pPr>
              <w:spacing w:after="0" w:line="240" w:lineRule="auto"/>
              <w:jc w:val="center"/>
              <w:rPr>
                <w:rFonts w:asciiTheme="minorHAnsi" w:eastAsia="Times New Roman" w:hAnsiTheme="minorHAnsi"/>
                <w:color w:val="000000"/>
                <w:sz w:val="16"/>
                <w:szCs w:val="16"/>
                <w:lang w:eastAsia="es-ES"/>
              </w:rPr>
            </w:pPr>
            <w:r w:rsidRPr="004039FD">
              <w:rPr>
                <w:color w:val="000000"/>
                <w:sz w:val="16"/>
                <w:szCs w:val="16"/>
              </w:rPr>
              <w:t>8,45%</w:t>
            </w:r>
          </w:p>
        </w:tc>
      </w:tr>
    </w:tbl>
    <w:p w14:paraId="1BE06560" w14:textId="77777777" w:rsidR="000F70E8" w:rsidRPr="00671140" w:rsidRDefault="000F70E8" w:rsidP="007C4E76">
      <w:pPr>
        <w:spacing w:after="120" w:line="240" w:lineRule="auto"/>
        <w:jc w:val="both"/>
        <w:rPr>
          <w:rFonts w:asciiTheme="minorHAnsi" w:hAnsiTheme="minorHAnsi"/>
          <w:b/>
          <w:bCs/>
          <w:color w:val="FF0000"/>
          <w:sz w:val="16"/>
          <w:szCs w:val="16"/>
        </w:rPr>
      </w:pPr>
    </w:p>
    <w:p w14:paraId="3B878CCC" w14:textId="6257468A" w:rsidR="00C861C6" w:rsidRPr="00C7204C" w:rsidRDefault="00C861C6" w:rsidP="00C861C6">
      <w:pPr>
        <w:pStyle w:val="Default"/>
        <w:spacing w:after="120"/>
        <w:jc w:val="both"/>
        <w:rPr>
          <w:rFonts w:ascii="Calibri" w:eastAsia="Calibri" w:hAnsi="Calibri" w:cs="Times New Roman"/>
          <w:color w:val="auto"/>
          <w:sz w:val="18"/>
          <w:szCs w:val="18"/>
          <w:lang w:eastAsia="en-US"/>
        </w:rPr>
      </w:pPr>
      <w:r w:rsidRPr="00C7204C">
        <w:rPr>
          <w:rFonts w:ascii="Calibri" w:eastAsia="Calibri" w:hAnsi="Calibri" w:cs="Times New Roman"/>
          <w:color w:val="auto"/>
          <w:sz w:val="18"/>
          <w:szCs w:val="18"/>
          <w:lang w:eastAsia="en-US"/>
        </w:rPr>
        <w:t>Tal y como se recoge en el Informe de Renovación de la Acreditación del Grado en Enología (2015/16), recibido por la DEVA (19/07/2017), el perfil y capacitación de los profesores del Título se consideran adecuados. Esta apreciación se ha mantenido e incluso mejorado en los cursos siguientes</w:t>
      </w:r>
      <w:r w:rsidR="00F74049">
        <w:rPr>
          <w:rFonts w:ascii="Calibri" w:eastAsia="Calibri" w:hAnsi="Calibri" w:cs="Times New Roman"/>
          <w:color w:val="auto"/>
          <w:sz w:val="18"/>
          <w:szCs w:val="18"/>
          <w:lang w:eastAsia="en-US"/>
        </w:rPr>
        <w:t>,</w:t>
      </w:r>
      <w:r w:rsidRPr="00C7204C">
        <w:rPr>
          <w:rFonts w:ascii="Calibri" w:eastAsia="Calibri" w:hAnsi="Calibri" w:cs="Times New Roman"/>
          <w:color w:val="auto"/>
          <w:sz w:val="18"/>
          <w:szCs w:val="18"/>
          <w:lang w:eastAsia="en-US"/>
        </w:rPr>
        <w:t xml:space="preserve"> en los que cada uno de los indicadores y parámetros que permite el análisis y valoración del profesorado </w:t>
      </w:r>
      <w:r w:rsidR="00F74049">
        <w:rPr>
          <w:rFonts w:ascii="Calibri" w:eastAsia="Calibri" w:hAnsi="Calibri" w:cs="Times New Roman"/>
          <w:color w:val="auto"/>
          <w:sz w:val="18"/>
          <w:szCs w:val="18"/>
          <w:lang w:eastAsia="en-US"/>
        </w:rPr>
        <w:t>ha variado de forma sustancia y</w:t>
      </w:r>
      <w:r w:rsidR="004B34EA">
        <w:rPr>
          <w:rFonts w:ascii="Calibri" w:eastAsia="Calibri" w:hAnsi="Calibri" w:cs="Times New Roman"/>
          <w:color w:val="auto"/>
          <w:sz w:val="18"/>
          <w:szCs w:val="18"/>
          <w:lang w:eastAsia="en-US"/>
        </w:rPr>
        <w:t>,</w:t>
      </w:r>
      <w:r w:rsidR="00F74049">
        <w:rPr>
          <w:rFonts w:ascii="Calibri" w:eastAsia="Calibri" w:hAnsi="Calibri" w:cs="Times New Roman"/>
          <w:color w:val="auto"/>
          <w:sz w:val="18"/>
          <w:szCs w:val="18"/>
          <w:lang w:eastAsia="en-US"/>
        </w:rPr>
        <w:t xml:space="preserve"> sobre todo, en el curso 20/21</w:t>
      </w:r>
      <w:r w:rsidRPr="00C7204C">
        <w:rPr>
          <w:rFonts w:ascii="Calibri" w:eastAsia="Calibri" w:hAnsi="Calibri" w:cs="Times New Roman"/>
          <w:color w:val="auto"/>
          <w:sz w:val="18"/>
          <w:szCs w:val="18"/>
          <w:lang w:eastAsia="en-US"/>
        </w:rPr>
        <w:t xml:space="preserve">. </w:t>
      </w:r>
    </w:p>
    <w:p w14:paraId="5A313EBB" w14:textId="7FE122E9" w:rsidR="00C861C6" w:rsidRPr="00C7204C" w:rsidRDefault="00E8663A" w:rsidP="00C861C6">
      <w:pPr>
        <w:spacing w:after="120" w:line="240" w:lineRule="auto"/>
        <w:jc w:val="both"/>
        <w:rPr>
          <w:sz w:val="18"/>
          <w:szCs w:val="18"/>
        </w:rPr>
      </w:pPr>
      <w:r>
        <w:rPr>
          <w:sz w:val="18"/>
          <w:szCs w:val="18"/>
        </w:rPr>
        <w:t>Como se puede observar en la tabla que se encuentra más abajo, e</w:t>
      </w:r>
      <w:r w:rsidR="00C861C6" w:rsidRPr="00C7204C">
        <w:rPr>
          <w:sz w:val="18"/>
          <w:szCs w:val="18"/>
        </w:rPr>
        <w:t>l n</w:t>
      </w:r>
      <w:r w:rsidR="00671140">
        <w:rPr>
          <w:sz w:val="18"/>
          <w:szCs w:val="18"/>
        </w:rPr>
        <w:t>ú</w:t>
      </w:r>
      <w:r>
        <w:rPr>
          <w:sz w:val="18"/>
          <w:szCs w:val="18"/>
        </w:rPr>
        <w:t xml:space="preserve">mero de </w:t>
      </w:r>
      <w:r w:rsidR="00C861C6" w:rsidRPr="00C7204C">
        <w:rPr>
          <w:sz w:val="18"/>
          <w:szCs w:val="18"/>
        </w:rPr>
        <w:t xml:space="preserve">profesores </w:t>
      </w:r>
      <w:r>
        <w:rPr>
          <w:sz w:val="18"/>
          <w:szCs w:val="18"/>
        </w:rPr>
        <w:t xml:space="preserve">se ha mantenido en los últimos años entre 80-85, lo cual viene determinado principalmente por el número de grupos prácticos en las distintas asignaturas que se imparten en la Titulación, y que dependen a su vez del número de alumnos matriculados por asignatura y curso académico.  </w:t>
      </w:r>
      <w:r w:rsidR="00C861C6" w:rsidRPr="00C7204C">
        <w:rPr>
          <w:sz w:val="18"/>
          <w:szCs w:val="18"/>
        </w:rPr>
        <w:t xml:space="preserve"> </w:t>
      </w:r>
      <w:r>
        <w:rPr>
          <w:sz w:val="18"/>
          <w:szCs w:val="18"/>
        </w:rPr>
        <w:t>En este sentido, el aumento de grupos conduce a una mayor necesidad docente, mientras que la reducción implica</w:t>
      </w:r>
      <w:r w:rsidR="00F8272F">
        <w:rPr>
          <w:sz w:val="18"/>
          <w:szCs w:val="18"/>
        </w:rPr>
        <w:t xml:space="preserve"> menor necesidad de docentes para cubrir la docencia práctica. </w:t>
      </w:r>
    </w:p>
    <w:p w14:paraId="2E4076DC" w14:textId="73F4AD3A" w:rsidR="00C861C6" w:rsidRPr="00C7204C" w:rsidRDefault="00C861C6" w:rsidP="00C861C6">
      <w:pPr>
        <w:spacing w:after="120" w:line="240" w:lineRule="auto"/>
        <w:jc w:val="both"/>
        <w:rPr>
          <w:rFonts w:asciiTheme="minorHAnsi" w:hAnsiTheme="minorHAnsi"/>
          <w:iCs/>
          <w:sz w:val="18"/>
          <w:szCs w:val="18"/>
        </w:rPr>
      </w:pPr>
      <w:r w:rsidRPr="00C7204C">
        <w:rPr>
          <w:sz w:val="18"/>
          <w:szCs w:val="18"/>
        </w:rPr>
        <w:t xml:space="preserve">Por otra parte, en los últimos años, se ha </w:t>
      </w:r>
      <w:r w:rsidR="00F8272F">
        <w:rPr>
          <w:sz w:val="18"/>
          <w:szCs w:val="18"/>
        </w:rPr>
        <w:t xml:space="preserve">observado una variabilidad entre las figuras de PSI, PAD, PCD y PTU que se explica por la contratación de nuevos docentes y la promoción de los existentes a figuras más estables tales como Profesor Contratado Doctor y Titular de Universidad. </w:t>
      </w:r>
      <w:r w:rsidRPr="00C7204C">
        <w:rPr>
          <w:sz w:val="18"/>
          <w:szCs w:val="18"/>
        </w:rPr>
        <w:t xml:space="preserve">En el curso </w:t>
      </w:r>
      <w:r w:rsidR="00F8272F">
        <w:rPr>
          <w:sz w:val="18"/>
          <w:szCs w:val="18"/>
        </w:rPr>
        <w:t>20/21</w:t>
      </w:r>
      <w:r w:rsidRPr="00C7204C">
        <w:rPr>
          <w:sz w:val="18"/>
          <w:szCs w:val="18"/>
        </w:rPr>
        <w:t xml:space="preserve">, la plantilla se compuso de un </w:t>
      </w:r>
      <w:r w:rsidR="00DC3770">
        <w:rPr>
          <w:sz w:val="18"/>
          <w:szCs w:val="18"/>
        </w:rPr>
        <w:t>41,2</w:t>
      </w:r>
      <w:r w:rsidRPr="00C7204C">
        <w:rPr>
          <w:sz w:val="18"/>
          <w:szCs w:val="18"/>
        </w:rPr>
        <w:t xml:space="preserve">% de profesorado funcionario (CU, CEU, TU, TEU), un </w:t>
      </w:r>
      <w:r w:rsidR="00DC3770">
        <w:rPr>
          <w:sz w:val="18"/>
          <w:szCs w:val="18"/>
        </w:rPr>
        <w:t>27,1</w:t>
      </w:r>
      <w:r w:rsidRPr="00C7204C">
        <w:rPr>
          <w:sz w:val="18"/>
          <w:szCs w:val="18"/>
        </w:rPr>
        <w:t xml:space="preserve">% </w:t>
      </w:r>
      <w:r w:rsidR="00DC3770">
        <w:rPr>
          <w:sz w:val="18"/>
          <w:szCs w:val="18"/>
        </w:rPr>
        <w:t>de</w:t>
      </w:r>
      <w:r w:rsidRPr="00C7204C">
        <w:rPr>
          <w:sz w:val="18"/>
          <w:szCs w:val="18"/>
        </w:rPr>
        <w:t xml:space="preserve"> profesorado contratado estable (PCD y PAD) y un </w:t>
      </w:r>
      <w:r w:rsidR="00787771">
        <w:rPr>
          <w:sz w:val="18"/>
          <w:szCs w:val="18"/>
        </w:rPr>
        <w:t>31,8</w:t>
      </w:r>
      <w:r w:rsidRPr="00C7204C">
        <w:rPr>
          <w:sz w:val="18"/>
          <w:szCs w:val="18"/>
        </w:rPr>
        <w:t>% de profesorado no permanente (PSI). A excepción del profesorado PTEU</w:t>
      </w:r>
      <w:r w:rsidR="00787771">
        <w:rPr>
          <w:sz w:val="18"/>
          <w:szCs w:val="18"/>
        </w:rPr>
        <w:t xml:space="preserve"> y una pequeña parte del PSI</w:t>
      </w:r>
      <w:r w:rsidRPr="00C7204C">
        <w:rPr>
          <w:sz w:val="18"/>
          <w:szCs w:val="18"/>
        </w:rPr>
        <w:t>, el resto del profesorado estable son doctores en su totalidad</w:t>
      </w:r>
      <w:r w:rsidR="00787771">
        <w:rPr>
          <w:sz w:val="18"/>
          <w:szCs w:val="18"/>
        </w:rPr>
        <w:t>, lo que supone el 95,3% del profesorado que imparten docencia en el Grado en Enología son Doctores.</w:t>
      </w:r>
    </w:p>
    <w:p w14:paraId="7A1C911D" w14:textId="4B31B159" w:rsidR="00C861C6" w:rsidRDefault="001272A7" w:rsidP="00C861C6">
      <w:pPr>
        <w:pStyle w:val="Default"/>
        <w:jc w:val="both"/>
        <w:rPr>
          <w:rFonts w:asciiTheme="minorHAnsi" w:hAnsiTheme="minorHAnsi"/>
          <w:iCs/>
          <w:color w:val="auto"/>
          <w:sz w:val="18"/>
          <w:szCs w:val="18"/>
        </w:rPr>
      </w:pPr>
      <w:r w:rsidRPr="001272A7">
        <w:rPr>
          <w:noProof/>
        </w:rPr>
        <w:drawing>
          <wp:inline distT="0" distB="0" distL="0" distR="0" wp14:anchorId="343A2304" wp14:editId="26421518">
            <wp:extent cx="5813425" cy="14738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3425" cy="1473835"/>
                    </a:xfrm>
                    <a:prstGeom prst="rect">
                      <a:avLst/>
                    </a:prstGeom>
                    <a:noFill/>
                    <a:ln>
                      <a:noFill/>
                    </a:ln>
                  </pic:spPr>
                </pic:pic>
              </a:graphicData>
            </a:graphic>
          </wp:inline>
        </w:drawing>
      </w:r>
    </w:p>
    <w:p w14:paraId="34F7F268" w14:textId="77777777" w:rsidR="00C861C6" w:rsidRDefault="00C861C6" w:rsidP="00C861C6">
      <w:pPr>
        <w:pStyle w:val="Default"/>
        <w:jc w:val="both"/>
        <w:rPr>
          <w:rFonts w:asciiTheme="minorHAnsi" w:hAnsiTheme="minorHAnsi"/>
          <w:iCs/>
          <w:color w:val="auto"/>
          <w:sz w:val="18"/>
          <w:szCs w:val="18"/>
        </w:rPr>
      </w:pPr>
    </w:p>
    <w:p w14:paraId="271B56C6" w14:textId="4B2A2C85" w:rsidR="00C861C6" w:rsidRPr="00C7204C" w:rsidRDefault="00C861C6" w:rsidP="00C861C6">
      <w:pPr>
        <w:spacing w:after="120" w:line="240" w:lineRule="auto"/>
        <w:jc w:val="both"/>
        <w:rPr>
          <w:rFonts w:asciiTheme="minorHAnsi" w:hAnsiTheme="minorHAnsi"/>
          <w:iCs/>
          <w:sz w:val="18"/>
          <w:szCs w:val="18"/>
        </w:rPr>
      </w:pPr>
      <w:r w:rsidRPr="00C7204C">
        <w:rPr>
          <w:sz w:val="18"/>
          <w:szCs w:val="18"/>
        </w:rPr>
        <w:t xml:space="preserve">En cuanto a la experiencia docente e investigadora, el número de méritos docentes e investigadores en una plantilla está relacionado con el número de profesores con vinculación permanente y los avances en los méritos de los profesores implicados. </w:t>
      </w:r>
      <w:r w:rsidR="001D410E">
        <w:rPr>
          <w:sz w:val="18"/>
          <w:szCs w:val="18"/>
        </w:rPr>
        <w:t>E</w:t>
      </w:r>
      <w:r w:rsidRPr="00C7204C">
        <w:rPr>
          <w:sz w:val="18"/>
          <w:szCs w:val="18"/>
        </w:rPr>
        <w:t xml:space="preserve">n el curso </w:t>
      </w:r>
      <w:r w:rsidR="001272A7">
        <w:rPr>
          <w:sz w:val="18"/>
          <w:szCs w:val="18"/>
        </w:rPr>
        <w:t>20/21</w:t>
      </w:r>
      <w:r w:rsidR="001D410E">
        <w:rPr>
          <w:sz w:val="18"/>
          <w:szCs w:val="18"/>
        </w:rPr>
        <w:t xml:space="preserve">, los cambios observados con respecto al curso 19/20, están relacionados con los cambios de profesorado en las categorías </w:t>
      </w:r>
      <w:r w:rsidR="00CE6EBA">
        <w:rPr>
          <w:sz w:val="18"/>
          <w:szCs w:val="18"/>
        </w:rPr>
        <w:t xml:space="preserve">de </w:t>
      </w:r>
      <w:r w:rsidR="00CE6EBA" w:rsidRPr="00C7204C">
        <w:rPr>
          <w:sz w:val="18"/>
          <w:szCs w:val="18"/>
        </w:rPr>
        <w:t>CU</w:t>
      </w:r>
      <w:r w:rsidR="001D410E">
        <w:rPr>
          <w:sz w:val="18"/>
          <w:szCs w:val="18"/>
        </w:rPr>
        <w:t>, PTU y PCD, manteniéndose el total de quinquenios como de sexenios en valores similares a los últimos 4 años</w:t>
      </w:r>
      <w:r w:rsidR="00CE6EBA">
        <w:rPr>
          <w:sz w:val="18"/>
          <w:szCs w:val="18"/>
        </w:rPr>
        <w:t>, lo que refleja que la calidad docente del profesorado se mantiene.</w:t>
      </w:r>
      <w:r w:rsidRPr="00C7204C">
        <w:rPr>
          <w:sz w:val="18"/>
          <w:szCs w:val="18"/>
        </w:rPr>
        <w:t xml:space="preserve"> En cuanto a la dedicación del profesorado a la docencia del Grado en Enología </w:t>
      </w:r>
      <w:r w:rsidR="00F253BC">
        <w:rPr>
          <w:sz w:val="18"/>
          <w:szCs w:val="18"/>
        </w:rPr>
        <w:t xml:space="preserve">con respecto al total de la docencia impartida en otros títulos, </w:t>
      </w:r>
      <w:r w:rsidRPr="00C7204C">
        <w:rPr>
          <w:sz w:val="18"/>
          <w:szCs w:val="18"/>
        </w:rPr>
        <w:t>ésta sup</w:t>
      </w:r>
      <w:r w:rsidR="00F253BC">
        <w:rPr>
          <w:sz w:val="18"/>
          <w:szCs w:val="18"/>
        </w:rPr>
        <w:t>uso en 2020/21</w:t>
      </w:r>
      <w:r w:rsidRPr="00C7204C">
        <w:rPr>
          <w:sz w:val="18"/>
          <w:szCs w:val="18"/>
        </w:rPr>
        <w:t xml:space="preserve"> un </w:t>
      </w:r>
      <w:r w:rsidR="00F8605F">
        <w:rPr>
          <w:sz w:val="18"/>
          <w:szCs w:val="18"/>
        </w:rPr>
        <w:t>28,9</w:t>
      </w:r>
      <w:r w:rsidRPr="00C7204C">
        <w:rPr>
          <w:sz w:val="18"/>
          <w:szCs w:val="18"/>
        </w:rPr>
        <w:t>%</w:t>
      </w:r>
      <w:r w:rsidR="00F8605F">
        <w:rPr>
          <w:sz w:val="18"/>
          <w:szCs w:val="18"/>
        </w:rPr>
        <w:t xml:space="preserve">, </w:t>
      </w:r>
      <w:r w:rsidR="00F253BC">
        <w:rPr>
          <w:sz w:val="18"/>
          <w:szCs w:val="18"/>
        </w:rPr>
        <w:t xml:space="preserve">valor </w:t>
      </w:r>
      <w:r w:rsidR="00F8605F">
        <w:rPr>
          <w:sz w:val="18"/>
          <w:szCs w:val="18"/>
        </w:rPr>
        <w:t>muy similar al curso anterior. Hay que tener</w:t>
      </w:r>
      <w:r w:rsidRPr="00C7204C">
        <w:rPr>
          <w:sz w:val="18"/>
          <w:szCs w:val="18"/>
        </w:rPr>
        <w:t xml:space="preserve"> en cuenta que</w:t>
      </w:r>
      <w:r w:rsidR="00F8605F">
        <w:rPr>
          <w:sz w:val="18"/>
          <w:szCs w:val="18"/>
        </w:rPr>
        <w:t xml:space="preserve"> gran parte del profesorado del Grado en Enología y, sobre todo de los últimos cursos, es muy específico del Título y cubren también parte de la actividad docente en otros títulos como el Grado en Química y el Máster Interuniversitario en Agroalimentación</w:t>
      </w:r>
      <w:r w:rsidR="00F253BC">
        <w:rPr>
          <w:sz w:val="18"/>
          <w:szCs w:val="18"/>
        </w:rPr>
        <w:t xml:space="preserve">. De ahí que el profesorado permanente del Título tenga </w:t>
      </w:r>
      <w:r w:rsidR="00E77AC7">
        <w:rPr>
          <w:sz w:val="18"/>
          <w:szCs w:val="18"/>
        </w:rPr>
        <w:t xml:space="preserve">un porcentaje de dedicación al Grado en Enología </w:t>
      </w:r>
      <w:r w:rsidR="00F253BC">
        <w:rPr>
          <w:sz w:val="18"/>
          <w:szCs w:val="18"/>
        </w:rPr>
        <w:t>entre un 30-40%</w:t>
      </w:r>
      <w:r w:rsidR="00E77AC7">
        <w:rPr>
          <w:sz w:val="18"/>
          <w:szCs w:val="18"/>
        </w:rPr>
        <w:t>.</w:t>
      </w:r>
    </w:p>
    <w:p w14:paraId="5EDCBF59" w14:textId="3A85B73B" w:rsidR="00C861C6" w:rsidRDefault="001272A7" w:rsidP="00C861C6">
      <w:pPr>
        <w:pStyle w:val="Default"/>
        <w:jc w:val="center"/>
        <w:rPr>
          <w:rFonts w:asciiTheme="minorHAnsi" w:hAnsiTheme="minorHAnsi"/>
          <w:iCs/>
          <w:color w:val="auto"/>
          <w:sz w:val="18"/>
          <w:szCs w:val="18"/>
        </w:rPr>
      </w:pPr>
      <w:r w:rsidRPr="001272A7">
        <w:rPr>
          <w:noProof/>
        </w:rPr>
        <w:lastRenderedPageBreak/>
        <w:drawing>
          <wp:inline distT="0" distB="0" distL="0" distR="0" wp14:anchorId="7AD2B63F" wp14:editId="6C965FE2">
            <wp:extent cx="4722085" cy="15840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22085" cy="1584000"/>
                    </a:xfrm>
                    <a:prstGeom prst="rect">
                      <a:avLst/>
                    </a:prstGeom>
                    <a:noFill/>
                    <a:ln>
                      <a:noFill/>
                    </a:ln>
                  </pic:spPr>
                </pic:pic>
              </a:graphicData>
            </a:graphic>
          </wp:inline>
        </w:drawing>
      </w:r>
    </w:p>
    <w:p w14:paraId="55A595DE" w14:textId="77777777" w:rsidR="00C861C6" w:rsidRPr="005A1666" w:rsidRDefault="00C861C6" w:rsidP="00C861C6">
      <w:pPr>
        <w:pStyle w:val="Default"/>
        <w:jc w:val="both"/>
        <w:rPr>
          <w:rFonts w:asciiTheme="minorHAnsi" w:hAnsiTheme="minorHAnsi"/>
          <w:iCs/>
          <w:color w:val="auto"/>
          <w:sz w:val="18"/>
          <w:szCs w:val="18"/>
        </w:rPr>
      </w:pPr>
    </w:p>
    <w:p w14:paraId="4C734C00" w14:textId="65284A8D" w:rsidR="00C861C6" w:rsidRPr="00C7204C" w:rsidRDefault="00C861C6" w:rsidP="00C861C6">
      <w:pPr>
        <w:spacing w:after="120" w:line="240" w:lineRule="auto"/>
        <w:jc w:val="both"/>
        <w:rPr>
          <w:sz w:val="18"/>
          <w:szCs w:val="18"/>
        </w:rPr>
      </w:pPr>
      <w:r w:rsidRPr="00C7204C">
        <w:rPr>
          <w:sz w:val="18"/>
          <w:szCs w:val="18"/>
        </w:rPr>
        <w:t xml:space="preserve">La calidad docente del profesorado de Enología </w:t>
      </w:r>
      <w:r w:rsidR="001B29F9">
        <w:rPr>
          <w:sz w:val="18"/>
          <w:szCs w:val="18"/>
        </w:rPr>
        <w:t xml:space="preserve">y su implicación en el título queda </w:t>
      </w:r>
      <w:r w:rsidRPr="00C7204C">
        <w:rPr>
          <w:sz w:val="18"/>
          <w:szCs w:val="18"/>
        </w:rPr>
        <w:t xml:space="preserve">también reflejada en el porcentaje de profesorado que </w:t>
      </w:r>
      <w:r w:rsidR="001B29F9" w:rsidRPr="001B29F9">
        <w:rPr>
          <w:sz w:val="18"/>
          <w:szCs w:val="18"/>
        </w:rPr>
        <w:t>ha participado en las convocatorias del programa de evaluación de la actividad docente (Modelo DOCENTIA)</w:t>
      </w:r>
      <w:r w:rsidR="001B29F9">
        <w:rPr>
          <w:sz w:val="18"/>
          <w:szCs w:val="18"/>
        </w:rPr>
        <w:t xml:space="preserve">, alcanzando un valor del </w:t>
      </w:r>
      <w:r w:rsidR="00875BF5">
        <w:rPr>
          <w:sz w:val="18"/>
          <w:szCs w:val="18"/>
        </w:rPr>
        <w:t>36,47</w:t>
      </w:r>
      <w:r w:rsidR="001B29F9">
        <w:rPr>
          <w:sz w:val="18"/>
          <w:szCs w:val="18"/>
        </w:rPr>
        <w:t>%</w:t>
      </w:r>
      <w:r w:rsidR="007B0B1F">
        <w:rPr>
          <w:sz w:val="18"/>
          <w:szCs w:val="18"/>
        </w:rPr>
        <w:t>, siendo e</w:t>
      </w:r>
      <w:r w:rsidR="001B29F9">
        <w:rPr>
          <w:sz w:val="18"/>
          <w:szCs w:val="18"/>
        </w:rPr>
        <w:t>ste valor muy superior a</w:t>
      </w:r>
      <w:r w:rsidR="007B0B1F">
        <w:rPr>
          <w:sz w:val="18"/>
          <w:szCs w:val="18"/>
        </w:rPr>
        <w:t xml:space="preserve"> la participación del profesorado a nivel de Centro (25,6%). </w:t>
      </w:r>
      <w:r w:rsidRPr="00C7204C">
        <w:rPr>
          <w:sz w:val="18"/>
          <w:szCs w:val="18"/>
        </w:rPr>
        <w:t xml:space="preserve">  Además, aunque no se dispone de datos absolutos con respecto al número de profesores del Grado participantes en DOCENTIA, el 92,6% de los evaluados positivamente </w:t>
      </w:r>
      <w:r w:rsidR="0011409C">
        <w:rPr>
          <w:sz w:val="18"/>
          <w:szCs w:val="18"/>
        </w:rPr>
        <w:t>obtuvieron</w:t>
      </w:r>
      <w:r w:rsidRPr="00C7204C">
        <w:rPr>
          <w:sz w:val="18"/>
          <w:szCs w:val="18"/>
        </w:rPr>
        <w:t xml:space="preserve"> una calificación de “EXCELENTE”</w:t>
      </w:r>
      <w:r w:rsidR="0011409C">
        <w:rPr>
          <w:sz w:val="18"/>
          <w:szCs w:val="18"/>
        </w:rPr>
        <w:t>.</w:t>
      </w:r>
      <w:r w:rsidRPr="00C7204C">
        <w:rPr>
          <w:sz w:val="18"/>
          <w:szCs w:val="18"/>
        </w:rPr>
        <w:t xml:space="preserve"> </w:t>
      </w:r>
    </w:p>
    <w:p w14:paraId="7E377A7B" w14:textId="6D695423" w:rsidR="00C861C6" w:rsidRPr="00C7204C" w:rsidRDefault="00C861C6" w:rsidP="00C861C6">
      <w:pPr>
        <w:spacing w:after="120" w:line="240" w:lineRule="auto"/>
        <w:jc w:val="both"/>
        <w:rPr>
          <w:sz w:val="18"/>
          <w:szCs w:val="18"/>
        </w:rPr>
      </w:pPr>
      <w:r w:rsidRPr="0069696D">
        <w:rPr>
          <w:sz w:val="18"/>
          <w:szCs w:val="18"/>
        </w:rPr>
        <w:t>Además, el profesorado muestra estar muy implicado tanto en su formación y mejora continua como en la del Grado según muestras los indicadores (ISGC-P0</w:t>
      </w:r>
      <w:r w:rsidR="0069696D">
        <w:rPr>
          <w:sz w:val="18"/>
          <w:szCs w:val="18"/>
        </w:rPr>
        <w:t>5</w:t>
      </w:r>
      <w:r w:rsidRPr="0069696D">
        <w:rPr>
          <w:sz w:val="18"/>
          <w:szCs w:val="18"/>
        </w:rPr>
        <w:t>-02 a 0</w:t>
      </w:r>
      <w:r w:rsidR="0069696D">
        <w:rPr>
          <w:sz w:val="18"/>
          <w:szCs w:val="18"/>
        </w:rPr>
        <w:t>4</w:t>
      </w:r>
      <w:r w:rsidRPr="0069696D">
        <w:rPr>
          <w:sz w:val="18"/>
          <w:szCs w:val="18"/>
        </w:rPr>
        <w:t>)</w:t>
      </w:r>
      <w:r w:rsidR="0069696D">
        <w:rPr>
          <w:sz w:val="18"/>
          <w:szCs w:val="18"/>
        </w:rPr>
        <w:t>.</w:t>
      </w:r>
      <w:r w:rsidRPr="0069696D">
        <w:rPr>
          <w:sz w:val="18"/>
          <w:szCs w:val="18"/>
        </w:rPr>
        <w:t xml:space="preserve"> </w:t>
      </w:r>
      <w:r w:rsidR="0069696D">
        <w:rPr>
          <w:sz w:val="18"/>
          <w:szCs w:val="18"/>
        </w:rPr>
        <w:t>E</w:t>
      </w:r>
      <w:r w:rsidRPr="0069696D">
        <w:rPr>
          <w:sz w:val="18"/>
          <w:szCs w:val="18"/>
        </w:rPr>
        <w:t>n cuanto a la participación del profesorado en acciones formativas</w:t>
      </w:r>
      <w:r w:rsidR="00E019CA">
        <w:rPr>
          <w:sz w:val="18"/>
          <w:szCs w:val="18"/>
        </w:rPr>
        <w:t xml:space="preserve">, en 2020/21 el 75,3% del profesorado participó en estas acciones y un 57,6% en </w:t>
      </w:r>
      <w:r w:rsidRPr="0069696D">
        <w:rPr>
          <w:sz w:val="18"/>
          <w:szCs w:val="18"/>
        </w:rPr>
        <w:t>proyectos de in</w:t>
      </w:r>
      <w:r w:rsidRPr="00C7204C">
        <w:rPr>
          <w:sz w:val="18"/>
          <w:szCs w:val="18"/>
        </w:rPr>
        <w:t>novación y mejora docente</w:t>
      </w:r>
      <w:r w:rsidR="002F082B">
        <w:rPr>
          <w:sz w:val="18"/>
          <w:szCs w:val="18"/>
        </w:rPr>
        <w:t xml:space="preserve">, muy por encima de los valores </w:t>
      </w:r>
      <w:r w:rsidR="000E3D3C">
        <w:rPr>
          <w:sz w:val="18"/>
          <w:szCs w:val="18"/>
        </w:rPr>
        <w:t>“</w:t>
      </w:r>
      <w:r w:rsidR="002F082B">
        <w:rPr>
          <w:sz w:val="18"/>
          <w:szCs w:val="18"/>
        </w:rPr>
        <w:t>objetivo</w:t>
      </w:r>
      <w:r w:rsidR="000E3D3C">
        <w:rPr>
          <w:sz w:val="18"/>
          <w:szCs w:val="18"/>
        </w:rPr>
        <w:t>”</w:t>
      </w:r>
      <w:r w:rsidR="002F082B">
        <w:rPr>
          <w:sz w:val="18"/>
          <w:szCs w:val="18"/>
        </w:rPr>
        <w:t xml:space="preserve"> </w:t>
      </w:r>
      <w:r w:rsidR="000E3D3C">
        <w:rPr>
          <w:sz w:val="18"/>
          <w:szCs w:val="18"/>
        </w:rPr>
        <w:t>fijados</w:t>
      </w:r>
      <w:r w:rsidR="002F082B">
        <w:rPr>
          <w:sz w:val="18"/>
          <w:szCs w:val="18"/>
        </w:rPr>
        <w:t xml:space="preserve"> en cursos anteriores (40 y 30% respectivamente) y</w:t>
      </w:r>
      <w:r w:rsidR="00E019CA">
        <w:rPr>
          <w:sz w:val="18"/>
          <w:szCs w:val="18"/>
        </w:rPr>
        <w:t xml:space="preserve"> </w:t>
      </w:r>
      <w:r w:rsidRPr="00C7204C">
        <w:rPr>
          <w:sz w:val="18"/>
          <w:szCs w:val="18"/>
        </w:rPr>
        <w:t>muy superiores a los del Centro</w:t>
      </w:r>
      <w:r w:rsidR="00E019CA">
        <w:rPr>
          <w:sz w:val="18"/>
          <w:szCs w:val="18"/>
        </w:rPr>
        <w:t xml:space="preserve"> </w:t>
      </w:r>
      <w:r w:rsidR="002F082B">
        <w:rPr>
          <w:sz w:val="18"/>
          <w:szCs w:val="18"/>
        </w:rPr>
        <w:t>(</w:t>
      </w:r>
      <w:r w:rsidR="00E019CA">
        <w:rPr>
          <w:sz w:val="18"/>
          <w:szCs w:val="18"/>
        </w:rPr>
        <w:t>60,3 y 40,8% respectivamente</w:t>
      </w:r>
      <w:r w:rsidR="002F082B">
        <w:rPr>
          <w:sz w:val="18"/>
          <w:szCs w:val="18"/>
        </w:rPr>
        <w:t>)</w:t>
      </w:r>
      <w:r w:rsidRPr="00C7204C">
        <w:rPr>
          <w:sz w:val="18"/>
          <w:szCs w:val="18"/>
        </w:rPr>
        <w:t>.</w:t>
      </w:r>
      <w:r w:rsidR="00E019CA">
        <w:rPr>
          <w:sz w:val="18"/>
          <w:szCs w:val="18"/>
        </w:rPr>
        <w:t xml:space="preserve"> </w:t>
      </w:r>
    </w:p>
    <w:p w14:paraId="3162C2C3" w14:textId="5650F76F" w:rsidR="00C861C6" w:rsidRPr="00C7204C" w:rsidRDefault="00C861C6" w:rsidP="00C861C6">
      <w:pPr>
        <w:spacing w:after="120" w:line="240" w:lineRule="auto"/>
        <w:jc w:val="both"/>
        <w:rPr>
          <w:sz w:val="18"/>
          <w:szCs w:val="18"/>
        </w:rPr>
      </w:pPr>
      <w:r w:rsidRPr="00C7204C">
        <w:rPr>
          <w:sz w:val="18"/>
          <w:szCs w:val="18"/>
        </w:rPr>
        <w:t xml:space="preserve">El grado de satisfacción de los estudiantes con la docencia de estos profesores durante el curso académico, a pesar de los cambios producidos con motivación </w:t>
      </w:r>
      <w:r w:rsidR="00E019CA">
        <w:rPr>
          <w:sz w:val="18"/>
          <w:szCs w:val="18"/>
        </w:rPr>
        <w:t>de la COVID-19 fue</w:t>
      </w:r>
      <w:r w:rsidRPr="00C7204C">
        <w:rPr>
          <w:sz w:val="18"/>
          <w:szCs w:val="18"/>
        </w:rPr>
        <w:t xml:space="preserve"> de 4,5 sobre 5, por encima del valor objetivo fijado para este ítem. Este valor indica que los estudiantes del Grado en Enología en el curso 20</w:t>
      </w:r>
      <w:r w:rsidR="00E019CA">
        <w:rPr>
          <w:sz w:val="18"/>
          <w:szCs w:val="18"/>
        </w:rPr>
        <w:t>20/21</w:t>
      </w:r>
      <w:r w:rsidRPr="00C7204C">
        <w:rPr>
          <w:sz w:val="18"/>
          <w:szCs w:val="18"/>
        </w:rPr>
        <w:t>, al igual que en los últimos años, están muy satisfechos con la docencia recibida a pesar de los cambios de profesorado</w:t>
      </w:r>
      <w:r w:rsidR="00E019CA">
        <w:rPr>
          <w:sz w:val="18"/>
          <w:szCs w:val="18"/>
        </w:rPr>
        <w:t xml:space="preserve"> y</w:t>
      </w:r>
      <w:r w:rsidRPr="00C7204C">
        <w:rPr>
          <w:sz w:val="18"/>
          <w:szCs w:val="18"/>
        </w:rPr>
        <w:t xml:space="preserve"> modelos de enseñanza</w:t>
      </w:r>
      <w:r w:rsidR="00E019CA">
        <w:rPr>
          <w:sz w:val="18"/>
          <w:szCs w:val="18"/>
        </w:rPr>
        <w:t>.</w:t>
      </w:r>
    </w:p>
    <w:p w14:paraId="36F81ECB" w14:textId="77777777" w:rsidR="00E75FD0" w:rsidRDefault="00E75FD0" w:rsidP="00E75FD0">
      <w:pPr>
        <w:pStyle w:val="Default"/>
        <w:jc w:val="both"/>
        <w:rPr>
          <w:rFonts w:asciiTheme="minorHAnsi" w:hAnsiTheme="minorHAnsi"/>
          <w:i/>
          <w:color w:val="FF0000"/>
          <w:sz w:val="16"/>
        </w:rPr>
      </w:pPr>
    </w:p>
    <w:p w14:paraId="1FD80ADB" w14:textId="77777777" w:rsidR="00E75FD0" w:rsidRPr="00671140" w:rsidRDefault="00E75FD0" w:rsidP="00E75FD0">
      <w:pPr>
        <w:spacing w:after="120" w:line="240" w:lineRule="auto"/>
        <w:jc w:val="both"/>
        <w:rPr>
          <w:rFonts w:asciiTheme="minorHAnsi" w:hAnsiTheme="minorHAnsi"/>
          <w:b/>
          <w:bCs/>
          <w:sz w:val="20"/>
          <w:szCs w:val="20"/>
        </w:rPr>
      </w:pPr>
      <w:r w:rsidRPr="00671140">
        <w:rPr>
          <w:rFonts w:asciiTheme="minorHAnsi" w:hAnsiTheme="minorHAnsi"/>
          <w:b/>
          <w:bCs/>
          <w:sz w:val="20"/>
          <w:szCs w:val="20"/>
        </w:rPr>
        <w:t>Apartado COVID</w:t>
      </w:r>
    </w:p>
    <w:p w14:paraId="3BE4B638" w14:textId="4E3804C9" w:rsidR="00BD2D1C" w:rsidRDefault="00CA7555" w:rsidP="00CA7555">
      <w:pPr>
        <w:spacing w:after="120" w:line="240" w:lineRule="auto"/>
        <w:jc w:val="both"/>
        <w:rPr>
          <w:rFonts w:cs="Calibri"/>
          <w:color w:val="000000"/>
          <w:sz w:val="18"/>
          <w:szCs w:val="18"/>
        </w:rPr>
      </w:pPr>
      <w:r w:rsidRPr="004157FA">
        <w:rPr>
          <w:sz w:val="18"/>
          <w:szCs w:val="18"/>
        </w:rPr>
        <w:t>Durante el curso 2020/21, a consecuencia de la pandemia, se requirió un especial esfuerzo para la reprogramación de</w:t>
      </w:r>
      <w:r w:rsidRPr="004157FA">
        <w:rPr>
          <w:rFonts w:cs="Calibri"/>
          <w:color w:val="000000"/>
          <w:sz w:val="18"/>
          <w:szCs w:val="18"/>
        </w:rPr>
        <w:t xml:space="preserve"> las clases teóricas y prácticas, y los métodos de enseñanza y de evaluación. Este periodo ha puesto a prueba los mecanismos de coordinación del Grado en Enología que se han mostrado muy valiosos y han mostrado que los profesores asistentes a las distintas reuniones, representando la totalidad de las asignaturas implicadas, lo hicieran con una actitud muy positiva para buscar soluciones y alternativas al gran reto al que nos hemos enfrentado. Durante </w:t>
      </w:r>
      <w:r w:rsidR="00561DA2" w:rsidRPr="004157FA">
        <w:rPr>
          <w:rFonts w:cs="Calibri"/>
          <w:color w:val="000000"/>
          <w:sz w:val="18"/>
          <w:szCs w:val="18"/>
        </w:rPr>
        <w:t>los meses de mayo y junio</w:t>
      </w:r>
      <w:r w:rsidRPr="004157FA">
        <w:rPr>
          <w:rFonts w:cs="Calibri"/>
          <w:color w:val="000000"/>
          <w:sz w:val="18"/>
          <w:szCs w:val="18"/>
        </w:rPr>
        <w:t xml:space="preserve"> se programó la docencia del curso 20/21, se realizaron planes de contingencia por parte de cada equipo docente para adaptar la docencia a tres escenarios: presencial, multimodal y no presencial. </w:t>
      </w:r>
      <w:r w:rsidR="00561DA2" w:rsidRPr="004157FA">
        <w:rPr>
          <w:rFonts w:cs="Calibri"/>
          <w:color w:val="000000"/>
          <w:sz w:val="18"/>
          <w:szCs w:val="18"/>
        </w:rPr>
        <w:t>Se trabajó</w:t>
      </w:r>
      <w:r w:rsidRPr="004157FA">
        <w:rPr>
          <w:rFonts w:cs="Calibri"/>
          <w:color w:val="000000"/>
          <w:sz w:val="18"/>
          <w:szCs w:val="18"/>
        </w:rPr>
        <w:t xml:space="preserve"> con criterios comunes</w:t>
      </w:r>
      <w:r w:rsidR="00561DA2" w:rsidRPr="004157FA">
        <w:rPr>
          <w:rFonts w:cs="Calibri"/>
          <w:color w:val="000000"/>
          <w:sz w:val="18"/>
          <w:szCs w:val="18"/>
        </w:rPr>
        <w:t>, se adaptaron los horarios a semipresencialidad</w:t>
      </w:r>
      <w:r w:rsidRPr="004157FA">
        <w:rPr>
          <w:rFonts w:cs="Calibri"/>
          <w:color w:val="000000"/>
          <w:sz w:val="18"/>
          <w:szCs w:val="18"/>
        </w:rPr>
        <w:t xml:space="preserve"> y los grupos prácticos a menor número de alumnos conservando </w:t>
      </w:r>
      <w:r w:rsidR="00F578DD" w:rsidRPr="004157FA">
        <w:rPr>
          <w:rFonts w:cs="Calibri"/>
          <w:color w:val="000000"/>
          <w:sz w:val="18"/>
          <w:szCs w:val="18"/>
        </w:rPr>
        <w:t xml:space="preserve">así </w:t>
      </w:r>
      <w:r w:rsidRPr="004157FA">
        <w:rPr>
          <w:rFonts w:cs="Calibri"/>
          <w:color w:val="000000"/>
          <w:sz w:val="18"/>
          <w:szCs w:val="18"/>
        </w:rPr>
        <w:t xml:space="preserve">la calidad de la docencia. Esta documentación fue supervisada por la coordinación del título y aprobadas por los departamentos y la CGC. </w:t>
      </w:r>
      <w:r w:rsidR="00BD2D1C" w:rsidRPr="004157FA">
        <w:rPr>
          <w:rFonts w:cs="Calibri"/>
          <w:color w:val="000000"/>
          <w:sz w:val="18"/>
          <w:szCs w:val="18"/>
        </w:rPr>
        <w:t>En concreto,</w:t>
      </w:r>
      <w:r w:rsidR="00BD2D1C" w:rsidRPr="004157FA">
        <w:rPr>
          <w:rFonts w:asciiTheme="minorHAnsi" w:eastAsiaTheme="minorEastAsia" w:hAnsiTheme="minorHAnsi" w:cstheme="minorHAnsi"/>
          <w:color w:val="222222"/>
          <w:sz w:val="18"/>
          <w:szCs w:val="18"/>
          <w:lang w:eastAsia="es-ES"/>
        </w:rPr>
        <w:t xml:space="preserve"> en la reunión celebrada el 21 de julio de 2020, se aprobaron los planes de contingencia de los Títulos de la Facultad de Ciencias para el curso 2020/2021.</w:t>
      </w:r>
    </w:p>
    <w:p w14:paraId="6C457AAA" w14:textId="77777777" w:rsidR="00561DA2" w:rsidRDefault="00561DA2" w:rsidP="00CA7555">
      <w:pPr>
        <w:spacing w:after="120" w:line="240" w:lineRule="auto"/>
        <w:jc w:val="both"/>
        <w:rPr>
          <w:rFonts w:cs="Calibri"/>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E75FD0" w:rsidRPr="00037BD7" w14:paraId="0C65499A" w14:textId="77777777" w:rsidTr="00E75FD0">
        <w:trPr>
          <w:jc w:val="center"/>
        </w:trPr>
        <w:tc>
          <w:tcPr>
            <w:tcW w:w="5000" w:type="pct"/>
            <w:shd w:val="clear" w:color="auto" w:fill="00607C"/>
          </w:tcPr>
          <w:p w14:paraId="402CA93C" w14:textId="77777777" w:rsidR="00E75FD0" w:rsidRPr="00037BD7" w:rsidRDefault="00E75FD0" w:rsidP="00E75FD0">
            <w:pPr>
              <w:spacing w:after="0" w:line="240" w:lineRule="auto"/>
              <w:jc w:val="both"/>
              <w:rPr>
                <w:b/>
                <w:i/>
                <w:color w:val="FFFFFF"/>
                <w:sz w:val="20"/>
                <w:szCs w:val="20"/>
              </w:rPr>
            </w:pPr>
            <w:r w:rsidRPr="00037BD7">
              <w:rPr>
                <w:b/>
                <w:i/>
                <w:color w:val="FFFFFF"/>
                <w:sz w:val="20"/>
                <w:szCs w:val="20"/>
              </w:rPr>
              <w:t>Puntos Fuertes:</w:t>
            </w:r>
          </w:p>
        </w:tc>
      </w:tr>
      <w:tr w:rsidR="00E75FD0" w:rsidRPr="00037BD7" w14:paraId="41480EF0" w14:textId="77777777" w:rsidTr="00E75FD0">
        <w:trPr>
          <w:jc w:val="center"/>
        </w:trPr>
        <w:tc>
          <w:tcPr>
            <w:tcW w:w="5000" w:type="pct"/>
            <w:tcBorders>
              <w:bottom w:val="single" w:sz="4" w:space="0" w:color="auto"/>
            </w:tcBorders>
          </w:tcPr>
          <w:p w14:paraId="18AE6B90" w14:textId="7883225F" w:rsidR="00671140" w:rsidRPr="00671140" w:rsidRDefault="00671140" w:rsidP="008C79E4">
            <w:pPr>
              <w:autoSpaceDE w:val="0"/>
              <w:autoSpaceDN w:val="0"/>
              <w:adjustRightInd w:val="0"/>
              <w:spacing w:after="0" w:line="240" w:lineRule="auto"/>
              <w:jc w:val="both"/>
              <w:rPr>
                <w:b/>
                <w:bCs/>
                <w:sz w:val="18"/>
              </w:rPr>
            </w:pPr>
            <w:r w:rsidRPr="00671140">
              <w:rPr>
                <w:b/>
                <w:bCs/>
                <w:sz w:val="18"/>
              </w:rPr>
              <w:t>2020-2021:</w:t>
            </w:r>
          </w:p>
          <w:p w14:paraId="6F0E8FDA" w14:textId="510DABE2" w:rsidR="008C79E4" w:rsidRDefault="00671140" w:rsidP="008C79E4">
            <w:pPr>
              <w:autoSpaceDE w:val="0"/>
              <w:autoSpaceDN w:val="0"/>
              <w:adjustRightInd w:val="0"/>
              <w:spacing w:after="0" w:line="240" w:lineRule="auto"/>
              <w:jc w:val="both"/>
              <w:rPr>
                <w:sz w:val="18"/>
                <w:szCs w:val="20"/>
              </w:rPr>
            </w:pPr>
            <w:r>
              <w:rPr>
                <w:sz w:val="18"/>
                <w:szCs w:val="20"/>
              </w:rPr>
              <w:t xml:space="preserve">- </w:t>
            </w:r>
            <w:r w:rsidR="008C79E4" w:rsidRPr="00EB345B">
              <w:rPr>
                <w:sz w:val="18"/>
                <w:szCs w:val="20"/>
              </w:rPr>
              <w:t>Alto grado de satisfacción global del alumnado con la docencia del título, alcanzando un valor de 4,</w:t>
            </w:r>
            <w:r w:rsidR="008C79E4">
              <w:rPr>
                <w:sz w:val="18"/>
                <w:szCs w:val="20"/>
              </w:rPr>
              <w:t>5</w:t>
            </w:r>
            <w:r w:rsidR="008C79E4" w:rsidRPr="00EB345B">
              <w:rPr>
                <w:sz w:val="18"/>
                <w:szCs w:val="20"/>
              </w:rPr>
              <w:t xml:space="preserve"> sobre 5</w:t>
            </w:r>
            <w:r w:rsidR="008C79E4">
              <w:rPr>
                <w:sz w:val="18"/>
                <w:szCs w:val="20"/>
              </w:rPr>
              <w:t>, por encima del valor objetivo (4,0 sobre 5,0).</w:t>
            </w:r>
          </w:p>
          <w:p w14:paraId="1CB18620" w14:textId="67CEE09C" w:rsidR="008C79E4" w:rsidRDefault="008C79E4" w:rsidP="008C79E4">
            <w:pPr>
              <w:autoSpaceDE w:val="0"/>
              <w:autoSpaceDN w:val="0"/>
              <w:adjustRightInd w:val="0"/>
              <w:spacing w:after="0" w:line="240" w:lineRule="auto"/>
              <w:jc w:val="both"/>
              <w:rPr>
                <w:sz w:val="18"/>
                <w:szCs w:val="20"/>
              </w:rPr>
            </w:pPr>
            <w:r>
              <w:rPr>
                <w:sz w:val="18"/>
                <w:szCs w:val="20"/>
              </w:rPr>
              <w:t>-</w:t>
            </w:r>
            <w:r w:rsidR="00671140">
              <w:rPr>
                <w:sz w:val="18"/>
                <w:szCs w:val="20"/>
              </w:rPr>
              <w:t xml:space="preserve"> </w:t>
            </w:r>
            <w:r>
              <w:rPr>
                <w:sz w:val="18"/>
                <w:szCs w:val="20"/>
              </w:rPr>
              <w:t>Buena adecuación del perfil y capacitación del profesorado mejorando éste en los últimos años con la promoción y estabilización de la plantilla</w:t>
            </w:r>
          </w:p>
          <w:p w14:paraId="61732AB4" w14:textId="7A8B46E3" w:rsidR="008C79E4" w:rsidRDefault="008C79E4" w:rsidP="008C79E4">
            <w:pPr>
              <w:autoSpaceDE w:val="0"/>
              <w:autoSpaceDN w:val="0"/>
              <w:adjustRightInd w:val="0"/>
              <w:spacing w:after="0" w:line="240" w:lineRule="auto"/>
              <w:jc w:val="both"/>
              <w:rPr>
                <w:sz w:val="18"/>
              </w:rPr>
            </w:pPr>
            <w:r>
              <w:rPr>
                <w:sz w:val="18"/>
              </w:rPr>
              <w:t xml:space="preserve">- Alta implicación del profesorado tanto en su formación y mejora continua como en la del Grado. </w:t>
            </w:r>
          </w:p>
          <w:p w14:paraId="1B4AE360" w14:textId="25930BB0" w:rsidR="008C79E4" w:rsidRPr="00EB345B" w:rsidRDefault="008C79E4" w:rsidP="008C79E4">
            <w:pPr>
              <w:autoSpaceDE w:val="0"/>
              <w:autoSpaceDN w:val="0"/>
              <w:adjustRightInd w:val="0"/>
              <w:spacing w:after="0" w:line="240" w:lineRule="auto"/>
              <w:jc w:val="both"/>
              <w:rPr>
                <w:sz w:val="18"/>
              </w:rPr>
            </w:pPr>
            <w:r>
              <w:rPr>
                <w:sz w:val="18"/>
              </w:rPr>
              <w:t>- Alta participación del profesorado (</w:t>
            </w:r>
            <w:r w:rsidR="00875BF5">
              <w:rPr>
                <w:sz w:val="18"/>
              </w:rPr>
              <w:t>36,47</w:t>
            </w:r>
            <w:r>
              <w:rPr>
                <w:sz w:val="18"/>
              </w:rPr>
              <w:t xml:space="preserve">%) en </w:t>
            </w:r>
            <w:r w:rsidRPr="008C79E4">
              <w:rPr>
                <w:sz w:val="18"/>
              </w:rPr>
              <w:t>convocatorias del programa de evaluación de la actividad docente (Modelo DOCENTIA).</w:t>
            </w:r>
          </w:p>
          <w:p w14:paraId="24C55484" w14:textId="7B004248" w:rsidR="00E75FD0" w:rsidRPr="00037BD7" w:rsidRDefault="008C79E4" w:rsidP="008C79E4">
            <w:pPr>
              <w:autoSpaceDE w:val="0"/>
              <w:autoSpaceDN w:val="0"/>
              <w:adjustRightInd w:val="0"/>
              <w:spacing w:after="0" w:line="240" w:lineRule="auto"/>
              <w:jc w:val="both"/>
              <w:rPr>
                <w:sz w:val="18"/>
              </w:rPr>
            </w:pPr>
            <w:r w:rsidRPr="00EB345B">
              <w:rPr>
                <w:sz w:val="18"/>
                <w:szCs w:val="20"/>
              </w:rPr>
              <w:t xml:space="preserve">- El </w:t>
            </w:r>
            <w:r>
              <w:rPr>
                <w:sz w:val="18"/>
                <w:szCs w:val="20"/>
              </w:rPr>
              <w:t>93,6</w:t>
            </w:r>
            <w:r w:rsidRPr="00EB345B">
              <w:rPr>
                <w:sz w:val="18"/>
                <w:szCs w:val="20"/>
              </w:rPr>
              <w:t>% del profesorado evaluado positivamente en D</w:t>
            </w:r>
            <w:r w:rsidR="003776B4">
              <w:rPr>
                <w:sz w:val="18"/>
                <w:szCs w:val="20"/>
              </w:rPr>
              <w:t>OCENTIA</w:t>
            </w:r>
            <w:r w:rsidRPr="00EB345B">
              <w:rPr>
                <w:sz w:val="18"/>
                <w:szCs w:val="20"/>
              </w:rPr>
              <w:t xml:space="preserve"> ha obtenido la calificación de EXCELENTE.</w:t>
            </w:r>
          </w:p>
        </w:tc>
      </w:tr>
    </w:tbl>
    <w:p w14:paraId="56E693BE" w14:textId="3E0C1279" w:rsidR="00E75FD0" w:rsidRDefault="00E75FD0" w:rsidP="009850C7">
      <w:pPr>
        <w:autoSpaceDE w:val="0"/>
        <w:autoSpaceDN w:val="0"/>
        <w:adjustRightInd w:val="0"/>
        <w:spacing w:after="0" w:line="240" w:lineRule="auto"/>
        <w:ind w:left="720"/>
        <w:contextualSpacing/>
        <w:jc w:val="both"/>
        <w:rPr>
          <w:color w:val="FF0000"/>
          <w:sz w:val="16"/>
          <w:szCs w:val="16"/>
        </w:rPr>
      </w:pPr>
    </w:p>
    <w:p w14:paraId="4FDECB0D" w14:textId="77777777" w:rsidR="00E75FD0" w:rsidRDefault="00E75FD0" w:rsidP="00E75FD0">
      <w:pPr>
        <w:spacing w:after="120" w:line="240" w:lineRule="auto"/>
        <w:jc w:val="both"/>
        <w:rPr>
          <w:rFonts w:asciiTheme="minorHAnsi" w:hAnsiTheme="minorHAnsi"/>
          <w:bCs/>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08798402" w14:textId="77777777" w:rsidTr="00BB1529">
        <w:trPr>
          <w:jc w:val="center"/>
        </w:trPr>
        <w:tc>
          <w:tcPr>
            <w:tcW w:w="5000" w:type="pct"/>
            <w:shd w:val="clear" w:color="auto" w:fill="D9D9D9"/>
          </w:tcPr>
          <w:p w14:paraId="093D1C76" w14:textId="114D69F1" w:rsidR="00123C41" w:rsidRPr="000C41E0" w:rsidRDefault="00123C41" w:rsidP="00FE4504">
            <w:pPr>
              <w:pStyle w:val="Prrafodelista"/>
              <w:numPr>
                <w:ilvl w:val="0"/>
                <w:numId w:val="2"/>
              </w:numPr>
              <w:spacing w:before="60" w:after="60" w:line="240" w:lineRule="auto"/>
              <w:ind w:left="300" w:hanging="357"/>
              <w:contextualSpacing w:val="0"/>
              <w:rPr>
                <w:b/>
                <w:i/>
              </w:rPr>
            </w:pPr>
            <w:r>
              <w:rPr>
                <w:b/>
                <w:i/>
              </w:rPr>
              <w:t>INFRAESTRUCTURAS, SERVICIOS Y DOTACIÓN DE RECURSOS</w:t>
            </w:r>
          </w:p>
        </w:tc>
      </w:tr>
    </w:tbl>
    <w:p w14:paraId="18184952" w14:textId="77777777" w:rsidR="001829A3" w:rsidRDefault="001829A3" w:rsidP="00AB714C">
      <w:pPr>
        <w:spacing w:after="0"/>
      </w:pPr>
    </w:p>
    <w:p w14:paraId="7F3299B3" w14:textId="77777777" w:rsidR="001829A3" w:rsidRPr="00BD7414" w:rsidRDefault="001829A3" w:rsidP="001829A3">
      <w:pPr>
        <w:spacing w:after="0" w:line="240" w:lineRule="auto"/>
        <w:jc w:val="both"/>
        <w:rPr>
          <w:rFonts w:asciiTheme="minorHAnsi" w:hAnsiTheme="minorHAnsi"/>
          <w:color w:val="FFFFFF"/>
        </w:rPr>
      </w:pPr>
      <w:r w:rsidRPr="00C71BAF">
        <w:rPr>
          <w:rFonts w:asciiTheme="minorHAnsi" w:hAnsiTheme="minorHAnsi"/>
          <w:b/>
          <w:i/>
        </w:rPr>
        <w:t>Análisis y Valoración:</w:t>
      </w:r>
    </w:p>
    <w:p w14:paraId="533F557F" w14:textId="77777777" w:rsidR="001829A3" w:rsidRPr="00A946E3" w:rsidRDefault="001829A3" w:rsidP="001829A3">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5357"/>
        <w:gridCol w:w="840"/>
        <w:gridCol w:w="739"/>
        <w:gridCol w:w="739"/>
        <w:gridCol w:w="739"/>
        <w:gridCol w:w="736"/>
      </w:tblGrid>
      <w:tr w:rsidR="001829A3" w:rsidRPr="001829A3" w14:paraId="016B9391" w14:textId="77777777" w:rsidTr="007F20B4">
        <w:trPr>
          <w:trHeight w:val="600"/>
        </w:trPr>
        <w:tc>
          <w:tcPr>
            <w:tcW w:w="2927" w:type="pct"/>
            <w:tcBorders>
              <w:top w:val="single" w:sz="4" w:space="0" w:color="000000"/>
              <w:left w:val="nil"/>
              <w:bottom w:val="single" w:sz="4" w:space="0" w:color="000000"/>
              <w:right w:val="single" w:sz="4" w:space="0" w:color="000000"/>
            </w:tcBorders>
            <w:shd w:val="clear" w:color="000000" w:fill="244061"/>
            <w:vAlign w:val="center"/>
            <w:hideMark/>
          </w:tcPr>
          <w:p w14:paraId="260B714A" w14:textId="06D335E9" w:rsidR="001829A3" w:rsidRPr="001829A3" w:rsidRDefault="001829A3" w:rsidP="001829A3">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lastRenderedPageBreak/>
              <w:t>INDICADOR</w:t>
            </w:r>
            <w:r>
              <w:rPr>
                <w:rFonts w:asciiTheme="minorHAnsi" w:eastAsia="Times New Roman" w:hAnsiTheme="minorHAnsi" w:cs="Arial"/>
                <w:color w:val="FFFFFF"/>
                <w:sz w:val="16"/>
                <w:szCs w:val="16"/>
                <w:lang w:eastAsia="es-ES"/>
              </w:rPr>
              <w:t xml:space="preserve"> (TÍTULO)</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2005DBDB" w14:textId="77777777" w:rsidR="001829A3" w:rsidRPr="001829A3" w:rsidRDefault="001829A3"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2016-17</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1BD02E56" w14:textId="77777777" w:rsidR="001829A3" w:rsidRPr="001829A3" w:rsidRDefault="001829A3"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2017-18</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1C8E618D" w14:textId="77777777" w:rsidR="001829A3" w:rsidRPr="001829A3" w:rsidRDefault="001829A3"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2018-19</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1D411C91" w14:textId="77777777" w:rsidR="001829A3" w:rsidRPr="001829A3" w:rsidRDefault="001829A3"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403" w:type="pct"/>
            <w:tcBorders>
              <w:top w:val="single" w:sz="4" w:space="0" w:color="000000"/>
              <w:left w:val="nil"/>
              <w:bottom w:val="single" w:sz="4" w:space="0" w:color="000000"/>
              <w:right w:val="single" w:sz="4" w:space="0" w:color="000000"/>
            </w:tcBorders>
            <w:shd w:val="clear" w:color="000000" w:fill="244061"/>
            <w:vAlign w:val="center"/>
            <w:hideMark/>
          </w:tcPr>
          <w:p w14:paraId="65F19EF2" w14:textId="77777777" w:rsidR="001829A3" w:rsidRPr="001829A3" w:rsidRDefault="001829A3" w:rsidP="001829A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EA46AF" w:rsidRPr="001829A3" w14:paraId="07F03D34"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1708D980"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498CC357" w14:textId="19573D08"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70,37%</w:t>
            </w:r>
          </w:p>
        </w:tc>
        <w:tc>
          <w:tcPr>
            <w:tcW w:w="404" w:type="pct"/>
            <w:tcBorders>
              <w:top w:val="nil"/>
              <w:left w:val="nil"/>
              <w:bottom w:val="single" w:sz="4" w:space="0" w:color="000000"/>
              <w:right w:val="single" w:sz="4" w:space="0" w:color="000000"/>
            </w:tcBorders>
            <w:shd w:val="clear" w:color="auto" w:fill="auto"/>
            <w:vAlign w:val="center"/>
            <w:hideMark/>
          </w:tcPr>
          <w:p w14:paraId="382EBCA8" w14:textId="51B11ECE"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71,43%</w:t>
            </w:r>
          </w:p>
        </w:tc>
        <w:tc>
          <w:tcPr>
            <w:tcW w:w="404" w:type="pct"/>
            <w:tcBorders>
              <w:top w:val="nil"/>
              <w:left w:val="nil"/>
              <w:bottom w:val="single" w:sz="4" w:space="0" w:color="000000"/>
              <w:right w:val="single" w:sz="4" w:space="0" w:color="000000"/>
            </w:tcBorders>
            <w:shd w:val="clear" w:color="auto" w:fill="auto"/>
            <w:vAlign w:val="center"/>
            <w:hideMark/>
          </w:tcPr>
          <w:p w14:paraId="7408454E" w14:textId="41751A2C"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70,59%</w:t>
            </w:r>
          </w:p>
        </w:tc>
        <w:tc>
          <w:tcPr>
            <w:tcW w:w="404" w:type="pct"/>
            <w:tcBorders>
              <w:top w:val="nil"/>
              <w:left w:val="nil"/>
              <w:bottom w:val="single" w:sz="4" w:space="0" w:color="000000"/>
              <w:right w:val="single" w:sz="4" w:space="0" w:color="000000"/>
            </w:tcBorders>
            <w:shd w:val="clear" w:color="auto" w:fill="auto"/>
            <w:vAlign w:val="center"/>
            <w:hideMark/>
          </w:tcPr>
          <w:p w14:paraId="7C57BE17" w14:textId="156A8D34"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57,14%</w:t>
            </w:r>
          </w:p>
        </w:tc>
        <w:tc>
          <w:tcPr>
            <w:tcW w:w="403" w:type="pct"/>
            <w:tcBorders>
              <w:top w:val="nil"/>
              <w:left w:val="nil"/>
              <w:bottom w:val="single" w:sz="4" w:space="0" w:color="000000"/>
              <w:right w:val="single" w:sz="4" w:space="0" w:color="000000"/>
            </w:tcBorders>
            <w:shd w:val="clear" w:color="auto" w:fill="auto"/>
            <w:vAlign w:val="center"/>
            <w:hideMark/>
          </w:tcPr>
          <w:p w14:paraId="4D2462D4" w14:textId="2BABCFAE"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66,67%</w:t>
            </w:r>
          </w:p>
        </w:tc>
      </w:tr>
      <w:tr w:rsidR="00EA46AF" w:rsidRPr="001829A3" w14:paraId="243D99EA"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2668B3BB"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19C3DD7C" w14:textId="529D9E72"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98,18%</w:t>
            </w:r>
          </w:p>
        </w:tc>
        <w:tc>
          <w:tcPr>
            <w:tcW w:w="404" w:type="pct"/>
            <w:tcBorders>
              <w:top w:val="nil"/>
              <w:left w:val="nil"/>
              <w:bottom w:val="single" w:sz="4" w:space="0" w:color="000000"/>
              <w:right w:val="single" w:sz="4" w:space="0" w:color="000000"/>
            </w:tcBorders>
            <w:shd w:val="clear" w:color="auto" w:fill="auto"/>
            <w:vAlign w:val="center"/>
            <w:hideMark/>
          </w:tcPr>
          <w:p w14:paraId="0A149BA4" w14:textId="041C6D2F"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76,36%</w:t>
            </w:r>
          </w:p>
        </w:tc>
        <w:tc>
          <w:tcPr>
            <w:tcW w:w="404" w:type="pct"/>
            <w:tcBorders>
              <w:top w:val="nil"/>
              <w:left w:val="nil"/>
              <w:bottom w:val="single" w:sz="4" w:space="0" w:color="000000"/>
              <w:right w:val="single" w:sz="4" w:space="0" w:color="000000"/>
            </w:tcBorders>
            <w:shd w:val="clear" w:color="auto" w:fill="auto"/>
            <w:vAlign w:val="center"/>
            <w:hideMark/>
          </w:tcPr>
          <w:p w14:paraId="53A3A1E4" w14:textId="6BA832BC"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61,82%</w:t>
            </w:r>
          </w:p>
        </w:tc>
        <w:tc>
          <w:tcPr>
            <w:tcW w:w="404" w:type="pct"/>
            <w:tcBorders>
              <w:top w:val="nil"/>
              <w:left w:val="nil"/>
              <w:bottom w:val="single" w:sz="4" w:space="0" w:color="000000"/>
              <w:right w:val="single" w:sz="4" w:space="0" w:color="000000"/>
            </w:tcBorders>
            <w:shd w:val="clear" w:color="auto" w:fill="auto"/>
            <w:vAlign w:val="center"/>
            <w:hideMark/>
          </w:tcPr>
          <w:p w14:paraId="47869453" w14:textId="144EE403"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63,64%</w:t>
            </w:r>
          </w:p>
        </w:tc>
        <w:tc>
          <w:tcPr>
            <w:tcW w:w="403" w:type="pct"/>
            <w:tcBorders>
              <w:top w:val="nil"/>
              <w:left w:val="nil"/>
              <w:bottom w:val="single" w:sz="4" w:space="0" w:color="000000"/>
              <w:right w:val="single" w:sz="4" w:space="0" w:color="000000"/>
            </w:tcBorders>
            <w:shd w:val="clear" w:color="auto" w:fill="auto"/>
            <w:vAlign w:val="center"/>
            <w:hideMark/>
          </w:tcPr>
          <w:p w14:paraId="10F50E98" w14:textId="31E8DAC9"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80%</w:t>
            </w:r>
          </w:p>
        </w:tc>
      </w:tr>
      <w:tr w:rsidR="00EA46AF" w:rsidRPr="001829A3" w14:paraId="3E2C0F8D"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6A465E6D"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459" w:type="pct"/>
            <w:tcBorders>
              <w:top w:val="nil"/>
              <w:left w:val="nil"/>
              <w:bottom w:val="single" w:sz="4" w:space="0" w:color="000000"/>
              <w:right w:val="single" w:sz="4" w:space="0" w:color="000000"/>
            </w:tcBorders>
            <w:shd w:val="clear" w:color="auto" w:fill="auto"/>
            <w:vAlign w:val="center"/>
            <w:hideMark/>
          </w:tcPr>
          <w:p w14:paraId="28A1732F" w14:textId="16319032"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138,18%</w:t>
            </w:r>
          </w:p>
        </w:tc>
        <w:tc>
          <w:tcPr>
            <w:tcW w:w="404" w:type="pct"/>
            <w:tcBorders>
              <w:top w:val="nil"/>
              <w:left w:val="nil"/>
              <w:bottom w:val="single" w:sz="4" w:space="0" w:color="000000"/>
              <w:right w:val="single" w:sz="4" w:space="0" w:color="000000"/>
            </w:tcBorders>
            <w:shd w:val="clear" w:color="auto" w:fill="auto"/>
            <w:vAlign w:val="center"/>
            <w:hideMark/>
          </w:tcPr>
          <w:p w14:paraId="54CCA804" w14:textId="67374883"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98,18%</w:t>
            </w:r>
          </w:p>
        </w:tc>
        <w:tc>
          <w:tcPr>
            <w:tcW w:w="404" w:type="pct"/>
            <w:tcBorders>
              <w:top w:val="nil"/>
              <w:left w:val="nil"/>
              <w:bottom w:val="single" w:sz="4" w:space="0" w:color="000000"/>
              <w:right w:val="single" w:sz="4" w:space="0" w:color="000000"/>
            </w:tcBorders>
            <w:shd w:val="clear" w:color="auto" w:fill="auto"/>
            <w:vAlign w:val="center"/>
            <w:hideMark/>
          </w:tcPr>
          <w:p w14:paraId="4A568867" w14:textId="5E3F3C27"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80%</w:t>
            </w:r>
          </w:p>
        </w:tc>
        <w:tc>
          <w:tcPr>
            <w:tcW w:w="404" w:type="pct"/>
            <w:tcBorders>
              <w:top w:val="nil"/>
              <w:left w:val="nil"/>
              <w:bottom w:val="single" w:sz="4" w:space="0" w:color="000000"/>
              <w:right w:val="single" w:sz="4" w:space="0" w:color="000000"/>
            </w:tcBorders>
            <w:shd w:val="clear" w:color="auto" w:fill="auto"/>
            <w:vAlign w:val="center"/>
            <w:hideMark/>
          </w:tcPr>
          <w:p w14:paraId="74BBC748" w14:textId="2C4F6C37"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60%</w:t>
            </w:r>
          </w:p>
        </w:tc>
        <w:tc>
          <w:tcPr>
            <w:tcW w:w="403" w:type="pct"/>
            <w:tcBorders>
              <w:top w:val="nil"/>
              <w:left w:val="nil"/>
              <w:bottom w:val="single" w:sz="4" w:space="0" w:color="000000"/>
              <w:right w:val="single" w:sz="4" w:space="0" w:color="000000"/>
            </w:tcBorders>
            <w:shd w:val="clear" w:color="auto" w:fill="auto"/>
            <w:vAlign w:val="center"/>
            <w:hideMark/>
          </w:tcPr>
          <w:p w14:paraId="62D91CA0" w14:textId="13C4D78F"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84,44%</w:t>
            </w:r>
          </w:p>
        </w:tc>
      </w:tr>
      <w:tr w:rsidR="00EA46AF" w:rsidRPr="001829A3" w14:paraId="0EC5E5AD"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3B5D5D81"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07D8EA12" w14:textId="4B62D43B"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28,82%</w:t>
            </w:r>
          </w:p>
        </w:tc>
        <w:tc>
          <w:tcPr>
            <w:tcW w:w="404" w:type="pct"/>
            <w:tcBorders>
              <w:top w:val="nil"/>
              <w:left w:val="nil"/>
              <w:bottom w:val="single" w:sz="4" w:space="0" w:color="000000"/>
              <w:right w:val="single" w:sz="4" w:space="0" w:color="000000"/>
            </w:tcBorders>
            <w:shd w:val="clear" w:color="auto" w:fill="auto"/>
            <w:vAlign w:val="center"/>
            <w:hideMark/>
          </w:tcPr>
          <w:p w14:paraId="27985D9A" w14:textId="7E8BCDDB"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23,4%</w:t>
            </w:r>
          </w:p>
        </w:tc>
        <w:tc>
          <w:tcPr>
            <w:tcW w:w="404" w:type="pct"/>
            <w:tcBorders>
              <w:top w:val="nil"/>
              <w:left w:val="nil"/>
              <w:bottom w:val="single" w:sz="4" w:space="0" w:color="000000"/>
              <w:right w:val="single" w:sz="4" w:space="0" w:color="000000"/>
            </w:tcBorders>
            <w:shd w:val="clear" w:color="auto" w:fill="auto"/>
            <w:vAlign w:val="center"/>
            <w:hideMark/>
          </w:tcPr>
          <w:p w14:paraId="1B4BA51B" w14:textId="4973F4BB"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18,29%</w:t>
            </w:r>
          </w:p>
        </w:tc>
        <w:tc>
          <w:tcPr>
            <w:tcW w:w="404" w:type="pct"/>
            <w:tcBorders>
              <w:top w:val="nil"/>
              <w:left w:val="nil"/>
              <w:bottom w:val="single" w:sz="4" w:space="0" w:color="000000"/>
              <w:right w:val="single" w:sz="4" w:space="0" w:color="000000"/>
            </w:tcBorders>
            <w:shd w:val="clear" w:color="auto" w:fill="auto"/>
            <w:vAlign w:val="center"/>
            <w:hideMark/>
          </w:tcPr>
          <w:p w14:paraId="4009AD36" w14:textId="5F939A59"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20,48%</w:t>
            </w:r>
          </w:p>
        </w:tc>
        <w:tc>
          <w:tcPr>
            <w:tcW w:w="403" w:type="pct"/>
            <w:tcBorders>
              <w:top w:val="nil"/>
              <w:left w:val="nil"/>
              <w:bottom w:val="single" w:sz="4" w:space="0" w:color="000000"/>
              <w:right w:val="single" w:sz="4" w:space="0" w:color="000000"/>
            </w:tcBorders>
            <w:shd w:val="clear" w:color="auto" w:fill="auto"/>
            <w:vAlign w:val="center"/>
            <w:hideMark/>
          </w:tcPr>
          <w:p w14:paraId="4E46D77E" w14:textId="41582318"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21,34%</w:t>
            </w:r>
          </w:p>
        </w:tc>
      </w:tr>
      <w:tr w:rsidR="00EA46AF" w:rsidRPr="001829A3" w14:paraId="003400D5" w14:textId="77777777" w:rsidTr="007F20B4">
        <w:trPr>
          <w:trHeight w:val="528"/>
        </w:trPr>
        <w:tc>
          <w:tcPr>
            <w:tcW w:w="2927" w:type="pct"/>
            <w:tcBorders>
              <w:top w:val="nil"/>
              <w:left w:val="nil"/>
              <w:bottom w:val="single" w:sz="4" w:space="0" w:color="000000"/>
              <w:right w:val="single" w:sz="4" w:space="0" w:color="000000"/>
            </w:tcBorders>
            <w:shd w:val="clear" w:color="000000" w:fill="CCCCCC"/>
            <w:vAlign w:val="center"/>
            <w:hideMark/>
          </w:tcPr>
          <w:p w14:paraId="5908DCB6"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459" w:type="pct"/>
            <w:tcBorders>
              <w:top w:val="nil"/>
              <w:left w:val="nil"/>
              <w:bottom w:val="single" w:sz="4" w:space="0" w:color="000000"/>
              <w:right w:val="single" w:sz="4" w:space="0" w:color="000000"/>
            </w:tcBorders>
            <w:shd w:val="clear" w:color="auto" w:fill="auto"/>
            <w:vAlign w:val="center"/>
            <w:hideMark/>
          </w:tcPr>
          <w:p w14:paraId="44081B2B" w14:textId="559A5451"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2,84</w:t>
            </w:r>
          </w:p>
        </w:tc>
        <w:tc>
          <w:tcPr>
            <w:tcW w:w="404" w:type="pct"/>
            <w:tcBorders>
              <w:top w:val="nil"/>
              <w:left w:val="nil"/>
              <w:bottom w:val="single" w:sz="4" w:space="0" w:color="000000"/>
              <w:right w:val="single" w:sz="4" w:space="0" w:color="000000"/>
            </w:tcBorders>
            <w:shd w:val="clear" w:color="auto" w:fill="auto"/>
            <w:vAlign w:val="center"/>
            <w:hideMark/>
          </w:tcPr>
          <w:p w14:paraId="06070D6D" w14:textId="7B5BDA33"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2,63</w:t>
            </w:r>
          </w:p>
        </w:tc>
        <w:tc>
          <w:tcPr>
            <w:tcW w:w="404" w:type="pct"/>
            <w:tcBorders>
              <w:top w:val="nil"/>
              <w:left w:val="nil"/>
              <w:bottom w:val="single" w:sz="4" w:space="0" w:color="000000"/>
              <w:right w:val="single" w:sz="4" w:space="0" w:color="000000"/>
            </w:tcBorders>
            <w:shd w:val="clear" w:color="auto" w:fill="auto"/>
            <w:vAlign w:val="center"/>
            <w:hideMark/>
          </w:tcPr>
          <w:p w14:paraId="579AC90A" w14:textId="514A6A1D"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2,86</w:t>
            </w:r>
          </w:p>
        </w:tc>
        <w:tc>
          <w:tcPr>
            <w:tcW w:w="404" w:type="pct"/>
            <w:tcBorders>
              <w:top w:val="nil"/>
              <w:left w:val="nil"/>
              <w:bottom w:val="single" w:sz="4" w:space="0" w:color="000000"/>
              <w:right w:val="single" w:sz="4" w:space="0" w:color="000000"/>
            </w:tcBorders>
            <w:shd w:val="clear" w:color="auto" w:fill="auto"/>
            <w:vAlign w:val="center"/>
            <w:hideMark/>
          </w:tcPr>
          <w:p w14:paraId="681F788B" w14:textId="58476F1B"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03" w:type="pct"/>
            <w:tcBorders>
              <w:top w:val="nil"/>
              <w:left w:val="nil"/>
              <w:bottom w:val="single" w:sz="4" w:space="0" w:color="000000"/>
              <w:right w:val="single" w:sz="4" w:space="0" w:color="000000"/>
            </w:tcBorders>
            <w:shd w:val="clear" w:color="auto" w:fill="auto"/>
            <w:vAlign w:val="center"/>
            <w:hideMark/>
          </w:tcPr>
          <w:p w14:paraId="1A606CA0" w14:textId="5127A047"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3,1</w:t>
            </w:r>
          </w:p>
        </w:tc>
      </w:tr>
      <w:tr w:rsidR="00EA46AF" w:rsidRPr="001829A3" w14:paraId="37E5CA20"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6610A286"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459" w:type="pct"/>
            <w:tcBorders>
              <w:top w:val="nil"/>
              <w:left w:val="nil"/>
              <w:bottom w:val="single" w:sz="4" w:space="0" w:color="000000"/>
              <w:right w:val="single" w:sz="4" w:space="0" w:color="000000"/>
            </w:tcBorders>
            <w:shd w:val="clear" w:color="auto" w:fill="auto"/>
            <w:vAlign w:val="center"/>
            <w:hideMark/>
          </w:tcPr>
          <w:p w14:paraId="2737E2E6" w14:textId="4813860D"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2,94</w:t>
            </w:r>
          </w:p>
        </w:tc>
        <w:tc>
          <w:tcPr>
            <w:tcW w:w="404" w:type="pct"/>
            <w:tcBorders>
              <w:top w:val="nil"/>
              <w:left w:val="nil"/>
              <w:bottom w:val="single" w:sz="4" w:space="0" w:color="000000"/>
              <w:right w:val="single" w:sz="4" w:space="0" w:color="000000"/>
            </w:tcBorders>
            <w:shd w:val="clear" w:color="auto" w:fill="auto"/>
            <w:vAlign w:val="center"/>
            <w:hideMark/>
          </w:tcPr>
          <w:p w14:paraId="260848DB" w14:textId="1B9CC88A"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2,23</w:t>
            </w:r>
          </w:p>
        </w:tc>
        <w:tc>
          <w:tcPr>
            <w:tcW w:w="404" w:type="pct"/>
            <w:tcBorders>
              <w:top w:val="nil"/>
              <w:left w:val="nil"/>
              <w:bottom w:val="single" w:sz="4" w:space="0" w:color="000000"/>
              <w:right w:val="single" w:sz="4" w:space="0" w:color="000000"/>
            </w:tcBorders>
            <w:shd w:val="clear" w:color="auto" w:fill="auto"/>
            <w:vAlign w:val="center"/>
            <w:hideMark/>
          </w:tcPr>
          <w:p w14:paraId="26DFAEFC" w14:textId="14AA0676"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2,62</w:t>
            </w:r>
          </w:p>
        </w:tc>
        <w:tc>
          <w:tcPr>
            <w:tcW w:w="404" w:type="pct"/>
            <w:tcBorders>
              <w:top w:val="nil"/>
              <w:left w:val="nil"/>
              <w:bottom w:val="single" w:sz="4" w:space="0" w:color="000000"/>
              <w:right w:val="single" w:sz="4" w:space="0" w:color="000000"/>
            </w:tcBorders>
            <w:shd w:val="clear" w:color="auto" w:fill="auto"/>
            <w:vAlign w:val="center"/>
            <w:hideMark/>
          </w:tcPr>
          <w:p w14:paraId="6E48C094" w14:textId="33CFB84B"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03" w:type="pct"/>
            <w:tcBorders>
              <w:top w:val="nil"/>
              <w:left w:val="nil"/>
              <w:bottom w:val="single" w:sz="4" w:space="0" w:color="000000"/>
              <w:right w:val="single" w:sz="4" w:space="0" w:color="000000"/>
            </w:tcBorders>
            <w:shd w:val="clear" w:color="auto" w:fill="auto"/>
            <w:vAlign w:val="center"/>
            <w:hideMark/>
          </w:tcPr>
          <w:p w14:paraId="7810CF18" w14:textId="56C8350F"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2,86</w:t>
            </w:r>
          </w:p>
        </w:tc>
      </w:tr>
      <w:tr w:rsidR="00EA46AF" w:rsidRPr="001829A3" w14:paraId="0D5445C5"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0587F197"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459" w:type="pct"/>
            <w:tcBorders>
              <w:top w:val="nil"/>
              <w:left w:val="nil"/>
              <w:bottom w:val="single" w:sz="4" w:space="0" w:color="000000"/>
              <w:right w:val="single" w:sz="4" w:space="0" w:color="000000"/>
            </w:tcBorders>
            <w:shd w:val="clear" w:color="auto" w:fill="auto"/>
            <w:vAlign w:val="center"/>
            <w:hideMark/>
          </w:tcPr>
          <w:p w14:paraId="4B4BD7AA" w14:textId="2E4B7023"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3,45</w:t>
            </w:r>
          </w:p>
        </w:tc>
        <w:tc>
          <w:tcPr>
            <w:tcW w:w="404" w:type="pct"/>
            <w:tcBorders>
              <w:top w:val="nil"/>
              <w:left w:val="nil"/>
              <w:bottom w:val="single" w:sz="4" w:space="0" w:color="000000"/>
              <w:right w:val="single" w:sz="4" w:space="0" w:color="000000"/>
            </w:tcBorders>
            <w:shd w:val="clear" w:color="auto" w:fill="auto"/>
            <w:vAlign w:val="center"/>
            <w:hideMark/>
          </w:tcPr>
          <w:p w14:paraId="379D7C3C" w14:textId="39C5918E"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3,47</w:t>
            </w:r>
          </w:p>
        </w:tc>
        <w:tc>
          <w:tcPr>
            <w:tcW w:w="404" w:type="pct"/>
            <w:tcBorders>
              <w:top w:val="nil"/>
              <w:left w:val="nil"/>
              <w:bottom w:val="single" w:sz="4" w:space="0" w:color="000000"/>
              <w:right w:val="single" w:sz="4" w:space="0" w:color="000000"/>
            </w:tcBorders>
            <w:shd w:val="clear" w:color="auto" w:fill="auto"/>
            <w:vAlign w:val="center"/>
            <w:hideMark/>
          </w:tcPr>
          <w:p w14:paraId="2FB3DDB8" w14:textId="6BD79CD3"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3,69</w:t>
            </w:r>
          </w:p>
        </w:tc>
        <w:tc>
          <w:tcPr>
            <w:tcW w:w="404" w:type="pct"/>
            <w:tcBorders>
              <w:top w:val="nil"/>
              <w:left w:val="nil"/>
              <w:bottom w:val="single" w:sz="4" w:space="0" w:color="000000"/>
              <w:right w:val="single" w:sz="4" w:space="0" w:color="000000"/>
            </w:tcBorders>
            <w:shd w:val="clear" w:color="auto" w:fill="auto"/>
            <w:vAlign w:val="center"/>
            <w:hideMark/>
          </w:tcPr>
          <w:p w14:paraId="224DA01B" w14:textId="53B7BA12"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03" w:type="pct"/>
            <w:tcBorders>
              <w:top w:val="nil"/>
              <w:left w:val="nil"/>
              <w:bottom w:val="single" w:sz="4" w:space="0" w:color="000000"/>
              <w:right w:val="single" w:sz="4" w:space="0" w:color="000000"/>
            </w:tcBorders>
            <w:shd w:val="clear" w:color="auto" w:fill="auto"/>
            <w:vAlign w:val="center"/>
            <w:hideMark/>
          </w:tcPr>
          <w:p w14:paraId="1703F17F" w14:textId="6419610A"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3,69</w:t>
            </w:r>
          </w:p>
        </w:tc>
      </w:tr>
      <w:tr w:rsidR="00EA46AF" w:rsidRPr="001829A3" w14:paraId="4A0FC194" w14:textId="77777777" w:rsidTr="007F20B4">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7505459E" w14:textId="77777777" w:rsidR="00EA46AF" w:rsidRPr="001829A3" w:rsidRDefault="00EA46AF" w:rsidP="00EA46AF">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459" w:type="pct"/>
            <w:tcBorders>
              <w:top w:val="nil"/>
              <w:left w:val="nil"/>
              <w:bottom w:val="single" w:sz="4" w:space="0" w:color="000000"/>
              <w:right w:val="single" w:sz="4" w:space="0" w:color="000000"/>
            </w:tcBorders>
            <w:shd w:val="clear" w:color="auto" w:fill="auto"/>
            <w:vAlign w:val="center"/>
            <w:hideMark/>
          </w:tcPr>
          <w:p w14:paraId="664CC14C" w14:textId="44A24B4B"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4,13</w:t>
            </w:r>
          </w:p>
        </w:tc>
        <w:tc>
          <w:tcPr>
            <w:tcW w:w="404" w:type="pct"/>
            <w:tcBorders>
              <w:top w:val="nil"/>
              <w:left w:val="nil"/>
              <w:bottom w:val="single" w:sz="4" w:space="0" w:color="000000"/>
              <w:right w:val="single" w:sz="4" w:space="0" w:color="000000"/>
            </w:tcBorders>
            <w:shd w:val="clear" w:color="auto" w:fill="auto"/>
            <w:vAlign w:val="center"/>
            <w:hideMark/>
          </w:tcPr>
          <w:p w14:paraId="29A0670A" w14:textId="2E710DE6"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4,28</w:t>
            </w:r>
          </w:p>
        </w:tc>
        <w:tc>
          <w:tcPr>
            <w:tcW w:w="404" w:type="pct"/>
            <w:tcBorders>
              <w:top w:val="nil"/>
              <w:left w:val="nil"/>
              <w:bottom w:val="single" w:sz="4" w:space="0" w:color="000000"/>
              <w:right w:val="single" w:sz="4" w:space="0" w:color="000000"/>
            </w:tcBorders>
            <w:shd w:val="clear" w:color="auto" w:fill="auto"/>
            <w:vAlign w:val="center"/>
            <w:hideMark/>
          </w:tcPr>
          <w:p w14:paraId="099DA9BA" w14:textId="2274ED71"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4,34</w:t>
            </w:r>
          </w:p>
        </w:tc>
        <w:tc>
          <w:tcPr>
            <w:tcW w:w="404" w:type="pct"/>
            <w:tcBorders>
              <w:top w:val="nil"/>
              <w:left w:val="nil"/>
              <w:bottom w:val="single" w:sz="4" w:space="0" w:color="000000"/>
              <w:right w:val="single" w:sz="4" w:space="0" w:color="000000"/>
            </w:tcBorders>
            <w:shd w:val="clear" w:color="auto" w:fill="auto"/>
            <w:vAlign w:val="center"/>
            <w:hideMark/>
          </w:tcPr>
          <w:p w14:paraId="0084F5CD" w14:textId="1207F591"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03" w:type="pct"/>
            <w:tcBorders>
              <w:top w:val="nil"/>
              <w:left w:val="nil"/>
              <w:bottom w:val="single" w:sz="4" w:space="0" w:color="000000"/>
              <w:right w:val="single" w:sz="4" w:space="0" w:color="000000"/>
            </w:tcBorders>
            <w:shd w:val="clear" w:color="auto" w:fill="auto"/>
            <w:vAlign w:val="center"/>
            <w:hideMark/>
          </w:tcPr>
          <w:p w14:paraId="07D679EA" w14:textId="67C3A8EC" w:rsidR="00EA46AF" w:rsidRPr="007F20B4" w:rsidRDefault="00EA46AF" w:rsidP="00EA46AF">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4,46</w:t>
            </w:r>
          </w:p>
        </w:tc>
      </w:tr>
    </w:tbl>
    <w:p w14:paraId="7A7E078D" w14:textId="411DC769" w:rsidR="001829A3" w:rsidRDefault="001829A3" w:rsidP="00AB714C">
      <w:pPr>
        <w:spacing w:after="0"/>
      </w:pPr>
    </w:p>
    <w:tbl>
      <w:tblPr>
        <w:tblW w:w="5000" w:type="pct"/>
        <w:tblCellMar>
          <w:left w:w="70" w:type="dxa"/>
          <w:right w:w="70" w:type="dxa"/>
        </w:tblCellMar>
        <w:tblLook w:val="04A0" w:firstRow="1" w:lastRow="0" w:firstColumn="1" w:lastColumn="0" w:noHBand="0" w:noVBand="1"/>
      </w:tblPr>
      <w:tblGrid>
        <w:gridCol w:w="5357"/>
        <w:gridCol w:w="840"/>
        <w:gridCol w:w="739"/>
        <w:gridCol w:w="739"/>
        <w:gridCol w:w="739"/>
        <w:gridCol w:w="736"/>
      </w:tblGrid>
      <w:tr w:rsidR="00671140" w:rsidRPr="001829A3" w14:paraId="10725085" w14:textId="77777777" w:rsidTr="004735B8">
        <w:trPr>
          <w:trHeight w:val="600"/>
        </w:trPr>
        <w:tc>
          <w:tcPr>
            <w:tcW w:w="2927" w:type="pct"/>
            <w:tcBorders>
              <w:top w:val="single" w:sz="4" w:space="0" w:color="000000"/>
              <w:left w:val="nil"/>
              <w:bottom w:val="single" w:sz="4" w:space="0" w:color="000000"/>
              <w:right w:val="single" w:sz="4" w:space="0" w:color="000000"/>
            </w:tcBorders>
            <w:shd w:val="clear" w:color="000000" w:fill="244061"/>
            <w:vAlign w:val="center"/>
            <w:hideMark/>
          </w:tcPr>
          <w:p w14:paraId="780D5383" w14:textId="4125CD50" w:rsidR="00671140" w:rsidRPr="001829A3" w:rsidRDefault="00671140" w:rsidP="00A47CE3">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(DOBLE GRADO QUIMICA-ENOLOGÍA)</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3249B89C" w14:textId="77777777" w:rsidR="00671140" w:rsidRPr="001829A3" w:rsidRDefault="00671140" w:rsidP="00A47CE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2016-17</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513C016D" w14:textId="77777777" w:rsidR="00671140" w:rsidRPr="001829A3" w:rsidRDefault="00671140" w:rsidP="00A47CE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2017-18</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060F9AC0" w14:textId="77777777" w:rsidR="00671140" w:rsidRPr="001829A3" w:rsidRDefault="00671140" w:rsidP="00A47CE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2018-19</w:t>
            </w:r>
          </w:p>
        </w:tc>
        <w:tc>
          <w:tcPr>
            <w:tcW w:w="404" w:type="pct"/>
            <w:tcBorders>
              <w:top w:val="single" w:sz="4" w:space="0" w:color="000000"/>
              <w:left w:val="nil"/>
              <w:bottom w:val="single" w:sz="4" w:space="0" w:color="000000"/>
              <w:right w:val="single" w:sz="4" w:space="0" w:color="000000"/>
            </w:tcBorders>
            <w:shd w:val="clear" w:color="000000" w:fill="244061"/>
            <w:vAlign w:val="center"/>
            <w:hideMark/>
          </w:tcPr>
          <w:p w14:paraId="1FB07DA9" w14:textId="77777777" w:rsidR="00671140" w:rsidRPr="001829A3" w:rsidRDefault="00671140" w:rsidP="00A47CE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402" w:type="pct"/>
            <w:tcBorders>
              <w:top w:val="single" w:sz="4" w:space="0" w:color="000000"/>
              <w:left w:val="nil"/>
              <w:bottom w:val="single" w:sz="4" w:space="0" w:color="000000"/>
              <w:right w:val="single" w:sz="4" w:space="0" w:color="000000"/>
            </w:tcBorders>
            <w:shd w:val="clear" w:color="000000" w:fill="244061"/>
            <w:vAlign w:val="center"/>
            <w:hideMark/>
          </w:tcPr>
          <w:p w14:paraId="50D181ED" w14:textId="77777777" w:rsidR="00671140" w:rsidRPr="001829A3" w:rsidRDefault="00671140" w:rsidP="00A47CE3">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4735B8" w:rsidRPr="001829A3" w14:paraId="3B6806FD" w14:textId="77777777" w:rsidTr="004735B8">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0C87B59E" w14:textId="77777777" w:rsidR="004735B8" w:rsidRPr="001829A3" w:rsidRDefault="004735B8" w:rsidP="004735B8">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4D4F23D2" w14:textId="7FD34B03"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72,73%</w:t>
            </w:r>
          </w:p>
        </w:tc>
        <w:tc>
          <w:tcPr>
            <w:tcW w:w="404" w:type="pct"/>
            <w:tcBorders>
              <w:top w:val="nil"/>
              <w:left w:val="nil"/>
              <w:bottom w:val="single" w:sz="4" w:space="0" w:color="000000"/>
              <w:right w:val="single" w:sz="4" w:space="0" w:color="000000"/>
            </w:tcBorders>
            <w:shd w:val="clear" w:color="auto" w:fill="auto"/>
            <w:vAlign w:val="center"/>
            <w:hideMark/>
          </w:tcPr>
          <w:p w14:paraId="701E1CAF" w14:textId="3E96B5E4"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45,45%</w:t>
            </w:r>
          </w:p>
        </w:tc>
        <w:tc>
          <w:tcPr>
            <w:tcW w:w="404" w:type="pct"/>
            <w:tcBorders>
              <w:top w:val="nil"/>
              <w:left w:val="nil"/>
              <w:bottom w:val="single" w:sz="4" w:space="0" w:color="000000"/>
              <w:right w:val="single" w:sz="4" w:space="0" w:color="000000"/>
            </w:tcBorders>
            <w:shd w:val="clear" w:color="auto" w:fill="auto"/>
            <w:vAlign w:val="center"/>
            <w:hideMark/>
          </w:tcPr>
          <w:p w14:paraId="4E3F46E8" w14:textId="666F3DD2"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54,55%</w:t>
            </w:r>
          </w:p>
        </w:tc>
        <w:tc>
          <w:tcPr>
            <w:tcW w:w="404" w:type="pct"/>
            <w:tcBorders>
              <w:top w:val="nil"/>
              <w:left w:val="nil"/>
              <w:bottom w:val="single" w:sz="4" w:space="0" w:color="000000"/>
              <w:right w:val="single" w:sz="4" w:space="0" w:color="000000"/>
            </w:tcBorders>
            <w:shd w:val="clear" w:color="auto" w:fill="auto"/>
            <w:vAlign w:val="center"/>
            <w:hideMark/>
          </w:tcPr>
          <w:p w14:paraId="6C900A52" w14:textId="213E3590"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77,78%</w:t>
            </w:r>
          </w:p>
        </w:tc>
        <w:tc>
          <w:tcPr>
            <w:tcW w:w="402" w:type="pct"/>
            <w:tcBorders>
              <w:top w:val="nil"/>
              <w:left w:val="nil"/>
              <w:bottom w:val="single" w:sz="4" w:space="0" w:color="000000"/>
              <w:right w:val="single" w:sz="4" w:space="0" w:color="000000"/>
            </w:tcBorders>
            <w:shd w:val="clear" w:color="auto" w:fill="auto"/>
            <w:vAlign w:val="center"/>
            <w:hideMark/>
          </w:tcPr>
          <w:p w14:paraId="6CE8D609" w14:textId="23D5E8DF"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83,33%</w:t>
            </w:r>
          </w:p>
        </w:tc>
      </w:tr>
      <w:tr w:rsidR="004735B8" w:rsidRPr="001829A3" w14:paraId="6167507F" w14:textId="77777777" w:rsidTr="004735B8">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20E0EB28" w14:textId="77777777" w:rsidR="004735B8" w:rsidRPr="001829A3" w:rsidRDefault="004735B8" w:rsidP="004735B8">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6FAA2FCD" w14:textId="7A6FFC80"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110%</w:t>
            </w:r>
          </w:p>
        </w:tc>
        <w:tc>
          <w:tcPr>
            <w:tcW w:w="404" w:type="pct"/>
            <w:tcBorders>
              <w:top w:val="nil"/>
              <w:left w:val="nil"/>
              <w:bottom w:val="single" w:sz="4" w:space="0" w:color="000000"/>
              <w:right w:val="single" w:sz="4" w:space="0" w:color="000000"/>
            </w:tcBorders>
            <w:shd w:val="clear" w:color="auto" w:fill="auto"/>
            <w:vAlign w:val="center"/>
            <w:hideMark/>
          </w:tcPr>
          <w:p w14:paraId="6EF8B63E" w14:textId="109F71F7"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110%</w:t>
            </w:r>
          </w:p>
        </w:tc>
        <w:tc>
          <w:tcPr>
            <w:tcW w:w="404" w:type="pct"/>
            <w:tcBorders>
              <w:top w:val="nil"/>
              <w:left w:val="nil"/>
              <w:bottom w:val="single" w:sz="4" w:space="0" w:color="000000"/>
              <w:right w:val="single" w:sz="4" w:space="0" w:color="000000"/>
            </w:tcBorders>
            <w:shd w:val="clear" w:color="auto" w:fill="auto"/>
            <w:vAlign w:val="center"/>
            <w:hideMark/>
          </w:tcPr>
          <w:p w14:paraId="56746295" w14:textId="6FF39689"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110%</w:t>
            </w:r>
          </w:p>
        </w:tc>
        <w:tc>
          <w:tcPr>
            <w:tcW w:w="404" w:type="pct"/>
            <w:tcBorders>
              <w:top w:val="nil"/>
              <w:left w:val="nil"/>
              <w:bottom w:val="single" w:sz="4" w:space="0" w:color="000000"/>
              <w:right w:val="single" w:sz="4" w:space="0" w:color="000000"/>
            </w:tcBorders>
            <w:shd w:val="clear" w:color="auto" w:fill="auto"/>
            <w:vAlign w:val="center"/>
            <w:hideMark/>
          </w:tcPr>
          <w:p w14:paraId="49F6C3EC" w14:textId="147D693F"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90%</w:t>
            </w:r>
          </w:p>
        </w:tc>
        <w:tc>
          <w:tcPr>
            <w:tcW w:w="402" w:type="pct"/>
            <w:tcBorders>
              <w:top w:val="nil"/>
              <w:left w:val="nil"/>
              <w:bottom w:val="single" w:sz="4" w:space="0" w:color="000000"/>
              <w:right w:val="single" w:sz="4" w:space="0" w:color="000000"/>
            </w:tcBorders>
            <w:shd w:val="clear" w:color="auto" w:fill="auto"/>
            <w:vAlign w:val="center"/>
            <w:hideMark/>
          </w:tcPr>
          <w:p w14:paraId="1AC70DC0" w14:textId="418B2EA9"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120%</w:t>
            </w:r>
          </w:p>
        </w:tc>
      </w:tr>
      <w:tr w:rsidR="004735B8" w:rsidRPr="001829A3" w14:paraId="0BA9D6EB" w14:textId="77777777" w:rsidTr="004735B8">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5387F87E" w14:textId="77777777" w:rsidR="004735B8" w:rsidRPr="001829A3" w:rsidRDefault="004735B8" w:rsidP="004735B8">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459" w:type="pct"/>
            <w:tcBorders>
              <w:top w:val="nil"/>
              <w:left w:val="nil"/>
              <w:bottom w:val="single" w:sz="4" w:space="0" w:color="000000"/>
              <w:right w:val="single" w:sz="4" w:space="0" w:color="000000"/>
            </w:tcBorders>
            <w:shd w:val="clear" w:color="auto" w:fill="auto"/>
            <w:vAlign w:val="center"/>
            <w:hideMark/>
          </w:tcPr>
          <w:p w14:paraId="2254EA3E" w14:textId="2D26F7BA"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120%</w:t>
            </w:r>
          </w:p>
        </w:tc>
        <w:tc>
          <w:tcPr>
            <w:tcW w:w="404" w:type="pct"/>
            <w:tcBorders>
              <w:top w:val="nil"/>
              <w:left w:val="nil"/>
              <w:bottom w:val="single" w:sz="4" w:space="0" w:color="000000"/>
              <w:right w:val="single" w:sz="4" w:space="0" w:color="000000"/>
            </w:tcBorders>
            <w:shd w:val="clear" w:color="auto" w:fill="auto"/>
            <w:vAlign w:val="center"/>
            <w:hideMark/>
          </w:tcPr>
          <w:p w14:paraId="2EAB18A7" w14:textId="03D542E4"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100%</w:t>
            </w:r>
          </w:p>
        </w:tc>
        <w:tc>
          <w:tcPr>
            <w:tcW w:w="404" w:type="pct"/>
            <w:tcBorders>
              <w:top w:val="nil"/>
              <w:left w:val="nil"/>
              <w:bottom w:val="single" w:sz="4" w:space="0" w:color="000000"/>
              <w:right w:val="single" w:sz="4" w:space="0" w:color="000000"/>
            </w:tcBorders>
            <w:shd w:val="clear" w:color="auto" w:fill="auto"/>
            <w:vAlign w:val="center"/>
            <w:hideMark/>
          </w:tcPr>
          <w:p w14:paraId="74DD871F" w14:textId="23352EE3"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180%</w:t>
            </w:r>
          </w:p>
        </w:tc>
        <w:tc>
          <w:tcPr>
            <w:tcW w:w="404" w:type="pct"/>
            <w:tcBorders>
              <w:top w:val="nil"/>
              <w:left w:val="nil"/>
              <w:bottom w:val="single" w:sz="4" w:space="0" w:color="000000"/>
              <w:right w:val="single" w:sz="4" w:space="0" w:color="000000"/>
            </w:tcBorders>
            <w:shd w:val="clear" w:color="auto" w:fill="auto"/>
            <w:vAlign w:val="center"/>
            <w:hideMark/>
          </w:tcPr>
          <w:p w14:paraId="7195A2E6" w14:textId="285A5690"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110%</w:t>
            </w:r>
          </w:p>
        </w:tc>
        <w:tc>
          <w:tcPr>
            <w:tcW w:w="402" w:type="pct"/>
            <w:tcBorders>
              <w:top w:val="nil"/>
              <w:left w:val="nil"/>
              <w:bottom w:val="single" w:sz="4" w:space="0" w:color="000000"/>
              <w:right w:val="single" w:sz="4" w:space="0" w:color="000000"/>
            </w:tcBorders>
            <w:shd w:val="clear" w:color="auto" w:fill="auto"/>
            <w:vAlign w:val="center"/>
            <w:hideMark/>
          </w:tcPr>
          <w:p w14:paraId="14974E77" w14:textId="1BD2F72C"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180%</w:t>
            </w:r>
          </w:p>
        </w:tc>
      </w:tr>
      <w:tr w:rsidR="004735B8" w:rsidRPr="001829A3" w14:paraId="02045704" w14:textId="77777777" w:rsidTr="004735B8">
        <w:trPr>
          <w:trHeight w:val="288"/>
        </w:trPr>
        <w:tc>
          <w:tcPr>
            <w:tcW w:w="2927" w:type="pct"/>
            <w:tcBorders>
              <w:top w:val="nil"/>
              <w:left w:val="nil"/>
              <w:bottom w:val="single" w:sz="4" w:space="0" w:color="000000"/>
              <w:right w:val="single" w:sz="4" w:space="0" w:color="000000"/>
            </w:tcBorders>
            <w:shd w:val="clear" w:color="000000" w:fill="CCCCCC"/>
            <w:vAlign w:val="center"/>
            <w:hideMark/>
          </w:tcPr>
          <w:p w14:paraId="0DA6A4E1" w14:textId="77777777" w:rsidR="004735B8" w:rsidRPr="001829A3" w:rsidRDefault="004735B8" w:rsidP="004735B8">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4D10055C" w14:textId="32751531"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42,31%</w:t>
            </w:r>
          </w:p>
        </w:tc>
        <w:tc>
          <w:tcPr>
            <w:tcW w:w="404" w:type="pct"/>
            <w:tcBorders>
              <w:top w:val="nil"/>
              <w:left w:val="nil"/>
              <w:bottom w:val="single" w:sz="4" w:space="0" w:color="000000"/>
              <w:right w:val="single" w:sz="4" w:space="0" w:color="000000"/>
            </w:tcBorders>
            <w:shd w:val="clear" w:color="auto" w:fill="auto"/>
            <w:vAlign w:val="center"/>
            <w:hideMark/>
          </w:tcPr>
          <w:p w14:paraId="7AAA680B" w14:textId="29CDF3A6"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38,7%</w:t>
            </w:r>
          </w:p>
        </w:tc>
        <w:tc>
          <w:tcPr>
            <w:tcW w:w="404" w:type="pct"/>
            <w:tcBorders>
              <w:top w:val="nil"/>
              <w:left w:val="nil"/>
              <w:bottom w:val="single" w:sz="4" w:space="0" w:color="000000"/>
              <w:right w:val="single" w:sz="4" w:space="0" w:color="000000"/>
            </w:tcBorders>
            <w:shd w:val="clear" w:color="auto" w:fill="auto"/>
            <w:vAlign w:val="center"/>
            <w:hideMark/>
          </w:tcPr>
          <w:p w14:paraId="76667517" w14:textId="3B6CD1E9"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28,21%</w:t>
            </w:r>
          </w:p>
        </w:tc>
        <w:tc>
          <w:tcPr>
            <w:tcW w:w="404" w:type="pct"/>
            <w:tcBorders>
              <w:top w:val="nil"/>
              <w:left w:val="nil"/>
              <w:bottom w:val="single" w:sz="4" w:space="0" w:color="000000"/>
              <w:right w:val="single" w:sz="4" w:space="0" w:color="000000"/>
            </w:tcBorders>
            <w:shd w:val="clear" w:color="auto" w:fill="auto"/>
            <w:vAlign w:val="center"/>
            <w:hideMark/>
          </w:tcPr>
          <w:p w14:paraId="53A6E060" w14:textId="7EE48403"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27,5%</w:t>
            </w:r>
          </w:p>
        </w:tc>
        <w:tc>
          <w:tcPr>
            <w:tcW w:w="402" w:type="pct"/>
            <w:tcBorders>
              <w:top w:val="nil"/>
              <w:left w:val="nil"/>
              <w:bottom w:val="single" w:sz="4" w:space="0" w:color="000000"/>
              <w:right w:val="single" w:sz="4" w:space="0" w:color="000000"/>
            </w:tcBorders>
            <w:shd w:val="clear" w:color="auto" w:fill="auto"/>
            <w:vAlign w:val="center"/>
            <w:hideMark/>
          </w:tcPr>
          <w:p w14:paraId="43FAA7CE" w14:textId="3E2F198C" w:rsidR="004735B8" w:rsidRPr="004735B8" w:rsidRDefault="004735B8" w:rsidP="004735B8">
            <w:pPr>
              <w:spacing w:after="0" w:line="240" w:lineRule="auto"/>
              <w:jc w:val="center"/>
              <w:rPr>
                <w:rFonts w:asciiTheme="minorHAnsi" w:eastAsia="Times New Roman" w:hAnsiTheme="minorHAnsi"/>
                <w:color w:val="000000"/>
                <w:sz w:val="16"/>
                <w:szCs w:val="16"/>
                <w:lang w:eastAsia="es-ES"/>
              </w:rPr>
            </w:pPr>
            <w:r w:rsidRPr="004735B8">
              <w:rPr>
                <w:color w:val="000000"/>
                <w:sz w:val="16"/>
                <w:szCs w:val="16"/>
              </w:rPr>
              <w:t>26,92%</w:t>
            </w:r>
          </w:p>
        </w:tc>
      </w:tr>
    </w:tbl>
    <w:p w14:paraId="00878514" w14:textId="77777777" w:rsidR="00671140" w:rsidRDefault="00671140" w:rsidP="00AB714C">
      <w:pPr>
        <w:spacing w:after="0"/>
      </w:pPr>
    </w:p>
    <w:tbl>
      <w:tblPr>
        <w:tblW w:w="5000" w:type="pct"/>
        <w:tblCellMar>
          <w:left w:w="70" w:type="dxa"/>
          <w:right w:w="70" w:type="dxa"/>
        </w:tblCellMar>
        <w:tblLook w:val="04A0" w:firstRow="1" w:lastRow="0" w:firstColumn="1" w:lastColumn="0" w:noHBand="0" w:noVBand="1"/>
      </w:tblPr>
      <w:tblGrid>
        <w:gridCol w:w="4950"/>
        <w:gridCol w:w="840"/>
        <w:gridCol w:w="840"/>
        <w:gridCol w:w="840"/>
        <w:gridCol w:w="840"/>
        <w:gridCol w:w="840"/>
      </w:tblGrid>
      <w:tr w:rsidR="001829A3" w:rsidRPr="001829A3" w14:paraId="0FAC832D" w14:textId="77777777" w:rsidTr="00A24CEE">
        <w:trPr>
          <w:trHeight w:val="600"/>
        </w:trPr>
        <w:tc>
          <w:tcPr>
            <w:tcW w:w="2705" w:type="pct"/>
            <w:tcBorders>
              <w:top w:val="single" w:sz="4" w:space="0" w:color="000000"/>
              <w:left w:val="nil"/>
              <w:bottom w:val="single" w:sz="4" w:space="0" w:color="000000"/>
              <w:right w:val="single" w:sz="4" w:space="0" w:color="000000"/>
            </w:tcBorders>
            <w:shd w:val="clear" w:color="000000" w:fill="244061"/>
            <w:vAlign w:val="center"/>
            <w:hideMark/>
          </w:tcPr>
          <w:p w14:paraId="7D1836BF" w14:textId="3E8DCCCD" w:rsidR="001829A3" w:rsidRPr="001829A3" w:rsidRDefault="001829A3" w:rsidP="00D135EE">
            <w:pPr>
              <w:spacing w:after="0" w:line="240" w:lineRule="auto"/>
              <w:jc w:val="center"/>
              <w:rPr>
                <w:rFonts w:asciiTheme="minorHAnsi" w:eastAsia="Times New Roman" w:hAnsiTheme="minorHAnsi" w:cs="Arial"/>
                <w:color w:val="FFFFFF"/>
                <w:sz w:val="16"/>
                <w:szCs w:val="16"/>
                <w:lang w:eastAsia="es-ES"/>
              </w:rPr>
            </w:pPr>
            <w:r w:rsidRPr="001829A3">
              <w:rPr>
                <w:rFonts w:asciiTheme="minorHAnsi" w:eastAsia="Times New Roman" w:hAnsiTheme="minorHAnsi" w:cs="Arial"/>
                <w:color w:val="FFFFFF"/>
                <w:sz w:val="16"/>
                <w:szCs w:val="16"/>
                <w:lang w:eastAsia="es-ES"/>
              </w:rPr>
              <w:t>INDICADOR</w:t>
            </w:r>
            <w:r w:rsidR="00AB5590">
              <w:rPr>
                <w:rFonts w:asciiTheme="minorHAnsi" w:eastAsia="Times New Roman" w:hAnsiTheme="minorHAnsi" w:cs="Arial"/>
                <w:color w:val="FFFFFF"/>
                <w:sz w:val="16"/>
                <w:szCs w:val="16"/>
                <w:lang w:eastAsia="es-ES"/>
              </w:rPr>
              <w:t xml:space="preserve"> (</w:t>
            </w:r>
            <w:r>
              <w:rPr>
                <w:rFonts w:asciiTheme="minorHAnsi" w:eastAsia="Times New Roman" w:hAnsiTheme="minorHAnsi" w:cs="Arial"/>
                <w:color w:val="FFFFFF"/>
                <w:sz w:val="16"/>
                <w:szCs w:val="16"/>
                <w:lang w:eastAsia="es-ES"/>
              </w:rPr>
              <w:t>CENTRO)</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24F94A1B" w14:textId="77777777" w:rsidR="001829A3" w:rsidRPr="001829A3" w:rsidRDefault="001829A3"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2016-17</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0A9CA5EF" w14:textId="77777777" w:rsidR="001829A3" w:rsidRPr="001829A3" w:rsidRDefault="001829A3"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2017-18</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3696772D" w14:textId="77777777" w:rsidR="001829A3" w:rsidRPr="001829A3" w:rsidRDefault="001829A3"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2018-19</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4566B969" w14:textId="77777777" w:rsidR="001829A3" w:rsidRPr="001829A3" w:rsidRDefault="001829A3"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2019-20</w:t>
            </w:r>
          </w:p>
        </w:tc>
        <w:tc>
          <w:tcPr>
            <w:tcW w:w="459" w:type="pct"/>
            <w:tcBorders>
              <w:top w:val="single" w:sz="4" w:space="0" w:color="000000"/>
              <w:left w:val="nil"/>
              <w:bottom w:val="single" w:sz="4" w:space="0" w:color="000000"/>
              <w:right w:val="single" w:sz="4" w:space="0" w:color="000000"/>
            </w:tcBorders>
            <w:shd w:val="clear" w:color="000000" w:fill="244061"/>
            <w:vAlign w:val="center"/>
            <w:hideMark/>
          </w:tcPr>
          <w:p w14:paraId="10E3D69A" w14:textId="77777777" w:rsidR="001829A3" w:rsidRPr="001829A3" w:rsidRDefault="001829A3" w:rsidP="00D135EE">
            <w:pPr>
              <w:spacing w:after="0" w:line="240" w:lineRule="auto"/>
              <w:jc w:val="center"/>
              <w:rPr>
                <w:rFonts w:asciiTheme="minorHAnsi" w:eastAsia="Times New Roman" w:hAnsiTheme="minorHAnsi"/>
                <w:color w:val="FFFFFF"/>
                <w:sz w:val="16"/>
                <w:szCs w:val="16"/>
                <w:lang w:eastAsia="es-ES"/>
              </w:rPr>
            </w:pPr>
            <w:r w:rsidRPr="001829A3">
              <w:rPr>
                <w:rFonts w:asciiTheme="minorHAnsi" w:eastAsia="Times New Roman" w:hAnsiTheme="minorHAnsi"/>
                <w:color w:val="FFFFFF"/>
                <w:sz w:val="16"/>
                <w:szCs w:val="16"/>
                <w:lang w:eastAsia="es-ES"/>
              </w:rPr>
              <w:t>2020-21</w:t>
            </w:r>
          </w:p>
        </w:tc>
      </w:tr>
      <w:tr w:rsidR="00A24CEE" w:rsidRPr="001829A3" w14:paraId="166D2F93"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683115C9"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ISGC-P06-01: Tasa de adecuación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3E1DA1F4" w14:textId="69429859"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66,78%</w:t>
            </w:r>
          </w:p>
        </w:tc>
        <w:tc>
          <w:tcPr>
            <w:tcW w:w="459" w:type="pct"/>
            <w:tcBorders>
              <w:top w:val="nil"/>
              <w:left w:val="nil"/>
              <w:bottom w:val="single" w:sz="4" w:space="0" w:color="000000"/>
              <w:right w:val="single" w:sz="4" w:space="0" w:color="000000"/>
            </w:tcBorders>
            <w:shd w:val="clear" w:color="auto" w:fill="auto"/>
            <w:vAlign w:val="center"/>
            <w:hideMark/>
          </w:tcPr>
          <w:p w14:paraId="11DAD0A1" w14:textId="10F2B23C"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56,49%</w:t>
            </w:r>
          </w:p>
        </w:tc>
        <w:tc>
          <w:tcPr>
            <w:tcW w:w="459" w:type="pct"/>
            <w:tcBorders>
              <w:top w:val="nil"/>
              <w:left w:val="nil"/>
              <w:bottom w:val="single" w:sz="4" w:space="0" w:color="000000"/>
              <w:right w:val="single" w:sz="4" w:space="0" w:color="000000"/>
            </w:tcBorders>
            <w:shd w:val="clear" w:color="auto" w:fill="auto"/>
            <w:vAlign w:val="center"/>
            <w:hideMark/>
          </w:tcPr>
          <w:p w14:paraId="128272CE" w14:textId="738CC5BB"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53,16%</w:t>
            </w:r>
          </w:p>
        </w:tc>
        <w:tc>
          <w:tcPr>
            <w:tcW w:w="459" w:type="pct"/>
            <w:tcBorders>
              <w:top w:val="nil"/>
              <w:left w:val="nil"/>
              <w:bottom w:val="single" w:sz="4" w:space="0" w:color="000000"/>
              <w:right w:val="single" w:sz="4" w:space="0" w:color="000000"/>
            </w:tcBorders>
            <w:shd w:val="clear" w:color="auto" w:fill="auto"/>
            <w:vAlign w:val="center"/>
            <w:hideMark/>
          </w:tcPr>
          <w:p w14:paraId="317AF2CC" w14:textId="2DF53828"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54,14%</w:t>
            </w:r>
          </w:p>
        </w:tc>
        <w:tc>
          <w:tcPr>
            <w:tcW w:w="459" w:type="pct"/>
            <w:tcBorders>
              <w:top w:val="nil"/>
              <w:left w:val="nil"/>
              <w:bottom w:val="single" w:sz="4" w:space="0" w:color="000000"/>
              <w:right w:val="single" w:sz="4" w:space="0" w:color="000000"/>
            </w:tcBorders>
            <w:shd w:val="clear" w:color="auto" w:fill="auto"/>
            <w:vAlign w:val="center"/>
            <w:hideMark/>
          </w:tcPr>
          <w:p w14:paraId="54C14B28" w14:textId="218624FC"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60,84%</w:t>
            </w:r>
          </w:p>
        </w:tc>
      </w:tr>
      <w:tr w:rsidR="00A24CEE" w:rsidRPr="001829A3" w14:paraId="7660975C"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75C6DF69"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ISGC-P06-02: Tasa de ocupación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6975A425" w14:textId="322F68A0"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102,91%</w:t>
            </w:r>
          </w:p>
        </w:tc>
        <w:tc>
          <w:tcPr>
            <w:tcW w:w="459" w:type="pct"/>
            <w:tcBorders>
              <w:top w:val="nil"/>
              <w:left w:val="nil"/>
              <w:bottom w:val="single" w:sz="4" w:space="0" w:color="000000"/>
              <w:right w:val="single" w:sz="4" w:space="0" w:color="000000"/>
            </w:tcBorders>
            <w:shd w:val="clear" w:color="auto" w:fill="auto"/>
            <w:vAlign w:val="center"/>
            <w:hideMark/>
          </w:tcPr>
          <w:p w14:paraId="612719F3" w14:textId="6EE21905"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95,27%</w:t>
            </w:r>
          </w:p>
        </w:tc>
        <w:tc>
          <w:tcPr>
            <w:tcW w:w="459" w:type="pct"/>
            <w:tcBorders>
              <w:top w:val="nil"/>
              <w:left w:val="nil"/>
              <w:bottom w:val="single" w:sz="4" w:space="0" w:color="000000"/>
              <w:right w:val="single" w:sz="4" w:space="0" w:color="000000"/>
            </w:tcBorders>
            <w:shd w:val="clear" w:color="auto" w:fill="auto"/>
            <w:vAlign w:val="center"/>
            <w:hideMark/>
          </w:tcPr>
          <w:p w14:paraId="341B5871" w14:textId="19DAD158"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97,82%</w:t>
            </w:r>
          </w:p>
        </w:tc>
        <w:tc>
          <w:tcPr>
            <w:tcW w:w="459" w:type="pct"/>
            <w:tcBorders>
              <w:top w:val="nil"/>
              <w:left w:val="nil"/>
              <w:bottom w:val="single" w:sz="4" w:space="0" w:color="000000"/>
              <w:right w:val="single" w:sz="4" w:space="0" w:color="000000"/>
            </w:tcBorders>
            <w:shd w:val="clear" w:color="auto" w:fill="auto"/>
            <w:vAlign w:val="center"/>
            <w:hideMark/>
          </w:tcPr>
          <w:p w14:paraId="181CC6BD" w14:textId="17910634"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96,73%</w:t>
            </w:r>
          </w:p>
        </w:tc>
        <w:tc>
          <w:tcPr>
            <w:tcW w:w="459" w:type="pct"/>
            <w:tcBorders>
              <w:top w:val="nil"/>
              <w:left w:val="nil"/>
              <w:bottom w:val="single" w:sz="4" w:space="0" w:color="000000"/>
              <w:right w:val="single" w:sz="4" w:space="0" w:color="000000"/>
            </w:tcBorders>
            <w:shd w:val="clear" w:color="auto" w:fill="auto"/>
            <w:vAlign w:val="center"/>
            <w:hideMark/>
          </w:tcPr>
          <w:p w14:paraId="2300F26A" w14:textId="0ABFCA7A"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99,25%</w:t>
            </w:r>
          </w:p>
        </w:tc>
      </w:tr>
      <w:tr w:rsidR="00A24CEE" w:rsidRPr="001829A3" w14:paraId="33150875"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729B8FDE"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ISGC-P06-03: Tasa de preferencia del título</w:t>
            </w:r>
          </w:p>
        </w:tc>
        <w:tc>
          <w:tcPr>
            <w:tcW w:w="459" w:type="pct"/>
            <w:tcBorders>
              <w:top w:val="nil"/>
              <w:left w:val="nil"/>
              <w:bottom w:val="single" w:sz="4" w:space="0" w:color="000000"/>
              <w:right w:val="single" w:sz="4" w:space="0" w:color="000000"/>
            </w:tcBorders>
            <w:shd w:val="clear" w:color="auto" w:fill="auto"/>
            <w:vAlign w:val="center"/>
            <w:hideMark/>
          </w:tcPr>
          <w:p w14:paraId="54EB239F" w14:textId="4D04712E"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141,09%</w:t>
            </w:r>
          </w:p>
        </w:tc>
        <w:tc>
          <w:tcPr>
            <w:tcW w:w="459" w:type="pct"/>
            <w:tcBorders>
              <w:top w:val="nil"/>
              <w:left w:val="nil"/>
              <w:bottom w:val="single" w:sz="4" w:space="0" w:color="000000"/>
              <w:right w:val="single" w:sz="4" w:space="0" w:color="000000"/>
            </w:tcBorders>
            <w:shd w:val="clear" w:color="auto" w:fill="auto"/>
            <w:vAlign w:val="center"/>
            <w:hideMark/>
          </w:tcPr>
          <w:p w14:paraId="5BC25ADC" w14:textId="6C5AC9B0"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117,45%</w:t>
            </w:r>
          </w:p>
        </w:tc>
        <w:tc>
          <w:tcPr>
            <w:tcW w:w="459" w:type="pct"/>
            <w:tcBorders>
              <w:top w:val="nil"/>
              <w:left w:val="nil"/>
              <w:bottom w:val="single" w:sz="4" w:space="0" w:color="000000"/>
              <w:right w:val="single" w:sz="4" w:space="0" w:color="000000"/>
            </w:tcBorders>
            <w:shd w:val="clear" w:color="auto" w:fill="auto"/>
            <w:vAlign w:val="center"/>
            <w:hideMark/>
          </w:tcPr>
          <w:p w14:paraId="4A248A6E" w14:textId="5FE2B81E"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113,45%</w:t>
            </w:r>
          </w:p>
        </w:tc>
        <w:tc>
          <w:tcPr>
            <w:tcW w:w="459" w:type="pct"/>
            <w:tcBorders>
              <w:top w:val="nil"/>
              <w:left w:val="nil"/>
              <w:bottom w:val="single" w:sz="4" w:space="0" w:color="000000"/>
              <w:right w:val="single" w:sz="4" w:space="0" w:color="000000"/>
            </w:tcBorders>
            <w:shd w:val="clear" w:color="auto" w:fill="auto"/>
            <w:vAlign w:val="center"/>
            <w:hideMark/>
          </w:tcPr>
          <w:p w14:paraId="76DF7600" w14:textId="7A712583"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134,55%</w:t>
            </w:r>
          </w:p>
        </w:tc>
        <w:tc>
          <w:tcPr>
            <w:tcW w:w="459" w:type="pct"/>
            <w:tcBorders>
              <w:top w:val="nil"/>
              <w:left w:val="nil"/>
              <w:bottom w:val="single" w:sz="4" w:space="0" w:color="000000"/>
              <w:right w:val="single" w:sz="4" w:space="0" w:color="000000"/>
            </w:tcBorders>
            <w:shd w:val="clear" w:color="auto" w:fill="auto"/>
            <w:vAlign w:val="center"/>
            <w:hideMark/>
          </w:tcPr>
          <w:p w14:paraId="75BEC83F" w14:textId="14A840C5"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136,23%</w:t>
            </w:r>
          </w:p>
        </w:tc>
      </w:tr>
      <w:tr w:rsidR="00A24CEE" w:rsidRPr="001829A3" w14:paraId="2B690064"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48F235D0"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ISGC-P06-04: Tasa de renovación del título</w:t>
            </w:r>
          </w:p>
        </w:tc>
        <w:tc>
          <w:tcPr>
            <w:tcW w:w="459" w:type="pct"/>
            <w:tcBorders>
              <w:top w:val="nil"/>
              <w:left w:val="nil"/>
              <w:bottom w:val="single" w:sz="4" w:space="0" w:color="000000"/>
              <w:right w:val="single" w:sz="4" w:space="0" w:color="000000"/>
            </w:tcBorders>
            <w:shd w:val="clear" w:color="auto" w:fill="auto"/>
            <w:vAlign w:val="center"/>
            <w:hideMark/>
          </w:tcPr>
          <w:p w14:paraId="0F074714" w14:textId="7090E5FF"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27,95%</w:t>
            </w:r>
          </w:p>
        </w:tc>
        <w:tc>
          <w:tcPr>
            <w:tcW w:w="459" w:type="pct"/>
            <w:tcBorders>
              <w:top w:val="nil"/>
              <w:left w:val="nil"/>
              <w:bottom w:val="single" w:sz="4" w:space="0" w:color="000000"/>
              <w:right w:val="single" w:sz="4" w:space="0" w:color="000000"/>
            </w:tcBorders>
            <w:shd w:val="clear" w:color="auto" w:fill="auto"/>
            <w:vAlign w:val="center"/>
            <w:hideMark/>
          </w:tcPr>
          <w:p w14:paraId="253E8DEE" w14:textId="4BDFDD71"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24,9%</w:t>
            </w:r>
          </w:p>
        </w:tc>
        <w:tc>
          <w:tcPr>
            <w:tcW w:w="459" w:type="pct"/>
            <w:tcBorders>
              <w:top w:val="nil"/>
              <w:left w:val="nil"/>
              <w:bottom w:val="single" w:sz="4" w:space="0" w:color="000000"/>
              <w:right w:val="single" w:sz="4" w:space="0" w:color="000000"/>
            </w:tcBorders>
            <w:shd w:val="clear" w:color="auto" w:fill="auto"/>
            <w:vAlign w:val="center"/>
            <w:hideMark/>
          </w:tcPr>
          <w:p w14:paraId="6BD797C2" w14:textId="1DAF5438"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24,64%</w:t>
            </w:r>
          </w:p>
        </w:tc>
        <w:tc>
          <w:tcPr>
            <w:tcW w:w="459" w:type="pct"/>
            <w:tcBorders>
              <w:top w:val="nil"/>
              <w:left w:val="nil"/>
              <w:bottom w:val="single" w:sz="4" w:space="0" w:color="000000"/>
              <w:right w:val="single" w:sz="4" w:space="0" w:color="000000"/>
            </w:tcBorders>
            <w:shd w:val="clear" w:color="auto" w:fill="auto"/>
            <w:vAlign w:val="center"/>
            <w:hideMark/>
          </w:tcPr>
          <w:p w14:paraId="48E5E570" w14:textId="021174C1"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23,56%</w:t>
            </w:r>
          </w:p>
        </w:tc>
        <w:tc>
          <w:tcPr>
            <w:tcW w:w="459" w:type="pct"/>
            <w:tcBorders>
              <w:top w:val="nil"/>
              <w:left w:val="nil"/>
              <w:bottom w:val="single" w:sz="4" w:space="0" w:color="000000"/>
              <w:right w:val="single" w:sz="4" w:space="0" w:color="000000"/>
            </w:tcBorders>
            <w:shd w:val="clear" w:color="auto" w:fill="auto"/>
            <w:vAlign w:val="center"/>
            <w:hideMark/>
          </w:tcPr>
          <w:p w14:paraId="369FCC2F" w14:textId="34B00F7B"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22,12%</w:t>
            </w:r>
          </w:p>
        </w:tc>
      </w:tr>
      <w:tr w:rsidR="00A24CEE" w:rsidRPr="001829A3" w14:paraId="3267BC24" w14:textId="77777777" w:rsidTr="00A24CEE">
        <w:trPr>
          <w:trHeight w:val="528"/>
        </w:trPr>
        <w:tc>
          <w:tcPr>
            <w:tcW w:w="2705" w:type="pct"/>
            <w:tcBorders>
              <w:top w:val="nil"/>
              <w:left w:val="nil"/>
              <w:bottom w:val="single" w:sz="4" w:space="0" w:color="000000"/>
              <w:right w:val="single" w:sz="4" w:space="0" w:color="000000"/>
            </w:tcBorders>
            <w:shd w:val="clear" w:color="000000" w:fill="CCCCCC"/>
            <w:vAlign w:val="center"/>
            <w:hideMark/>
          </w:tcPr>
          <w:p w14:paraId="7640C395"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459" w:type="pct"/>
            <w:tcBorders>
              <w:top w:val="nil"/>
              <w:left w:val="nil"/>
              <w:bottom w:val="single" w:sz="4" w:space="0" w:color="000000"/>
              <w:right w:val="single" w:sz="4" w:space="0" w:color="000000"/>
            </w:tcBorders>
            <w:shd w:val="clear" w:color="auto" w:fill="auto"/>
            <w:vAlign w:val="center"/>
            <w:hideMark/>
          </w:tcPr>
          <w:p w14:paraId="2D9C215E" w14:textId="1D0FFA67"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2,9</w:t>
            </w:r>
            <w:r w:rsidR="00E24FEE" w:rsidRPr="007F20B4">
              <w:rPr>
                <w:color w:val="000000"/>
                <w:sz w:val="16"/>
                <w:szCs w:val="16"/>
              </w:rPr>
              <w:t>0</w:t>
            </w:r>
          </w:p>
        </w:tc>
        <w:tc>
          <w:tcPr>
            <w:tcW w:w="459" w:type="pct"/>
            <w:tcBorders>
              <w:top w:val="nil"/>
              <w:left w:val="nil"/>
              <w:bottom w:val="single" w:sz="4" w:space="0" w:color="000000"/>
              <w:right w:val="single" w:sz="4" w:space="0" w:color="000000"/>
            </w:tcBorders>
            <w:shd w:val="clear" w:color="auto" w:fill="auto"/>
            <w:vAlign w:val="center"/>
            <w:hideMark/>
          </w:tcPr>
          <w:p w14:paraId="59B8DEC0" w14:textId="643CFAAE"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2,89</w:t>
            </w:r>
          </w:p>
        </w:tc>
        <w:tc>
          <w:tcPr>
            <w:tcW w:w="459" w:type="pct"/>
            <w:tcBorders>
              <w:top w:val="nil"/>
              <w:left w:val="nil"/>
              <w:bottom w:val="single" w:sz="4" w:space="0" w:color="000000"/>
              <w:right w:val="single" w:sz="4" w:space="0" w:color="000000"/>
            </w:tcBorders>
            <w:shd w:val="clear" w:color="auto" w:fill="auto"/>
            <w:vAlign w:val="center"/>
            <w:hideMark/>
          </w:tcPr>
          <w:p w14:paraId="24465028" w14:textId="011D6182"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2,98</w:t>
            </w:r>
          </w:p>
        </w:tc>
        <w:tc>
          <w:tcPr>
            <w:tcW w:w="459" w:type="pct"/>
            <w:tcBorders>
              <w:top w:val="nil"/>
              <w:left w:val="nil"/>
              <w:bottom w:val="single" w:sz="4" w:space="0" w:color="000000"/>
              <w:right w:val="single" w:sz="4" w:space="0" w:color="000000"/>
            </w:tcBorders>
            <w:shd w:val="clear" w:color="auto" w:fill="auto"/>
            <w:vAlign w:val="center"/>
            <w:hideMark/>
          </w:tcPr>
          <w:p w14:paraId="387DD14B" w14:textId="298EEA44"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59" w:type="pct"/>
            <w:tcBorders>
              <w:top w:val="nil"/>
              <w:left w:val="nil"/>
              <w:bottom w:val="single" w:sz="4" w:space="0" w:color="000000"/>
              <w:right w:val="single" w:sz="4" w:space="0" w:color="000000"/>
            </w:tcBorders>
            <w:shd w:val="clear" w:color="auto" w:fill="auto"/>
            <w:vAlign w:val="center"/>
            <w:hideMark/>
          </w:tcPr>
          <w:p w14:paraId="4DD2FE04" w14:textId="1827BFD8"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2,88</w:t>
            </w:r>
          </w:p>
        </w:tc>
      </w:tr>
      <w:tr w:rsidR="00A24CEE" w:rsidRPr="001829A3" w14:paraId="4B7430B6"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50A97F01"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459" w:type="pct"/>
            <w:tcBorders>
              <w:top w:val="nil"/>
              <w:left w:val="nil"/>
              <w:bottom w:val="single" w:sz="4" w:space="0" w:color="000000"/>
              <w:right w:val="single" w:sz="4" w:space="0" w:color="000000"/>
            </w:tcBorders>
            <w:shd w:val="clear" w:color="auto" w:fill="auto"/>
            <w:vAlign w:val="center"/>
            <w:hideMark/>
          </w:tcPr>
          <w:p w14:paraId="117A1F9C" w14:textId="7B9EB5F6"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2,72</w:t>
            </w:r>
          </w:p>
        </w:tc>
        <w:tc>
          <w:tcPr>
            <w:tcW w:w="459" w:type="pct"/>
            <w:tcBorders>
              <w:top w:val="nil"/>
              <w:left w:val="nil"/>
              <w:bottom w:val="single" w:sz="4" w:space="0" w:color="000000"/>
              <w:right w:val="single" w:sz="4" w:space="0" w:color="000000"/>
            </w:tcBorders>
            <w:shd w:val="clear" w:color="auto" w:fill="auto"/>
            <w:vAlign w:val="center"/>
            <w:hideMark/>
          </w:tcPr>
          <w:p w14:paraId="151B59C6" w14:textId="292E5A15"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2,28</w:t>
            </w:r>
          </w:p>
        </w:tc>
        <w:tc>
          <w:tcPr>
            <w:tcW w:w="459" w:type="pct"/>
            <w:tcBorders>
              <w:top w:val="nil"/>
              <w:left w:val="nil"/>
              <w:bottom w:val="single" w:sz="4" w:space="0" w:color="000000"/>
              <w:right w:val="single" w:sz="4" w:space="0" w:color="000000"/>
            </w:tcBorders>
            <w:shd w:val="clear" w:color="auto" w:fill="auto"/>
            <w:vAlign w:val="center"/>
            <w:hideMark/>
          </w:tcPr>
          <w:p w14:paraId="554FB9F3" w14:textId="7F46AC50"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2,69</w:t>
            </w:r>
          </w:p>
        </w:tc>
        <w:tc>
          <w:tcPr>
            <w:tcW w:w="459" w:type="pct"/>
            <w:tcBorders>
              <w:top w:val="nil"/>
              <w:left w:val="nil"/>
              <w:bottom w:val="single" w:sz="4" w:space="0" w:color="000000"/>
              <w:right w:val="single" w:sz="4" w:space="0" w:color="000000"/>
            </w:tcBorders>
            <w:shd w:val="clear" w:color="auto" w:fill="auto"/>
            <w:vAlign w:val="center"/>
            <w:hideMark/>
          </w:tcPr>
          <w:p w14:paraId="6E9D81E1" w14:textId="15AE146C"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59" w:type="pct"/>
            <w:tcBorders>
              <w:top w:val="nil"/>
              <w:left w:val="nil"/>
              <w:bottom w:val="single" w:sz="4" w:space="0" w:color="000000"/>
              <w:right w:val="single" w:sz="4" w:space="0" w:color="000000"/>
            </w:tcBorders>
            <w:shd w:val="clear" w:color="auto" w:fill="auto"/>
            <w:vAlign w:val="center"/>
            <w:hideMark/>
          </w:tcPr>
          <w:p w14:paraId="2B8C9671" w14:textId="35F9F666"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2,55</w:t>
            </w:r>
          </w:p>
        </w:tc>
      </w:tr>
      <w:tr w:rsidR="00A24CEE" w:rsidRPr="001829A3" w14:paraId="0680D2C4"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437D90C8"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459" w:type="pct"/>
            <w:tcBorders>
              <w:top w:val="nil"/>
              <w:left w:val="nil"/>
              <w:bottom w:val="single" w:sz="4" w:space="0" w:color="000000"/>
              <w:right w:val="single" w:sz="4" w:space="0" w:color="000000"/>
            </w:tcBorders>
            <w:shd w:val="clear" w:color="auto" w:fill="auto"/>
            <w:vAlign w:val="center"/>
            <w:hideMark/>
          </w:tcPr>
          <w:p w14:paraId="43281A41" w14:textId="18817549"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3,56</w:t>
            </w:r>
          </w:p>
        </w:tc>
        <w:tc>
          <w:tcPr>
            <w:tcW w:w="459" w:type="pct"/>
            <w:tcBorders>
              <w:top w:val="nil"/>
              <w:left w:val="nil"/>
              <w:bottom w:val="single" w:sz="4" w:space="0" w:color="000000"/>
              <w:right w:val="single" w:sz="4" w:space="0" w:color="000000"/>
            </w:tcBorders>
            <w:shd w:val="clear" w:color="auto" w:fill="auto"/>
            <w:vAlign w:val="center"/>
            <w:hideMark/>
          </w:tcPr>
          <w:p w14:paraId="74840208" w14:textId="15148D5E"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3,64</w:t>
            </w:r>
          </w:p>
        </w:tc>
        <w:tc>
          <w:tcPr>
            <w:tcW w:w="459" w:type="pct"/>
            <w:tcBorders>
              <w:top w:val="nil"/>
              <w:left w:val="nil"/>
              <w:bottom w:val="single" w:sz="4" w:space="0" w:color="000000"/>
              <w:right w:val="single" w:sz="4" w:space="0" w:color="000000"/>
            </w:tcBorders>
            <w:shd w:val="clear" w:color="auto" w:fill="auto"/>
            <w:vAlign w:val="center"/>
            <w:hideMark/>
          </w:tcPr>
          <w:p w14:paraId="074EE59F" w14:textId="09060335"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3,6</w:t>
            </w:r>
            <w:r w:rsidR="00E24FEE" w:rsidRPr="007F20B4">
              <w:rPr>
                <w:color w:val="000000"/>
                <w:sz w:val="16"/>
                <w:szCs w:val="16"/>
              </w:rPr>
              <w:t>0</w:t>
            </w:r>
          </w:p>
        </w:tc>
        <w:tc>
          <w:tcPr>
            <w:tcW w:w="459" w:type="pct"/>
            <w:tcBorders>
              <w:top w:val="nil"/>
              <w:left w:val="nil"/>
              <w:bottom w:val="single" w:sz="4" w:space="0" w:color="000000"/>
              <w:right w:val="single" w:sz="4" w:space="0" w:color="000000"/>
            </w:tcBorders>
            <w:shd w:val="clear" w:color="auto" w:fill="auto"/>
            <w:vAlign w:val="center"/>
            <w:hideMark/>
          </w:tcPr>
          <w:p w14:paraId="78CBA9D9" w14:textId="0AB5581F"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59" w:type="pct"/>
            <w:tcBorders>
              <w:top w:val="nil"/>
              <w:left w:val="nil"/>
              <w:bottom w:val="single" w:sz="4" w:space="0" w:color="000000"/>
              <w:right w:val="single" w:sz="4" w:space="0" w:color="000000"/>
            </w:tcBorders>
            <w:shd w:val="clear" w:color="auto" w:fill="auto"/>
            <w:vAlign w:val="center"/>
            <w:hideMark/>
          </w:tcPr>
          <w:p w14:paraId="383FE6AA" w14:textId="75591A68"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3,57</w:t>
            </w:r>
          </w:p>
        </w:tc>
      </w:tr>
      <w:tr w:rsidR="00A24CEE" w:rsidRPr="001829A3" w14:paraId="678132A5" w14:textId="77777777" w:rsidTr="00A24CEE">
        <w:trPr>
          <w:trHeight w:val="288"/>
        </w:trPr>
        <w:tc>
          <w:tcPr>
            <w:tcW w:w="2705" w:type="pct"/>
            <w:tcBorders>
              <w:top w:val="nil"/>
              <w:left w:val="nil"/>
              <w:bottom w:val="single" w:sz="4" w:space="0" w:color="000000"/>
              <w:right w:val="single" w:sz="4" w:space="0" w:color="000000"/>
            </w:tcBorders>
            <w:shd w:val="clear" w:color="000000" w:fill="CCCCCC"/>
            <w:vAlign w:val="center"/>
            <w:hideMark/>
          </w:tcPr>
          <w:p w14:paraId="172255DD" w14:textId="77777777" w:rsidR="00A24CEE" w:rsidRPr="001829A3" w:rsidRDefault="00A24CEE" w:rsidP="00A24CEE">
            <w:pPr>
              <w:spacing w:after="0" w:line="240" w:lineRule="auto"/>
              <w:rPr>
                <w:rFonts w:asciiTheme="minorHAnsi" w:eastAsia="Times New Roman" w:hAnsiTheme="minorHAnsi" w:cs="Arial"/>
                <w:b/>
                <w:bCs/>
                <w:color w:val="000000"/>
                <w:sz w:val="16"/>
                <w:szCs w:val="16"/>
                <w:lang w:eastAsia="es-ES"/>
              </w:rPr>
            </w:pPr>
            <w:r w:rsidRPr="001829A3">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459" w:type="pct"/>
            <w:tcBorders>
              <w:top w:val="nil"/>
              <w:left w:val="nil"/>
              <w:bottom w:val="single" w:sz="4" w:space="0" w:color="000000"/>
              <w:right w:val="single" w:sz="4" w:space="0" w:color="000000"/>
            </w:tcBorders>
            <w:shd w:val="clear" w:color="auto" w:fill="auto"/>
            <w:vAlign w:val="center"/>
            <w:hideMark/>
          </w:tcPr>
          <w:p w14:paraId="1B44BCA7" w14:textId="0410BDEA"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4,08</w:t>
            </w:r>
          </w:p>
        </w:tc>
        <w:tc>
          <w:tcPr>
            <w:tcW w:w="459" w:type="pct"/>
            <w:tcBorders>
              <w:top w:val="nil"/>
              <w:left w:val="nil"/>
              <w:bottom w:val="single" w:sz="4" w:space="0" w:color="000000"/>
              <w:right w:val="single" w:sz="4" w:space="0" w:color="000000"/>
            </w:tcBorders>
            <w:shd w:val="clear" w:color="auto" w:fill="auto"/>
            <w:vAlign w:val="center"/>
            <w:hideMark/>
          </w:tcPr>
          <w:p w14:paraId="37062371" w14:textId="240AEB07"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4,19</w:t>
            </w:r>
          </w:p>
        </w:tc>
        <w:tc>
          <w:tcPr>
            <w:tcW w:w="459" w:type="pct"/>
            <w:tcBorders>
              <w:top w:val="nil"/>
              <w:left w:val="nil"/>
              <w:bottom w:val="single" w:sz="4" w:space="0" w:color="000000"/>
              <w:right w:val="single" w:sz="4" w:space="0" w:color="000000"/>
            </w:tcBorders>
            <w:shd w:val="clear" w:color="auto" w:fill="auto"/>
            <w:vAlign w:val="center"/>
            <w:hideMark/>
          </w:tcPr>
          <w:p w14:paraId="018A788D" w14:textId="2F385F77"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4,2</w:t>
            </w:r>
          </w:p>
        </w:tc>
        <w:tc>
          <w:tcPr>
            <w:tcW w:w="459" w:type="pct"/>
            <w:tcBorders>
              <w:top w:val="nil"/>
              <w:left w:val="nil"/>
              <w:bottom w:val="single" w:sz="4" w:space="0" w:color="000000"/>
              <w:right w:val="single" w:sz="4" w:space="0" w:color="000000"/>
            </w:tcBorders>
            <w:shd w:val="clear" w:color="auto" w:fill="auto"/>
            <w:vAlign w:val="center"/>
            <w:hideMark/>
          </w:tcPr>
          <w:p w14:paraId="383F6C2D" w14:textId="154431D6"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w:t>
            </w:r>
          </w:p>
        </w:tc>
        <w:tc>
          <w:tcPr>
            <w:tcW w:w="459" w:type="pct"/>
            <w:tcBorders>
              <w:top w:val="nil"/>
              <w:left w:val="nil"/>
              <w:bottom w:val="single" w:sz="4" w:space="0" w:color="000000"/>
              <w:right w:val="single" w:sz="4" w:space="0" w:color="000000"/>
            </w:tcBorders>
            <w:shd w:val="clear" w:color="auto" w:fill="auto"/>
            <w:vAlign w:val="center"/>
            <w:hideMark/>
          </w:tcPr>
          <w:p w14:paraId="7425C19A" w14:textId="39488046" w:rsidR="00A24CEE" w:rsidRPr="007F20B4" w:rsidRDefault="00A24CEE" w:rsidP="00A24CEE">
            <w:pPr>
              <w:spacing w:after="0" w:line="240" w:lineRule="auto"/>
              <w:jc w:val="center"/>
              <w:rPr>
                <w:rFonts w:asciiTheme="minorHAnsi" w:eastAsia="Times New Roman" w:hAnsiTheme="minorHAnsi"/>
                <w:color w:val="000000"/>
                <w:sz w:val="16"/>
                <w:szCs w:val="16"/>
                <w:lang w:eastAsia="es-ES"/>
              </w:rPr>
            </w:pPr>
            <w:r w:rsidRPr="007F20B4">
              <w:rPr>
                <w:color w:val="000000"/>
                <w:sz w:val="16"/>
                <w:szCs w:val="16"/>
              </w:rPr>
              <w:t>4,19</w:t>
            </w:r>
          </w:p>
        </w:tc>
      </w:tr>
    </w:tbl>
    <w:p w14:paraId="6280CDF7" w14:textId="77777777" w:rsidR="001829A3" w:rsidRDefault="001829A3" w:rsidP="00AB714C">
      <w:pPr>
        <w:spacing w:after="0"/>
      </w:pPr>
    </w:p>
    <w:p w14:paraId="1AD6FA1D" w14:textId="6E9D1B81" w:rsidR="00EC6122" w:rsidRDefault="00A00E2C" w:rsidP="00EC6122">
      <w:pPr>
        <w:spacing w:after="0" w:line="240" w:lineRule="auto"/>
        <w:jc w:val="both"/>
        <w:rPr>
          <w:rFonts w:eastAsia="Times New Roman"/>
          <w:sz w:val="18"/>
          <w:szCs w:val="18"/>
          <w:lang w:eastAsia="es-ES"/>
        </w:rPr>
      </w:pPr>
      <w:r w:rsidRPr="00A00E2C">
        <w:rPr>
          <w:rFonts w:asciiTheme="minorHAnsi" w:eastAsia="Times New Roman" w:hAnsiTheme="minorHAnsi" w:cs="Arial"/>
          <w:b/>
          <w:bCs/>
          <w:color w:val="000000"/>
          <w:sz w:val="18"/>
          <w:szCs w:val="18"/>
          <w:lang w:eastAsia="es-ES"/>
        </w:rPr>
        <w:t>ISGC-P06-01</w:t>
      </w:r>
      <w:r>
        <w:rPr>
          <w:rFonts w:eastAsia="Times New Roman"/>
          <w:sz w:val="18"/>
          <w:szCs w:val="18"/>
          <w:lang w:eastAsia="es-ES"/>
        </w:rPr>
        <w:t xml:space="preserve">, </w:t>
      </w:r>
      <w:r w:rsidRPr="00A00E2C">
        <w:rPr>
          <w:rFonts w:asciiTheme="minorHAnsi" w:eastAsia="Times New Roman" w:hAnsiTheme="minorHAnsi" w:cs="Arial"/>
          <w:b/>
          <w:bCs/>
          <w:color w:val="000000"/>
          <w:sz w:val="18"/>
          <w:szCs w:val="18"/>
          <w:lang w:eastAsia="es-ES"/>
        </w:rPr>
        <w:t>ISGC-P06-0</w:t>
      </w:r>
      <w:r>
        <w:rPr>
          <w:rFonts w:asciiTheme="minorHAnsi" w:eastAsia="Times New Roman" w:hAnsiTheme="minorHAnsi" w:cs="Arial"/>
          <w:b/>
          <w:bCs/>
          <w:color w:val="000000"/>
          <w:sz w:val="18"/>
          <w:szCs w:val="18"/>
          <w:lang w:eastAsia="es-ES"/>
        </w:rPr>
        <w:t xml:space="preserve">2, </w:t>
      </w:r>
      <w:r w:rsidRPr="00A00E2C">
        <w:rPr>
          <w:rFonts w:asciiTheme="minorHAnsi" w:eastAsia="Times New Roman" w:hAnsiTheme="minorHAnsi" w:cs="Arial"/>
          <w:b/>
          <w:bCs/>
          <w:color w:val="000000"/>
          <w:sz w:val="18"/>
          <w:szCs w:val="18"/>
          <w:lang w:eastAsia="es-ES"/>
        </w:rPr>
        <w:t>ISGC-P06-0</w:t>
      </w:r>
      <w:r>
        <w:rPr>
          <w:rFonts w:asciiTheme="minorHAnsi" w:eastAsia="Times New Roman" w:hAnsiTheme="minorHAnsi" w:cs="Arial"/>
          <w:b/>
          <w:bCs/>
          <w:color w:val="000000"/>
          <w:sz w:val="18"/>
          <w:szCs w:val="18"/>
          <w:lang w:eastAsia="es-ES"/>
        </w:rPr>
        <w:t xml:space="preserve">3 y </w:t>
      </w:r>
      <w:r w:rsidRPr="00A00E2C">
        <w:rPr>
          <w:rFonts w:asciiTheme="minorHAnsi" w:eastAsia="Times New Roman" w:hAnsiTheme="minorHAnsi" w:cs="Arial"/>
          <w:b/>
          <w:bCs/>
          <w:color w:val="000000"/>
          <w:sz w:val="18"/>
          <w:szCs w:val="18"/>
          <w:lang w:eastAsia="es-ES"/>
        </w:rPr>
        <w:t>ISGC-P06-0</w:t>
      </w:r>
      <w:r>
        <w:rPr>
          <w:rFonts w:asciiTheme="minorHAnsi" w:eastAsia="Times New Roman" w:hAnsiTheme="minorHAnsi" w:cs="Arial"/>
          <w:b/>
          <w:bCs/>
          <w:color w:val="000000"/>
          <w:sz w:val="18"/>
          <w:szCs w:val="18"/>
          <w:lang w:eastAsia="es-ES"/>
        </w:rPr>
        <w:t xml:space="preserve">4. </w:t>
      </w:r>
      <w:r w:rsidR="00EC6122">
        <w:rPr>
          <w:rFonts w:eastAsia="Times New Roman"/>
          <w:sz w:val="18"/>
          <w:szCs w:val="18"/>
          <w:lang w:eastAsia="es-ES"/>
        </w:rPr>
        <w:t xml:space="preserve">Atendiendo a los indicadores del procedimiento reflejados en el registro </w:t>
      </w:r>
      <w:r w:rsidR="00821030">
        <w:rPr>
          <w:rFonts w:eastAsia="Times New Roman"/>
          <w:sz w:val="18"/>
          <w:szCs w:val="18"/>
          <w:lang w:eastAsia="es-ES"/>
        </w:rPr>
        <w:t>I</w:t>
      </w:r>
      <w:r w:rsidR="00EC6122">
        <w:rPr>
          <w:rFonts w:eastAsia="Times New Roman"/>
          <w:sz w:val="18"/>
          <w:szCs w:val="18"/>
          <w:lang w:eastAsia="es-ES"/>
        </w:rPr>
        <w:t>RSGC</w:t>
      </w:r>
      <w:r w:rsidR="00821030">
        <w:rPr>
          <w:rFonts w:eastAsia="Times New Roman"/>
          <w:sz w:val="18"/>
          <w:szCs w:val="18"/>
          <w:lang w:eastAsia="es-ES"/>
        </w:rPr>
        <w:t>-</w:t>
      </w:r>
      <w:r w:rsidR="00EC6122">
        <w:rPr>
          <w:rFonts w:eastAsia="Times New Roman"/>
          <w:sz w:val="18"/>
          <w:szCs w:val="18"/>
          <w:lang w:eastAsia="es-ES"/>
        </w:rPr>
        <w:t xml:space="preserve">P06, y en concreto a las </w:t>
      </w:r>
      <w:r w:rsidR="00EC6122" w:rsidRPr="00DF2D19">
        <w:rPr>
          <w:rFonts w:eastAsia="Times New Roman"/>
          <w:b/>
          <w:bCs/>
          <w:sz w:val="18"/>
          <w:szCs w:val="18"/>
          <w:lang w:eastAsia="es-ES"/>
        </w:rPr>
        <w:t>tasas de preferencia</w:t>
      </w:r>
      <w:r w:rsidR="00EC6122">
        <w:rPr>
          <w:rFonts w:eastAsia="Times New Roman"/>
          <w:sz w:val="18"/>
          <w:szCs w:val="18"/>
          <w:lang w:eastAsia="es-ES"/>
        </w:rPr>
        <w:t xml:space="preserve"> </w:t>
      </w:r>
      <w:r w:rsidR="00EC6122" w:rsidRPr="00DF2D19">
        <w:rPr>
          <w:rFonts w:eastAsia="Times New Roman"/>
          <w:b/>
          <w:bCs/>
          <w:sz w:val="18"/>
          <w:szCs w:val="18"/>
          <w:lang w:eastAsia="es-ES"/>
        </w:rPr>
        <w:t>y ocupación</w:t>
      </w:r>
      <w:r w:rsidR="00EC6122">
        <w:rPr>
          <w:rFonts w:eastAsia="Times New Roman"/>
          <w:sz w:val="18"/>
          <w:szCs w:val="18"/>
          <w:lang w:eastAsia="es-ES"/>
        </w:rPr>
        <w:t xml:space="preserve"> del título, en el curso 2020_21 </w:t>
      </w:r>
      <w:r w:rsidR="00EC6122" w:rsidRPr="001522FB">
        <w:rPr>
          <w:rFonts w:eastAsia="Times New Roman"/>
          <w:sz w:val="18"/>
          <w:szCs w:val="18"/>
          <w:lang w:eastAsia="es-ES"/>
        </w:rPr>
        <w:t>ha</w:t>
      </w:r>
      <w:r w:rsidR="00EC6122">
        <w:rPr>
          <w:rFonts w:eastAsia="Times New Roman"/>
          <w:sz w:val="18"/>
          <w:szCs w:val="18"/>
          <w:lang w:eastAsia="es-ES"/>
        </w:rPr>
        <w:t>n</w:t>
      </w:r>
      <w:r w:rsidR="00EC6122" w:rsidRPr="001522FB">
        <w:rPr>
          <w:rFonts w:eastAsia="Times New Roman"/>
          <w:sz w:val="18"/>
          <w:szCs w:val="18"/>
          <w:lang w:eastAsia="es-ES"/>
        </w:rPr>
        <w:t xml:space="preserve"> </w:t>
      </w:r>
      <w:r w:rsidR="00EC6122">
        <w:rPr>
          <w:rFonts w:eastAsia="Times New Roman"/>
          <w:sz w:val="18"/>
          <w:szCs w:val="18"/>
          <w:lang w:eastAsia="es-ES"/>
        </w:rPr>
        <w:t>aumentado considerablemente</w:t>
      </w:r>
      <w:r w:rsidR="00EC6122" w:rsidRPr="001522FB">
        <w:rPr>
          <w:rFonts w:eastAsia="Times New Roman"/>
          <w:sz w:val="18"/>
          <w:szCs w:val="18"/>
          <w:lang w:eastAsia="es-ES"/>
        </w:rPr>
        <w:t xml:space="preserve"> con respecto a</w:t>
      </w:r>
      <w:r w:rsidR="00EC6122">
        <w:rPr>
          <w:rFonts w:eastAsia="Times New Roman"/>
          <w:sz w:val="18"/>
          <w:szCs w:val="18"/>
          <w:lang w:eastAsia="es-ES"/>
        </w:rPr>
        <w:t>l curso anterior</w:t>
      </w:r>
      <w:r w:rsidR="00EC6122" w:rsidRPr="001522FB">
        <w:rPr>
          <w:rFonts w:eastAsia="Times New Roman"/>
          <w:sz w:val="18"/>
          <w:szCs w:val="18"/>
          <w:lang w:eastAsia="es-ES"/>
        </w:rPr>
        <w:t xml:space="preserve">, alcanzándose un nivel de ocupación de un </w:t>
      </w:r>
      <w:r w:rsidR="00EC6122">
        <w:rPr>
          <w:rFonts w:eastAsia="Times New Roman"/>
          <w:sz w:val="18"/>
          <w:szCs w:val="18"/>
          <w:lang w:eastAsia="es-ES"/>
        </w:rPr>
        <w:t>80%</w:t>
      </w:r>
      <w:r w:rsidR="00EC6122" w:rsidRPr="001522FB">
        <w:rPr>
          <w:rFonts w:eastAsia="Times New Roman"/>
          <w:sz w:val="18"/>
          <w:szCs w:val="18"/>
          <w:lang w:eastAsia="es-ES"/>
        </w:rPr>
        <w:t xml:space="preserve"> del total de plazas ofertadas (</w:t>
      </w:r>
      <w:r w:rsidR="00EC6122">
        <w:rPr>
          <w:rFonts w:eastAsia="Times New Roman"/>
          <w:sz w:val="18"/>
          <w:szCs w:val="18"/>
          <w:lang w:eastAsia="es-ES"/>
        </w:rPr>
        <w:t xml:space="preserve">45), lo que refleja la adecuación del número de plazas ofertadas a la demanda existente de esta titulación. Asimismo, la tasa de preferencia ha aumentado igualmente hasta alcanzar un 84,44% mejorando con respecto a los dos últimos cursos académicos, lo que indica un alto porcentaje de alumnos que seleccionó el Grado en Enología como primera opción al realizar la preinscripción. </w:t>
      </w:r>
    </w:p>
    <w:p w14:paraId="1C35251E" w14:textId="2442466A" w:rsidR="004735B8" w:rsidRDefault="004735B8" w:rsidP="00EC6122">
      <w:pPr>
        <w:spacing w:after="0" w:line="240" w:lineRule="auto"/>
        <w:jc w:val="both"/>
        <w:rPr>
          <w:rFonts w:eastAsia="Times New Roman"/>
          <w:sz w:val="18"/>
          <w:szCs w:val="18"/>
          <w:lang w:eastAsia="es-ES"/>
        </w:rPr>
      </w:pPr>
      <w:r>
        <w:rPr>
          <w:rFonts w:eastAsia="Times New Roman"/>
          <w:sz w:val="18"/>
          <w:szCs w:val="18"/>
          <w:lang w:eastAsia="es-ES"/>
        </w:rPr>
        <w:t>Estas tasas son significativamente mayores para los alumnos que deciden ingresar en el Grado en Enología por el itinerario del Doble Grado con Química.</w:t>
      </w:r>
    </w:p>
    <w:p w14:paraId="1D9421A8" w14:textId="77777777" w:rsidR="004735B8" w:rsidRDefault="004735B8" w:rsidP="00EC6122">
      <w:pPr>
        <w:spacing w:after="0" w:line="240" w:lineRule="auto"/>
        <w:jc w:val="both"/>
        <w:rPr>
          <w:rFonts w:eastAsia="Times New Roman"/>
          <w:sz w:val="18"/>
          <w:szCs w:val="18"/>
          <w:lang w:eastAsia="es-ES"/>
        </w:rPr>
      </w:pPr>
    </w:p>
    <w:p w14:paraId="6F288B2A" w14:textId="332D9B14" w:rsidR="003F0AC5" w:rsidRDefault="00EC6122" w:rsidP="00B40867">
      <w:pPr>
        <w:spacing w:line="240" w:lineRule="auto"/>
        <w:jc w:val="both"/>
        <w:rPr>
          <w:rFonts w:asciiTheme="minorHAnsi" w:hAnsiTheme="minorHAnsi"/>
          <w:iCs/>
          <w:sz w:val="18"/>
          <w:szCs w:val="18"/>
          <w:shd w:val="clear" w:color="auto" w:fill="FFFFFF"/>
        </w:rPr>
      </w:pPr>
      <w:r>
        <w:rPr>
          <w:rFonts w:eastAsia="Times New Roman"/>
          <w:sz w:val="18"/>
          <w:szCs w:val="18"/>
          <w:lang w:eastAsia="es-ES"/>
        </w:rPr>
        <w:t xml:space="preserve">Teniendo en cuenta que en otras Universidades españolas el número de plazas ofertadas para el Grado en Enología es de 30-35 y que la tasa de ocupación del título no llega en la mayoría de los casos al 100%, la tasa de ocupación del Grado en Enología en la UCA es bastante satisfactoria. </w:t>
      </w:r>
      <w:r w:rsidRPr="004708F2">
        <w:rPr>
          <w:rFonts w:eastAsia="Times New Roman"/>
          <w:sz w:val="18"/>
          <w:szCs w:val="18"/>
          <w:lang w:eastAsia="es-ES"/>
        </w:rPr>
        <w:t xml:space="preserve">Sin embargo, </w:t>
      </w:r>
      <w:r>
        <w:rPr>
          <w:rFonts w:eastAsia="Times New Roman"/>
          <w:sz w:val="18"/>
          <w:szCs w:val="18"/>
          <w:lang w:eastAsia="es-ES"/>
        </w:rPr>
        <w:t xml:space="preserve">atendiendo a los indicadores y el número de alumnos de nuevo ingreso en la </w:t>
      </w:r>
      <w:r w:rsidRPr="00B40867">
        <w:rPr>
          <w:rFonts w:asciiTheme="minorHAnsi" w:hAnsiTheme="minorHAnsi"/>
          <w:iCs/>
          <w:sz w:val="18"/>
          <w:szCs w:val="18"/>
          <w:shd w:val="clear" w:color="auto" w:fill="FFFFFF"/>
        </w:rPr>
        <w:t xml:space="preserve">titulación sería conveniente seguir haciendo un ajuste de la oferta de plaza a niveles similares a los de otras Universidades, adecuándola también así a las tasas reales de ocupación de los últimos años y a la de preferencia, es decir, a la demanda y perfil recomendado para cursar dicha titulación.  </w:t>
      </w:r>
      <w:r w:rsidR="003F0AC5">
        <w:rPr>
          <w:rFonts w:asciiTheme="minorHAnsi" w:hAnsiTheme="minorHAnsi"/>
          <w:iCs/>
          <w:sz w:val="18"/>
          <w:szCs w:val="18"/>
          <w:shd w:val="clear" w:color="auto" w:fill="FFFFFF"/>
        </w:rPr>
        <w:t>Esto se puede observar en la siguiente tabla, en la que se muestra la oferta de plazas y tasas de ocupación, preferencia y adecuación del Grado en Enología en las distintas Universidades españolas en las que se imparte para el curso 18/19.</w:t>
      </w:r>
    </w:p>
    <w:p w14:paraId="76837982" w14:textId="14A23219" w:rsidR="003F0AC5" w:rsidRDefault="003F0AC5" w:rsidP="003F0AC5">
      <w:pPr>
        <w:spacing w:line="240" w:lineRule="auto"/>
        <w:jc w:val="center"/>
        <w:rPr>
          <w:rFonts w:asciiTheme="minorHAnsi" w:hAnsiTheme="minorHAnsi"/>
          <w:iCs/>
          <w:sz w:val="18"/>
          <w:szCs w:val="18"/>
          <w:shd w:val="clear" w:color="auto" w:fill="FFFFFF"/>
        </w:rPr>
      </w:pPr>
      <w:r w:rsidRPr="003F0AC5">
        <w:rPr>
          <w:noProof/>
          <w:lang w:eastAsia="es-ES"/>
        </w:rPr>
        <w:lastRenderedPageBreak/>
        <w:drawing>
          <wp:inline distT="0" distB="0" distL="0" distR="0" wp14:anchorId="2DB73A09" wp14:editId="37DB0594">
            <wp:extent cx="3317536" cy="12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17536" cy="1260000"/>
                    </a:xfrm>
                    <a:prstGeom prst="rect">
                      <a:avLst/>
                    </a:prstGeom>
                    <a:noFill/>
                    <a:ln>
                      <a:noFill/>
                    </a:ln>
                  </pic:spPr>
                </pic:pic>
              </a:graphicData>
            </a:graphic>
          </wp:inline>
        </w:drawing>
      </w:r>
    </w:p>
    <w:p w14:paraId="2B0051A0" w14:textId="5A997CAA" w:rsidR="003F0AC5" w:rsidRPr="00B40867" w:rsidRDefault="003F0AC5" w:rsidP="00B40867">
      <w:pPr>
        <w:spacing w:line="240" w:lineRule="auto"/>
        <w:jc w:val="both"/>
        <w:rPr>
          <w:rFonts w:asciiTheme="minorHAnsi" w:hAnsiTheme="minorHAnsi"/>
          <w:iCs/>
          <w:sz w:val="18"/>
          <w:szCs w:val="18"/>
          <w:shd w:val="clear" w:color="auto" w:fill="FFFFFF"/>
        </w:rPr>
      </w:pPr>
      <w:r>
        <w:rPr>
          <w:rFonts w:asciiTheme="minorHAnsi" w:hAnsiTheme="minorHAnsi"/>
          <w:iCs/>
          <w:sz w:val="18"/>
          <w:szCs w:val="18"/>
          <w:shd w:val="clear" w:color="auto" w:fill="FFFFFF"/>
        </w:rPr>
        <w:t xml:space="preserve">A pesar de que la oferta en dicho curso fue mucho más elevada que en el resto de </w:t>
      </w:r>
      <w:r w:rsidR="00E42292">
        <w:rPr>
          <w:rFonts w:asciiTheme="minorHAnsi" w:hAnsiTheme="minorHAnsi"/>
          <w:iCs/>
          <w:sz w:val="18"/>
          <w:szCs w:val="18"/>
          <w:shd w:val="clear" w:color="auto" w:fill="FFFFFF"/>
        </w:rPr>
        <w:t>las universidades</w:t>
      </w:r>
      <w:r>
        <w:rPr>
          <w:rFonts w:asciiTheme="minorHAnsi" w:hAnsiTheme="minorHAnsi"/>
          <w:iCs/>
          <w:sz w:val="18"/>
          <w:szCs w:val="18"/>
          <w:shd w:val="clear" w:color="auto" w:fill="FFFFFF"/>
        </w:rPr>
        <w:t>, la tasa de ocupación y preferencia mostró valores muy altos, por encima de la Universidad de Extremadura y próximos a la Rovira i Virgili.</w:t>
      </w:r>
    </w:p>
    <w:p w14:paraId="33014AEF" w14:textId="4D506D75" w:rsidR="00EC6122" w:rsidRDefault="00EC6122" w:rsidP="00B40867">
      <w:pPr>
        <w:spacing w:line="240" w:lineRule="auto"/>
        <w:jc w:val="both"/>
        <w:rPr>
          <w:rFonts w:asciiTheme="minorHAnsi" w:hAnsiTheme="minorHAnsi"/>
          <w:iCs/>
          <w:sz w:val="18"/>
          <w:szCs w:val="18"/>
          <w:shd w:val="clear" w:color="auto" w:fill="FFFFFF"/>
        </w:rPr>
      </w:pPr>
      <w:r w:rsidRPr="00B40867">
        <w:rPr>
          <w:rFonts w:asciiTheme="minorHAnsi" w:hAnsiTheme="minorHAnsi"/>
          <w:iCs/>
          <w:sz w:val="18"/>
          <w:szCs w:val="18"/>
          <w:shd w:val="clear" w:color="auto" w:fill="FFFFFF"/>
        </w:rPr>
        <w:t>En cuanto</w:t>
      </w:r>
      <w:r w:rsidRPr="00297D0A">
        <w:rPr>
          <w:rFonts w:eastAsia="Times New Roman"/>
          <w:sz w:val="18"/>
          <w:szCs w:val="18"/>
          <w:lang w:eastAsia="es-ES"/>
        </w:rPr>
        <w:t xml:space="preserve"> a</w:t>
      </w:r>
      <w:r>
        <w:rPr>
          <w:rFonts w:eastAsia="Times New Roman"/>
          <w:sz w:val="18"/>
          <w:szCs w:val="18"/>
          <w:lang w:eastAsia="es-ES"/>
        </w:rPr>
        <w:t xml:space="preserve"> la </w:t>
      </w:r>
      <w:r w:rsidRPr="002068CD">
        <w:rPr>
          <w:rFonts w:eastAsia="Times New Roman"/>
          <w:b/>
          <w:sz w:val="18"/>
          <w:szCs w:val="18"/>
          <w:lang w:eastAsia="es-ES"/>
        </w:rPr>
        <w:t>tasa de adecuación</w:t>
      </w:r>
      <w:r>
        <w:rPr>
          <w:rFonts w:eastAsia="Times New Roman"/>
          <w:sz w:val="18"/>
          <w:szCs w:val="18"/>
          <w:lang w:eastAsia="es-ES"/>
        </w:rPr>
        <w:t xml:space="preserve"> (66,67%) del título, ésta ha subido considerablemente alcanzando valores superiores a los de la Facultad de Ciencias </w:t>
      </w:r>
      <w:r w:rsidR="00821030">
        <w:rPr>
          <w:rFonts w:eastAsia="Times New Roman"/>
          <w:sz w:val="18"/>
          <w:szCs w:val="18"/>
          <w:lang w:eastAsia="es-ES"/>
        </w:rPr>
        <w:t>(</w:t>
      </w:r>
      <w:r>
        <w:rPr>
          <w:rFonts w:eastAsia="Times New Roman"/>
          <w:sz w:val="18"/>
          <w:szCs w:val="18"/>
          <w:lang w:eastAsia="es-ES"/>
        </w:rPr>
        <w:t xml:space="preserve">60,84%) y la de la UCA </w:t>
      </w:r>
      <w:r w:rsidR="00821030">
        <w:rPr>
          <w:rFonts w:eastAsia="Times New Roman"/>
          <w:sz w:val="18"/>
          <w:szCs w:val="18"/>
          <w:lang w:eastAsia="es-ES"/>
        </w:rPr>
        <w:t>(</w:t>
      </w:r>
      <w:r>
        <w:rPr>
          <w:rFonts w:eastAsia="Times New Roman"/>
          <w:sz w:val="18"/>
          <w:szCs w:val="18"/>
          <w:lang w:eastAsia="es-ES"/>
        </w:rPr>
        <w:t xml:space="preserve">63,41%). Esto indica que más de la mitad de los alumnos de nuevo ingreso eligieron esta titulación como primera opción y, por tanto, es mayor la predisposición de éstos a finalizar sus estudios en Enología. La intensa labor de difusión y orientación que se está haciendo del título a través de las jornadas de orientación, clases aplicadas, etc., contribuye significativamente a un mayor conocimiento sobre la posibilidad de estudiar Enología en la Universidad de Cádiz, el plan de estudios de la titulación y los requisitos del perfil de ingreso por parte de los alumnos de bachillerato. Sin embargo, sigue haciéndose necesaria dicha labor y hacerla llegar no sólo a los alumnos sino también a los orientadores de los Institutos de Educación Secundaria, ya que, durante las jornadas de orientación Universitaria, se ha </w:t>
      </w:r>
      <w:r w:rsidRPr="00B40867">
        <w:rPr>
          <w:rFonts w:asciiTheme="minorHAnsi" w:hAnsiTheme="minorHAnsi"/>
          <w:iCs/>
          <w:sz w:val="18"/>
          <w:szCs w:val="18"/>
          <w:shd w:val="clear" w:color="auto" w:fill="FFFFFF"/>
        </w:rPr>
        <w:t xml:space="preserve">detectado un déficit en cuanto al conocimiento que tienen los orientadores de numerosos Centros de Secundaria y sobre esta titulación. </w:t>
      </w:r>
    </w:p>
    <w:p w14:paraId="21840A55" w14:textId="227AAEC6" w:rsidR="00E42292" w:rsidRPr="00B40867" w:rsidRDefault="00E42292" w:rsidP="00B40867">
      <w:pPr>
        <w:spacing w:line="240" w:lineRule="auto"/>
        <w:jc w:val="both"/>
        <w:rPr>
          <w:rFonts w:asciiTheme="minorHAnsi" w:hAnsiTheme="minorHAnsi"/>
          <w:iCs/>
          <w:sz w:val="18"/>
          <w:szCs w:val="18"/>
          <w:shd w:val="clear" w:color="auto" w:fill="FFFFFF"/>
        </w:rPr>
      </w:pPr>
      <w:r>
        <w:rPr>
          <w:rFonts w:asciiTheme="minorHAnsi" w:hAnsiTheme="minorHAnsi"/>
          <w:iCs/>
          <w:sz w:val="18"/>
          <w:szCs w:val="18"/>
          <w:shd w:val="clear" w:color="auto" w:fill="FFFFFF"/>
        </w:rPr>
        <w:t>Comparando con otras universidades para el curso 2018-19 y teniendo en cuenta que no coindicen los datos para la Universidad de Cádiz en la tabla comparativa frente a la que recoge las tasas UCA, dicha tasa fue la más baja, aunque próxima a la de la Universidad de Valladolid. Sin embargo, nuevamente tenemos que atender a que el número de plazas ofertadas por la Universidad de Cádiz en dicho curso fue muy superior al resto y que en el momento en que se ha reducido dicho número, las tasas en general han mejorado.</w:t>
      </w:r>
    </w:p>
    <w:p w14:paraId="32A14B40" w14:textId="46F9B3B6" w:rsidR="00DF2DFE" w:rsidRPr="00B40867" w:rsidRDefault="00DF2DFE" w:rsidP="00B40867">
      <w:pPr>
        <w:spacing w:line="240" w:lineRule="auto"/>
        <w:jc w:val="both"/>
        <w:rPr>
          <w:rFonts w:asciiTheme="minorHAnsi" w:hAnsiTheme="minorHAnsi"/>
          <w:iCs/>
          <w:sz w:val="18"/>
          <w:szCs w:val="18"/>
          <w:shd w:val="clear" w:color="auto" w:fill="FFFFFF"/>
        </w:rPr>
      </w:pPr>
      <w:r w:rsidRPr="00B40867">
        <w:rPr>
          <w:rFonts w:asciiTheme="minorHAnsi" w:hAnsiTheme="minorHAnsi"/>
          <w:iCs/>
          <w:sz w:val="18"/>
          <w:szCs w:val="18"/>
          <w:shd w:val="clear" w:color="auto" w:fill="FFFFFF"/>
        </w:rPr>
        <w:t>La</w:t>
      </w:r>
      <w:r w:rsidRPr="00BA01B1">
        <w:rPr>
          <w:rFonts w:eastAsia="Times New Roman"/>
          <w:sz w:val="18"/>
          <w:szCs w:val="18"/>
          <w:lang w:eastAsia="es-ES"/>
        </w:rPr>
        <w:t xml:space="preserve"> </w:t>
      </w:r>
      <w:r w:rsidRPr="002B53C8">
        <w:rPr>
          <w:rFonts w:eastAsia="Times New Roman"/>
          <w:b/>
          <w:bCs/>
          <w:sz w:val="18"/>
          <w:szCs w:val="18"/>
          <w:lang w:eastAsia="es-ES"/>
        </w:rPr>
        <w:t>tasa de renovación</w:t>
      </w:r>
      <w:r w:rsidRPr="00BA01B1">
        <w:rPr>
          <w:rFonts w:eastAsia="Times New Roman"/>
          <w:sz w:val="18"/>
          <w:szCs w:val="18"/>
          <w:lang w:eastAsia="es-ES"/>
        </w:rPr>
        <w:t xml:space="preserve"> para el curso </w:t>
      </w:r>
      <w:r>
        <w:rPr>
          <w:rFonts w:eastAsia="Times New Roman"/>
          <w:sz w:val="18"/>
          <w:szCs w:val="18"/>
          <w:lang w:eastAsia="es-ES"/>
        </w:rPr>
        <w:t>2020-21</w:t>
      </w:r>
      <w:r w:rsidRPr="00BA01B1">
        <w:rPr>
          <w:rFonts w:eastAsia="Times New Roman"/>
          <w:sz w:val="18"/>
          <w:szCs w:val="18"/>
          <w:lang w:eastAsia="es-ES"/>
        </w:rPr>
        <w:t xml:space="preserve"> ha</w:t>
      </w:r>
      <w:r>
        <w:rPr>
          <w:rFonts w:eastAsia="Times New Roman"/>
          <w:sz w:val="18"/>
          <w:szCs w:val="18"/>
          <w:lang w:eastAsia="es-ES"/>
        </w:rPr>
        <w:t xml:space="preserve"> aumentado ligeramente con respecto al curso pasado, pero manteniéndose en torno al 21%, lo que parece indicar que el número de alumnos que finaliza sus estudios en los últimos años ha aumentado, </w:t>
      </w:r>
      <w:r w:rsidR="004735B8">
        <w:rPr>
          <w:rFonts w:eastAsia="Times New Roman"/>
          <w:sz w:val="18"/>
          <w:szCs w:val="18"/>
          <w:lang w:eastAsia="es-ES"/>
        </w:rPr>
        <w:t xml:space="preserve">y nos hace pensar </w:t>
      </w:r>
      <w:r>
        <w:rPr>
          <w:rFonts w:eastAsia="Times New Roman"/>
          <w:sz w:val="18"/>
          <w:szCs w:val="18"/>
          <w:lang w:eastAsia="es-ES"/>
        </w:rPr>
        <w:t>que en los últimos años se está equilibrando el número de alumnos de nuevo ingreso con respecto a los egresados. Sin embargo, sigue produciéndose un gran</w:t>
      </w:r>
      <w:r w:rsidRPr="00F032AD">
        <w:rPr>
          <w:rFonts w:eastAsia="Times New Roman"/>
          <w:sz w:val="18"/>
          <w:szCs w:val="18"/>
          <w:lang w:eastAsia="es-ES"/>
        </w:rPr>
        <w:t xml:space="preserve"> abandono de estudios durante el primer curso académico y</w:t>
      </w:r>
      <w:r>
        <w:rPr>
          <w:rFonts w:eastAsia="Times New Roman"/>
          <w:sz w:val="18"/>
          <w:szCs w:val="18"/>
          <w:lang w:eastAsia="es-ES"/>
        </w:rPr>
        <w:t xml:space="preserve"> una gran parte de los alumnos no finalizan s</w:t>
      </w:r>
      <w:r w:rsidRPr="00F032AD">
        <w:rPr>
          <w:rFonts w:eastAsia="Times New Roman"/>
          <w:sz w:val="18"/>
          <w:szCs w:val="18"/>
          <w:lang w:eastAsia="es-ES"/>
        </w:rPr>
        <w:t>us estudios en</w:t>
      </w:r>
      <w:r>
        <w:rPr>
          <w:rFonts w:eastAsia="Times New Roman"/>
          <w:sz w:val="18"/>
          <w:szCs w:val="18"/>
          <w:lang w:eastAsia="es-ES"/>
        </w:rPr>
        <w:t xml:space="preserve"> cuatro años, sino que permanecen durante más tiempo en la titulación. Las casusas que motivan esto último son varias: por una parte, a pesar de que en el 2018-19 se realizó un cambio de semestre de la asignatura de Prácticas en </w:t>
      </w:r>
      <w:r w:rsidR="0030351D">
        <w:rPr>
          <w:rFonts w:eastAsia="Times New Roman"/>
          <w:sz w:val="18"/>
          <w:szCs w:val="18"/>
          <w:lang w:eastAsia="es-ES"/>
        </w:rPr>
        <w:t>B</w:t>
      </w:r>
      <w:r>
        <w:rPr>
          <w:rFonts w:eastAsia="Times New Roman"/>
          <w:sz w:val="18"/>
          <w:szCs w:val="18"/>
          <w:lang w:eastAsia="es-ES"/>
        </w:rPr>
        <w:t>odega adelantándola al séptimo semestre, son pocos los alumnos que la cursan en este periodo, prefiriendo dejarlas para el verano 2020</w:t>
      </w:r>
      <w:r w:rsidR="004735B8">
        <w:rPr>
          <w:rFonts w:eastAsia="Times New Roman"/>
          <w:sz w:val="18"/>
          <w:szCs w:val="18"/>
          <w:lang w:eastAsia="es-ES"/>
        </w:rPr>
        <w:t>-</w:t>
      </w:r>
      <w:r>
        <w:rPr>
          <w:rFonts w:eastAsia="Times New Roman"/>
          <w:sz w:val="18"/>
          <w:szCs w:val="18"/>
          <w:lang w:eastAsia="es-ES"/>
        </w:rPr>
        <w:t xml:space="preserve">2021. Esto nuevamente tuvo como consecuencia que no pudieran realizar la defensa de su TFG en junio o septiembre retrasando su defensa a diciembre o febrero. Por otra parte, dado el perfil de ingreso de los alumnos de Enología, una gran mayoría presenta grandes deficiencias en materias básicas que dificultan su superación y conlleva a que sigan el itinerario curricular esperado, arrastrando asignaturas de un curso a otro; otros están trabajando y se pasan a tiempo parcial; y una gran mayoría realiza prácticas extracurriculares en verano o realizan sus prácticas curriculares </w:t>
      </w:r>
      <w:r w:rsidRPr="00B40867">
        <w:rPr>
          <w:rFonts w:asciiTheme="minorHAnsi" w:hAnsiTheme="minorHAnsi"/>
          <w:iCs/>
          <w:sz w:val="18"/>
          <w:szCs w:val="18"/>
          <w:shd w:val="clear" w:color="auto" w:fill="FFFFFF"/>
        </w:rPr>
        <w:t xml:space="preserve">en Latinoamérica, entre otros. Todos estos factores influyen considerablemente en el tiempo de finalización de sus estudios y, por tanto, en las tasas de renovación. </w:t>
      </w:r>
    </w:p>
    <w:p w14:paraId="5145FC79" w14:textId="7CA21D4E" w:rsidR="00D61229" w:rsidRPr="00475122" w:rsidRDefault="00CE3F5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r w:rsidRPr="00CE3F59">
        <w:rPr>
          <w:rFonts w:asciiTheme="minorHAnsi" w:eastAsia="Times New Roman" w:hAnsiTheme="minorHAnsi" w:cs="Arial"/>
          <w:b/>
          <w:bCs/>
          <w:color w:val="000000"/>
          <w:sz w:val="18"/>
          <w:szCs w:val="18"/>
          <w:lang w:eastAsia="es-ES"/>
        </w:rPr>
        <w:t>ISGC-P06-0</w:t>
      </w:r>
      <w:r w:rsidR="00A00E2C">
        <w:rPr>
          <w:rFonts w:asciiTheme="minorHAnsi" w:eastAsia="Times New Roman" w:hAnsiTheme="minorHAnsi" w:cs="Arial"/>
          <w:b/>
          <w:bCs/>
          <w:color w:val="000000"/>
          <w:sz w:val="18"/>
          <w:szCs w:val="18"/>
          <w:lang w:eastAsia="es-ES"/>
        </w:rPr>
        <w:t>7</w:t>
      </w:r>
      <w:r w:rsidRPr="00CE3F59">
        <w:rPr>
          <w:rFonts w:asciiTheme="minorHAnsi" w:eastAsia="Times New Roman" w:hAnsiTheme="minorHAnsi" w:cs="Arial"/>
          <w:b/>
          <w:bCs/>
          <w:color w:val="000000"/>
          <w:sz w:val="18"/>
          <w:szCs w:val="18"/>
          <w:lang w:eastAsia="es-ES"/>
        </w:rPr>
        <w:t xml:space="preserve">, </w:t>
      </w:r>
      <w:r w:rsidR="00A00E2C" w:rsidRPr="00A00E2C">
        <w:rPr>
          <w:rFonts w:asciiTheme="minorHAnsi" w:eastAsia="Times New Roman" w:hAnsiTheme="minorHAnsi" w:cs="Arial"/>
          <w:b/>
          <w:bCs/>
          <w:color w:val="000000"/>
          <w:sz w:val="18"/>
          <w:szCs w:val="18"/>
          <w:lang w:eastAsia="es-ES"/>
        </w:rPr>
        <w:t>ISGC-P06-0</w:t>
      </w:r>
      <w:r w:rsidR="00A00E2C">
        <w:rPr>
          <w:rFonts w:asciiTheme="minorHAnsi" w:eastAsia="Times New Roman" w:hAnsiTheme="minorHAnsi" w:cs="Arial"/>
          <w:b/>
          <w:bCs/>
          <w:color w:val="000000"/>
          <w:sz w:val="18"/>
          <w:szCs w:val="18"/>
          <w:lang w:eastAsia="es-ES"/>
        </w:rPr>
        <w:t xml:space="preserve">8, </w:t>
      </w:r>
      <w:r w:rsidRPr="00CE3F59">
        <w:rPr>
          <w:rFonts w:asciiTheme="minorHAnsi" w:eastAsia="Times New Roman" w:hAnsiTheme="minorHAnsi" w:cs="Arial"/>
          <w:b/>
          <w:bCs/>
          <w:color w:val="000000"/>
          <w:sz w:val="18"/>
          <w:szCs w:val="18"/>
          <w:lang w:eastAsia="es-ES"/>
        </w:rPr>
        <w:t xml:space="preserve">ISGC-P06-09 y ISGC-P06-10. </w:t>
      </w:r>
      <w:r w:rsidR="00D61229" w:rsidRPr="00475122">
        <w:rPr>
          <w:rFonts w:asciiTheme="minorHAnsi" w:eastAsiaTheme="minorHAnsi" w:hAnsiTheme="minorHAnsi" w:cstheme="minorHAnsi"/>
          <w:sz w:val="18"/>
          <w:szCs w:val="18"/>
        </w:rPr>
        <w:t xml:space="preserve">El </w:t>
      </w:r>
      <w:r w:rsidR="00475122">
        <w:rPr>
          <w:rFonts w:asciiTheme="minorHAnsi" w:eastAsiaTheme="minorHAnsi" w:hAnsiTheme="minorHAnsi" w:cstheme="minorHAnsi"/>
          <w:sz w:val="18"/>
          <w:szCs w:val="18"/>
        </w:rPr>
        <w:t xml:space="preserve">Grado en Enología </w:t>
      </w:r>
      <w:r w:rsidR="00D61229" w:rsidRPr="00475122">
        <w:rPr>
          <w:rFonts w:asciiTheme="minorHAnsi" w:eastAsiaTheme="minorHAnsi" w:hAnsiTheme="minorHAnsi" w:cstheme="minorHAnsi"/>
          <w:sz w:val="18"/>
          <w:szCs w:val="18"/>
        </w:rPr>
        <w:t>se desarrolla en la Facultad de Ciencias</w:t>
      </w:r>
      <w:r w:rsidR="00475122">
        <w:rPr>
          <w:rFonts w:asciiTheme="minorHAnsi" w:eastAsiaTheme="minorHAnsi" w:hAnsiTheme="minorHAnsi" w:cstheme="minorHAnsi"/>
          <w:sz w:val="18"/>
          <w:szCs w:val="18"/>
        </w:rPr>
        <w:t xml:space="preserve">, cuyo </w:t>
      </w:r>
      <w:r w:rsidR="00D61229" w:rsidRPr="00475122">
        <w:rPr>
          <w:rFonts w:asciiTheme="minorHAnsi" w:eastAsiaTheme="minorHAnsi" w:hAnsiTheme="minorHAnsi" w:cstheme="minorHAnsi"/>
          <w:sz w:val="18"/>
          <w:szCs w:val="18"/>
        </w:rPr>
        <w:t>equipamiento básico puede encontrarse recogido en la memoria verificada</w:t>
      </w:r>
      <w:r w:rsidR="00475122">
        <w:rPr>
          <w:rFonts w:asciiTheme="minorHAnsi" w:eastAsiaTheme="minorHAnsi" w:hAnsiTheme="minorHAnsi" w:cstheme="minorHAnsi"/>
          <w:sz w:val="18"/>
          <w:szCs w:val="18"/>
        </w:rPr>
        <w:t xml:space="preserve">. Sin embargo, </w:t>
      </w:r>
      <w:r w:rsidR="00D61229" w:rsidRPr="00475122">
        <w:rPr>
          <w:rFonts w:asciiTheme="minorHAnsi" w:eastAsiaTheme="minorHAnsi" w:hAnsiTheme="minorHAnsi" w:cstheme="minorHAnsi"/>
          <w:sz w:val="18"/>
          <w:szCs w:val="18"/>
        </w:rPr>
        <w:t xml:space="preserve">durante los últimos años, la Facultad de Ciencias ha estado ampliando y mejorando de forma constante los recursos materiales y servicios disponibles para profesores, personal de administración y servicios y alumnado. Gracias a esta actividad de mejora constante y del gran esfuerzo que se realiza desde la Facultad, se han ampliado los espacios disponibles y se ha remodelado gran </w:t>
      </w:r>
      <w:r w:rsidR="00475122">
        <w:rPr>
          <w:rFonts w:asciiTheme="minorHAnsi" w:eastAsiaTheme="minorHAnsi" w:hAnsiTheme="minorHAnsi" w:cstheme="minorHAnsi"/>
          <w:sz w:val="18"/>
          <w:szCs w:val="18"/>
        </w:rPr>
        <w:t>parte de los ya existentes</w:t>
      </w:r>
      <w:r w:rsidR="00D61229" w:rsidRPr="00475122">
        <w:rPr>
          <w:rFonts w:asciiTheme="minorHAnsi" w:eastAsiaTheme="minorHAnsi" w:hAnsiTheme="minorHAnsi" w:cstheme="minorHAnsi"/>
          <w:sz w:val="18"/>
          <w:szCs w:val="18"/>
        </w:rPr>
        <w:t xml:space="preserve">. </w:t>
      </w:r>
      <w:r w:rsidR="00475122">
        <w:rPr>
          <w:rFonts w:asciiTheme="minorHAnsi" w:eastAsiaTheme="minorHAnsi" w:hAnsiTheme="minorHAnsi" w:cstheme="minorHAnsi"/>
          <w:sz w:val="18"/>
          <w:szCs w:val="18"/>
        </w:rPr>
        <w:t xml:space="preserve">Es el caso de las aulas para la docencia teórica y prácticas de informática, así como laboratorios de prácticas que, además de aumentar en número han sufrido </w:t>
      </w:r>
      <w:r w:rsidR="00D61229" w:rsidRPr="00475122">
        <w:rPr>
          <w:rFonts w:asciiTheme="minorHAnsi" w:eastAsiaTheme="minorHAnsi" w:hAnsiTheme="minorHAnsi" w:cstheme="minorHAnsi"/>
          <w:sz w:val="18"/>
          <w:szCs w:val="18"/>
        </w:rPr>
        <w:t xml:space="preserve">reformas de elementos estáticos para mejorar </w:t>
      </w:r>
      <w:r w:rsidR="00475122">
        <w:rPr>
          <w:rFonts w:asciiTheme="minorHAnsi" w:eastAsiaTheme="minorHAnsi" w:hAnsiTheme="minorHAnsi" w:cstheme="minorHAnsi"/>
          <w:sz w:val="18"/>
          <w:szCs w:val="18"/>
        </w:rPr>
        <w:t>tanto la eficiencia energética como acústica y</w:t>
      </w:r>
      <w:r w:rsidR="00D61229" w:rsidRPr="00475122">
        <w:rPr>
          <w:rFonts w:asciiTheme="minorHAnsi" w:eastAsiaTheme="minorHAnsi" w:hAnsiTheme="minorHAnsi" w:cstheme="minorHAnsi"/>
          <w:sz w:val="18"/>
          <w:szCs w:val="18"/>
        </w:rPr>
        <w:t xml:space="preserve"> reemplazo </w:t>
      </w:r>
      <w:r w:rsidR="00475122">
        <w:rPr>
          <w:rFonts w:asciiTheme="minorHAnsi" w:eastAsiaTheme="minorHAnsi" w:hAnsiTheme="minorHAnsi" w:cstheme="minorHAnsi"/>
          <w:sz w:val="18"/>
          <w:szCs w:val="18"/>
        </w:rPr>
        <w:t xml:space="preserve">progresivo </w:t>
      </w:r>
      <w:r w:rsidR="00D61229" w:rsidRPr="00475122">
        <w:rPr>
          <w:rFonts w:asciiTheme="minorHAnsi" w:eastAsiaTheme="minorHAnsi" w:hAnsiTheme="minorHAnsi" w:cstheme="minorHAnsi"/>
          <w:sz w:val="18"/>
          <w:szCs w:val="18"/>
        </w:rPr>
        <w:t xml:space="preserve">de bancas/sillas y mesas para </w:t>
      </w:r>
      <w:r w:rsidR="00475122">
        <w:rPr>
          <w:rFonts w:asciiTheme="minorHAnsi" w:eastAsiaTheme="minorHAnsi" w:hAnsiTheme="minorHAnsi" w:cstheme="minorHAnsi"/>
          <w:sz w:val="18"/>
          <w:szCs w:val="18"/>
        </w:rPr>
        <w:t xml:space="preserve">dar </w:t>
      </w:r>
      <w:r w:rsidR="00D61229" w:rsidRPr="00475122">
        <w:rPr>
          <w:rFonts w:asciiTheme="minorHAnsi" w:eastAsiaTheme="minorHAnsi" w:hAnsiTheme="minorHAnsi" w:cstheme="minorHAnsi"/>
          <w:sz w:val="18"/>
          <w:szCs w:val="18"/>
        </w:rPr>
        <w:t>una respuesta eficiente a las necesidades de capacidad y ergonomía de los alumnos.</w:t>
      </w:r>
    </w:p>
    <w:p w14:paraId="04F38720" w14:textId="77777777"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p>
    <w:p w14:paraId="0D938FF3" w14:textId="1DB07486" w:rsidR="00D61229" w:rsidRPr="00475122" w:rsidRDefault="002B6110"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Actualmente, l</w:t>
      </w:r>
      <w:r w:rsidR="00D61229" w:rsidRPr="00475122">
        <w:rPr>
          <w:rFonts w:asciiTheme="minorHAnsi" w:eastAsiaTheme="minorHAnsi" w:hAnsiTheme="minorHAnsi" w:cstheme="minorHAnsi"/>
          <w:sz w:val="18"/>
          <w:szCs w:val="18"/>
        </w:rPr>
        <w:t xml:space="preserve">a Facultad de Ciencias cuenta con 17 aulas y 2 seminarios de los tamaños adecuados para desarrollar las diversas metodologías de enseñanza‐aprendizaje, desde el método expositivo clásico dirigido a la totalidad del grupo hasta las tutorías y seminarios en grupos reducidos, con una capacidad entre 14 y 182 puestos. Además, se cuenta con 4 aulas con equipamiento informático para trabajo individual dirigido (30 puestos), 1 aula de informática “móvil” con 15 ordenadores portátiles, 1 aula de proyectos (32 puestos), 2 Salas de Grados (56 y 82 puestos), una Sala de Estudios, un Salón de Actos (330 puestos) y una Sala de Juntas. Además, cuenta con 2 laboratorios y 7 aulas de diferentes capacidades en el Centro Superior de Estudios Marinos (CASEM) y los Aularios de uso común del Campus de Puerto Real, respectivamente. </w:t>
      </w:r>
    </w:p>
    <w:p w14:paraId="71060F07" w14:textId="77777777"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p>
    <w:p w14:paraId="107B70C3" w14:textId="72B3E312"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r w:rsidRPr="00475122">
        <w:rPr>
          <w:rFonts w:asciiTheme="minorHAnsi" w:eastAsiaTheme="minorHAnsi" w:hAnsiTheme="minorHAnsi" w:cstheme="minorHAnsi"/>
          <w:sz w:val="18"/>
          <w:szCs w:val="18"/>
        </w:rPr>
        <w:lastRenderedPageBreak/>
        <w:t>En relación a las aulas, éstas cuentan con un con sistema multimedia compuesto por ordenador personal con conexión a Internet y salida al sistema de proyección fijo del aula, sistema de sonido con amplificador y micrófono inalámbrico, proyector, pantalla de proyección y pizarra, además de dispositivos de audio/video necesarios que incluyen cámaras web y tarjetas gráficas con lápices digitales</w:t>
      </w:r>
      <w:r w:rsidR="002B6110">
        <w:rPr>
          <w:rFonts w:asciiTheme="minorHAnsi" w:eastAsiaTheme="minorHAnsi" w:hAnsiTheme="minorHAnsi" w:cstheme="minorHAnsi"/>
          <w:sz w:val="18"/>
          <w:szCs w:val="18"/>
        </w:rPr>
        <w:t xml:space="preserve"> </w:t>
      </w:r>
      <w:r w:rsidR="002B6110" w:rsidRPr="00475122">
        <w:rPr>
          <w:rFonts w:asciiTheme="minorHAnsi" w:eastAsiaTheme="minorHAnsi" w:hAnsiTheme="minorHAnsi" w:cstheme="minorHAnsi"/>
          <w:sz w:val="18"/>
          <w:szCs w:val="18"/>
        </w:rPr>
        <w:t>para poder llevar a cabo teledocencia</w:t>
      </w:r>
      <w:r w:rsidRPr="00475122">
        <w:rPr>
          <w:rFonts w:asciiTheme="minorHAnsi" w:eastAsiaTheme="minorHAnsi" w:hAnsiTheme="minorHAnsi" w:cstheme="minorHAnsi"/>
          <w:sz w:val="18"/>
          <w:szCs w:val="18"/>
        </w:rPr>
        <w:t xml:space="preserve">. Asimismo, la Facultad de Ciencias dispone de 10 laboratorios y una Planta Piloto dedicados a la docencia práctica, dotados de material básico y avanzado, según el nivel del curso, y de técnicas e instrumentación específicas. En tres laboratorios (FC-Lab4, FC-Lab5 y FC-Lab7) se han instalado pantallas de TV de grandes dimensiones (75”), conectados a unidades de PCs con conexión a internet para la visualización de material docente y/o acceso a herramientas electrónicas específicas de </w:t>
      </w:r>
      <w:r w:rsidR="002B6110">
        <w:rPr>
          <w:rFonts w:asciiTheme="minorHAnsi" w:eastAsiaTheme="minorHAnsi" w:hAnsiTheme="minorHAnsi" w:cstheme="minorHAnsi"/>
          <w:sz w:val="18"/>
          <w:szCs w:val="18"/>
        </w:rPr>
        <w:t>material relacionado con las prá</w:t>
      </w:r>
      <w:r w:rsidRPr="00475122">
        <w:rPr>
          <w:rFonts w:asciiTheme="minorHAnsi" w:eastAsiaTheme="minorHAnsi" w:hAnsiTheme="minorHAnsi" w:cstheme="minorHAnsi"/>
          <w:sz w:val="18"/>
          <w:szCs w:val="18"/>
        </w:rPr>
        <w:t>cticas de laboratorio. Alternativamente, el Centro ofrece equipos portátiles de proyección disponibles en Conserjería. Por otro lado, parte de las actividades de formación que realizan los alumnos se desarrollan en las dependencias de los propios Departamentos y otros centros del Campus o Universidad.</w:t>
      </w:r>
    </w:p>
    <w:p w14:paraId="6AA1ADFF" w14:textId="77777777"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p>
    <w:p w14:paraId="579D0293" w14:textId="77777777"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r w:rsidRPr="00475122">
        <w:rPr>
          <w:rFonts w:asciiTheme="minorHAnsi" w:eastAsiaTheme="minorHAnsi" w:hAnsiTheme="minorHAnsi" w:cstheme="minorHAnsi"/>
          <w:sz w:val="18"/>
          <w:szCs w:val="18"/>
        </w:rPr>
        <w:t>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programa formativo, así como de las actividades previstas en éste. Además, se dispone de una aplicación sobre gestión de los horarios on‐line alojada en la web de la Facultad, que permite reflejar al momento cualquier cambio circunstancial que se produzca en la planificación del título (</w:t>
      </w:r>
      <w:hyperlink r:id="rId41" w:history="1">
        <w:r w:rsidRPr="00475122">
          <w:rPr>
            <w:rStyle w:val="Hipervnculo"/>
            <w:rFonts w:asciiTheme="minorHAnsi" w:eastAsiaTheme="minorHAnsi" w:hAnsiTheme="minorHAnsi" w:cstheme="minorHAnsi"/>
            <w:sz w:val="18"/>
            <w:szCs w:val="18"/>
          </w:rPr>
          <w:t>https://bit.ly/2OsUBRE</w:t>
        </w:r>
      </w:hyperlink>
      <w:r w:rsidRPr="00475122">
        <w:rPr>
          <w:rFonts w:asciiTheme="minorHAnsi" w:eastAsiaTheme="minorHAnsi" w:hAnsiTheme="minorHAnsi" w:cstheme="minorHAnsi"/>
          <w:sz w:val="18"/>
          <w:szCs w:val="18"/>
        </w:rPr>
        <w:t xml:space="preserve">). </w:t>
      </w:r>
    </w:p>
    <w:p w14:paraId="3D78B3AB" w14:textId="77777777"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highlight w:val="lightGray"/>
        </w:rPr>
      </w:pPr>
    </w:p>
    <w:p w14:paraId="6329FBCF" w14:textId="631AE317" w:rsidR="00DF7A96" w:rsidRPr="00C7204C" w:rsidRDefault="00D61229" w:rsidP="00DF7A96">
      <w:pPr>
        <w:spacing w:after="120" w:line="240" w:lineRule="auto"/>
        <w:jc w:val="both"/>
        <w:rPr>
          <w:sz w:val="18"/>
          <w:szCs w:val="18"/>
        </w:rPr>
      </w:pPr>
      <w:r w:rsidRPr="00475122">
        <w:rPr>
          <w:rFonts w:asciiTheme="minorHAnsi" w:eastAsiaTheme="minorHAnsi" w:hAnsiTheme="minorHAnsi" w:cstheme="minorHAnsi"/>
          <w:sz w:val="18"/>
          <w:szCs w:val="18"/>
        </w:rPr>
        <w:t xml:space="preserve">En el caso concreto de las instalaciones utilizadas para el desarrollo del </w:t>
      </w:r>
      <w:r w:rsidR="004D7802" w:rsidRPr="004D7802">
        <w:rPr>
          <w:rFonts w:asciiTheme="minorHAnsi" w:eastAsiaTheme="minorHAnsi" w:hAnsiTheme="minorHAnsi" w:cstheme="minorHAnsi"/>
          <w:sz w:val="18"/>
          <w:szCs w:val="18"/>
        </w:rPr>
        <w:t>Grado en Enología</w:t>
      </w:r>
      <w:r w:rsidRPr="004D7802">
        <w:rPr>
          <w:rFonts w:asciiTheme="minorHAnsi" w:eastAsiaTheme="minorHAnsi" w:hAnsiTheme="minorHAnsi" w:cstheme="minorHAnsi"/>
          <w:sz w:val="18"/>
          <w:szCs w:val="18"/>
        </w:rPr>
        <w:t xml:space="preserve"> </w:t>
      </w:r>
      <w:r w:rsidRPr="00475122">
        <w:rPr>
          <w:rFonts w:asciiTheme="minorHAnsi" w:eastAsiaTheme="minorHAnsi" w:hAnsiTheme="minorHAnsi" w:cstheme="minorHAnsi"/>
          <w:sz w:val="18"/>
          <w:szCs w:val="18"/>
        </w:rPr>
        <w:t>en el curso 2020-</w:t>
      </w:r>
      <w:r w:rsidR="004D7802">
        <w:rPr>
          <w:rFonts w:asciiTheme="minorHAnsi" w:eastAsiaTheme="minorHAnsi" w:hAnsiTheme="minorHAnsi" w:cstheme="minorHAnsi"/>
          <w:sz w:val="18"/>
          <w:szCs w:val="18"/>
        </w:rPr>
        <w:t>21</w:t>
      </w:r>
      <w:r w:rsidR="00DF7A96">
        <w:rPr>
          <w:rFonts w:asciiTheme="minorHAnsi" w:eastAsiaTheme="minorHAnsi" w:hAnsiTheme="minorHAnsi" w:cstheme="minorHAnsi"/>
          <w:sz w:val="18"/>
          <w:szCs w:val="18"/>
        </w:rPr>
        <w:t>,</w:t>
      </w:r>
      <w:r w:rsidRPr="00475122">
        <w:rPr>
          <w:rFonts w:asciiTheme="minorHAnsi" w:eastAsiaTheme="minorHAnsi" w:hAnsiTheme="minorHAnsi" w:cstheme="minorHAnsi"/>
          <w:sz w:val="18"/>
          <w:szCs w:val="18"/>
        </w:rPr>
        <w:t xml:space="preserve"> las asignaturas teóricas se han impartido de forma presencial en </w:t>
      </w:r>
      <w:r w:rsidR="004D7802">
        <w:rPr>
          <w:rFonts w:asciiTheme="minorHAnsi" w:eastAsiaTheme="minorHAnsi" w:hAnsiTheme="minorHAnsi" w:cstheme="minorHAnsi"/>
          <w:sz w:val="18"/>
          <w:szCs w:val="18"/>
        </w:rPr>
        <w:t xml:space="preserve">las aulas habitualmente utilizadas para cada curso, </w:t>
      </w:r>
      <w:r w:rsidRPr="00475122">
        <w:rPr>
          <w:rFonts w:asciiTheme="minorHAnsi" w:eastAsiaTheme="minorHAnsi" w:hAnsiTheme="minorHAnsi" w:cstheme="minorHAnsi"/>
          <w:sz w:val="18"/>
          <w:szCs w:val="18"/>
        </w:rPr>
        <w:t>con capacidad sufic</w:t>
      </w:r>
      <w:r w:rsidR="004D7802">
        <w:rPr>
          <w:rFonts w:asciiTheme="minorHAnsi" w:eastAsiaTheme="minorHAnsi" w:hAnsiTheme="minorHAnsi" w:cstheme="minorHAnsi"/>
          <w:sz w:val="18"/>
          <w:szCs w:val="18"/>
        </w:rPr>
        <w:t>iente para que el alumnado pudiera</w:t>
      </w:r>
      <w:r w:rsidRPr="00475122">
        <w:rPr>
          <w:rFonts w:asciiTheme="minorHAnsi" w:eastAsiaTheme="minorHAnsi" w:hAnsiTheme="minorHAnsi" w:cstheme="minorHAnsi"/>
          <w:sz w:val="18"/>
          <w:szCs w:val="18"/>
        </w:rPr>
        <w:t xml:space="preserve"> recibir la docencia de forma adecuada de forma presencial, incluso en la modalidad multimodal debido a la pandemia. Esta</w:t>
      </w:r>
      <w:r w:rsidR="004D7802">
        <w:rPr>
          <w:rFonts w:asciiTheme="minorHAnsi" w:eastAsiaTheme="minorHAnsi" w:hAnsiTheme="minorHAnsi" w:cstheme="minorHAnsi"/>
          <w:sz w:val="18"/>
          <w:szCs w:val="18"/>
        </w:rPr>
        <w:t>s</w:t>
      </w:r>
      <w:r w:rsidRPr="00475122">
        <w:rPr>
          <w:rFonts w:asciiTheme="minorHAnsi" w:eastAsiaTheme="minorHAnsi" w:hAnsiTheme="minorHAnsi" w:cstheme="minorHAnsi"/>
          <w:sz w:val="18"/>
          <w:szCs w:val="18"/>
        </w:rPr>
        <w:t xml:space="preserve"> aula</w:t>
      </w:r>
      <w:r w:rsidR="004D7802">
        <w:rPr>
          <w:rFonts w:asciiTheme="minorHAnsi" w:eastAsiaTheme="minorHAnsi" w:hAnsiTheme="minorHAnsi" w:cstheme="minorHAnsi"/>
          <w:sz w:val="18"/>
          <w:szCs w:val="18"/>
        </w:rPr>
        <w:t>s</w:t>
      </w:r>
      <w:r w:rsidRPr="00475122">
        <w:rPr>
          <w:rFonts w:asciiTheme="minorHAnsi" w:eastAsiaTheme="minorHAnsi" w:hAnsiTheme="minorHAnsi" w:cstheme="minorHAnsi"/>
          <w:sz w:val="18"/>
          <w:szCs w:val="18"/>
        </w:rPr>
        <w:t xml:space="preserve"> cuenta</w:t>
      </w:r>
      <w:r w:rsidR="004D7802">
        <w:rPr>
          <w:rFonts w:asciiTheme="minorHAnsi" w:eastAsiaTheme="minorHAnsi" w:hAnsiTheme="minorHAnsi" w:cstheme="minorHAnsi"/>
          <w:sz w:val="18"/>
          <w:szCs w:val="18"/>
        </w:rPr>
        <w:t>n</w:t>
      </w:r>
      <w:r w:rsidRPr="00475122">
        <w:rPr>
          <w:rFonts w:asciiTheme="minorHAnsi" w:eastAsiaTheme="minorHAnsi" w:hAnsiTheme="minorHAnsi" w:cstheme="minorHAnsi"/>
          <w:sz w:val="18"/>
          <w:szCs w:val="18"/>
        </w:rPr>
        <w:t xml:space="preserve"> con los medios audiovisuales anteriormente señalados. </w:t>
      </w:r>
      <w:r w:rsidR="004D7802">
        <w:rPr>
          <w:rFonts w:asciiTheme="minorHAnsi" w:eastAsiaTheme="minorHAnsi" w:hAnsiTheme="minorHAnsi" w:cstheme="minorHAnsi"/>
          <w:sz w:val="18"/>
          <w:szCs w:val="18"/>
        </w:rPr>
        <w:t xml:space="preserve">Además, se hizo uso de un aula de mayor capacidad, sobredimensionada, en lugar del aula de catas para las sesiones prácticas de asignaturas específicas con actividades/talleres de cata, para permitir un mayor distanciamiento entre los alumnos del recomendado a la hora de realizar dicha actividad y se vigiló en todo momento que el alumno tuviera la mascarilla bajada sólo el tiempo justo y necesario para realizar la cata. </w:t>
      </w:r>
      <w:r w:rsidR="00DF7A96" w:rsidRPr="00C7204C">
        <w:rPr>
          <w:sz w:val="18"/>
          <w:szCs w:val="18"/>
        </w:rPr>
        <w:t>Para la docencia de carácter práctico, la Facultad de Ciencias dispone de 10 laboratorios y una Planta Piloto dotados de material básico y avanzado, según el nivel del curso, y de técnicas e instrumentación específicas. Por otro lado, parte de las actividades de formación que realizan los alumnos, como el TFG, se desarrollan en las dependencias de los propios Departamentos y otros centros del Campus o Universidad y en el caso del Grado en Enología, éste cuenta también con la colaboración de empresas, y a través de sus correspondientes convenios, para llevar a cabo actividades prácticas de asignaturas concre</w:t>
      </w:r>
      <w:r w:rsidR="00DF7A96">
        <w:rPr>
          <w:sz w:val="18"/>
          <w:szCs w:val="18"/>
        </w:rPr>
        <w:t>tas como las Prácticas Integradas en Viticultura y las Prácticas en B</w:t>
      </w:r>
      <w:r w:rsidR="00DF7A96" w:rsidRPr="00C7204C">
        <w:rPr>
          <w:sz w:val="18"/>
          <w:szCs w:val="18"/>
        </w:rPr>
        <w:t>odega.</w:t>
      </w:r>
    </w:p>
    <w:p w14:paraId="5A918109" w14:textId="2179009D"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r w:rsidRPr="00475122">
        <w:rPr>
          <w:rFonts w:asciiTheme="minorHAnsi" w:eastAsiaTheme="minorHAnsi" w:hAnsiTheme="minorHAnsi" w:cstheme="minorHAnsi"/>
          <w:sz w:val="18"/>
          <w:szCs w:val="18"/>
        </w:rPr>
        <w:t xml:space="preserve">Todos los laboratorios utilizados cuentan con las medidas de seguridad, capacidad y medios técnicos necesarios para llevar a cabo el desarrollo de las sesiones prácticas de este título de forma presencial, dado el número de alumnos matriculados y la capacidad de aforo de dichos espacios. En cuanto al equipamiento de los laboratorios, los alumnos del </w:t>
      </w:r>
      <w:r w:rsidR="004D7802" w:rsidRPr="004D7802">
        <w:rPr>
          <w:rFonts w:asciiTheme="minorHAnsi" w:eastAsiaTheme="minorHAnsi" w:hAnsiTheme="minorHAnsi" w:cstheme="minorHAnsi"/>
          <w:sz w:val="18"/>
          <w:szCs w:val="18"/>
        </w:rPr>
        <w:t>Grado en Enología</w:t>
      </w:r>
      <w:r w:rsidRPr="004D7802">
        <w:rPr>
          <w:rFonts w:asciiTheme="minorHAnsi" w:eastAsiaTheme="minorHAnsi" w:hAnsiTheme="minorHAnsi" w:cstheme="minorHAnsi"/>
          <w:sz w:val="18"/>
          <w:szCs w:val="18"/>
        </w:rPr>
        <w:t xml:space="preserve"> </w:t>
      </w:r>
      <w:r w:rsidRPr="00475122">
        <w:rPr>
          <w:rFonts w:asciiTheme="minorHAnsi" w:eastAsiaTheme="minorHAnsi" w:hAnsiTheme="minorHAnsi" w:cstheme="minorHAnsi"/>
          <w:sz w:val="18"/>
          <w:szCs w:val="18"/>
        </w:rPr>
        <w:t>tienen instrumental y materiales suficientes y de calidad para el desarrollo de sus estudios y las competencias propias del título. Todos los laboratorios cuentan con material fungible necesario para el desarrollo de las prácticas, y como no podía ser de otra forma se cuenta con medidas de seguridad y medios técnicos necesarios para actuar antes cualquier eventualidad y en caso de necesidad.</w:t>
      </w:r>
    </w:p>
    <w:p w14:paraId="1B100EEA" w14:textId="77777777" w:rsidR="00D61229" w:rsidRPr="00475122" w:rsidRDefault="00D61229"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p>
    <w:p w14:paraId="5218D5EA" w14:textId="169D114F" w:rsidR="00D61229" w:rsidRDefault="00D61229" w:rsidP="00D61229">
      <w:pPr>
        <w:autoSpaceDE w:val="0"/>
        <w:autoSpaceDN w:val="0"/>
        <w:adjustRightInd w:val="0"/>
        <w:spacing w:after="0" w:line="240" w:lineRule="auto"/>
        <w:contextualSpacing/>
        <w:jc w:val="both"/>
        <w:rPr>
          <w:rFonts w:asciiTheme="minorHAnsi" w:hAnsiTheme="minorHAnsi" w:cstheme="minorHAnsi"/>
          <w:sz w:val="18"/>
          <w:szCs w:val="18"/>
        </w:rPr>
      </w:pPr>
      <w:r w:rsidRPr="00475122">
        <w:rPr>
          <w:rFonts w:asciiTheme="minorHAnsi" w:hAnsiTheme="minorHAnsi" w:cstheme="minorHAnsi"/>
          <w:sz w:val="18"/>
          <w:szCs w:val="18"/>
        </w:rPr>
        <w:t>Además, teniendo en cuenta que la Facultad se encuentra dentro de la estrategia de Campus, todos los alumnos y profesores pueden beneficiarse de las instalaciones que se encuentran en este Campus. Así cabe destacar que en el mismo edificio de la Facultad se encuentra la sede de los Servicios Centrales de Investigación Científica y Tecnológica de la Universidad de Cádiz (SC-ICYT) que es un servicio general de apoyo a la investigación en el que se centraliza el principal equipamiento científico de la Universidad de Cádiz con distintas divisiones como difracción de Rayos X, espectrometría de masas, espectroscopía atómica (ICP, AAS, ICP-MS), microscopía electrónica, radioisótopos y análisis de biomoléculas y microscopia confocal, resonancia magnética nuclear, unidad de espectroscopía fotoelectrónica (XPS) y fabricación aditiva.</w:t>
      </w:r>
    </w:p>
    <w:p w14:paraId="22ADB5FA" w14:textId="77777777" w:rsidR="00EE66D5" w:rsidRPr="00475122" w:rsidRDefault="00EE66D5" w:rsidP="00D61229">
      <w:pPr>
        <w:autoSpaceDE w:val="0"/>
        <w:autoSpaceDN w:val="0"/>
        <w:adjustRightInd w:val="0"/>
        <w:spacing w:after="0" w:line="240" w:lineRule="auto"/>
        <w:contextualSpacing/>
        <w:jc w:val="both"/>
        <w:rPr>
          <w:rFonts w:asciiTheme="minorHAnsi" w:hAnsiTheme="minorHAnsi" w:cstheme="minorHAnsi"/>
          <w:sz w:val="18"/>
          <w:szCs w:val="18"/>
        </w:rPr>
      </w:pPr>
    </w:p>
    <w:p w14:paraId="1DD3409C" w14:textId="77777777" w:rsidR="00D61229" w:rsidRPr="00475122" w:rsidRDefault="00D61229" w:rsidP="00D61229">
      <w:pPr>
        <w:autoSpaceDE w:val="0"/>
        <w:autoSpaceDN w:val="0"/>
        <w:adjustRightInd w:val="0"/>
        <w:spacing w:after="0" w:line="240" w:lineRule="auto"/>
        <w:contextualSpacing/>
        <w:jc w:val="both"/>
        <w:rPr>
          <w:rFonts w:asciiTheme="minorHAnsi" w:hAnsiTheme="minorHAnsi" w:cstheme="minorHAnsi"/>
          <w:sz w:val="18"/>
          <w:szCs w:val="18"/>
          <w:highlight w:val="lightGray"/>
        </w:rPr>
      </w:pPr>
    </w:p>
    <w:p w14:paraId="4C6268E7" w14:textId="3953A12B" w:rsidR="00D61229" w:rsidRPr="00475122" w:rsidRDefault="00D61229" w:rsidP="00D61229">
      <w:pPr>
        <w:spacing w:after="120" w:line="240" w:lineRule="auto"/>
        <w:contextualSpacing/>
        <w:jc w:val="both"/>
        <w:rPr>
          <w:rFonts w:asciiTheme="minorHAnsi" w:hAnsiTheme="minorHAnsi" w:cstheme="minorHAnsi"/>
          <w:b/>
          <w:bCs/>
          <w:sz w:val="18"/>
          <w:szCs w:val="18"/>
        </w:rPr>
      </w:pPr>
      <w:r w:rsidRPr="00475122">
        <w:rPr>
          <w:rFonts w:asciiTheme="minorHAnsi" w:hAnsiTheme="minorHAnsi" w:cstheme="minorHAnsi"/>
          <w:b/>
          <w:bCs/>
          <w:sz w:val="18"/>
          <w:szCs w:val="18"/>
        </w:rPr>
        <w:t xml:space="preserve">2.- Descripción de recursos y servicios de la Universidad disponibles para los alumnos del </w:t>
      </w:r>
      <w:r w:rsidR="00377795" w:rsidRPr="00377795">
        <w:rPr>
          <w:rFonts w:asciiTheme="minorHAnsi" w:hAnsiTheme="minorHAnsi" w:cstheme="minorHAnsi"/>
          <w:b/>
          <w:bCs/>
          <w:sz w:val="18"/>
          <w:szCs w:val="18"/>
        </w:rPr>
        <w:t>Grado en Enología</w:t>
      </w:r>
      <w:r w:rsidRPr="00475122">
        <w:rPr>
          <w:rFonts w:asciiTheme="minorHAnsi" w:hAnsiTheme="minorHAnsi" w:cstheme="minorHAnsi"/>
          <w:b/>
          <w:bCs/>
          <w:sz w:val="18"/>
          <w:szCs w:val="18"/>
        </w:rPr>
        <w:t>.</w:t>
      </w:r>
    </w:p>
    <w:p w14:paraId="765F43A6" w14:textId="3791CC91" w:rsidR="00D61229" w:rsidRPr="00475122" w:rsidRDefault="00D61229" w:rsidP="00D61229">
      <w:pPr>
        <w:spacing w:after="0" w:line="240" w:lineRule="auto"/>
        <w:contextualSpacing/>
        <w:jc w:val="both"/>
        <w:rPr>
          <w:rFonts w:asciiTheme="minorHAnsi" w:hAnsiTheme="minorHAnsi" w:cstheme="minorHAnsi"/>
          <w:bCs/>
          <w:sz w:val="18"/>
          <w:szCs w:val="18"/>
          <w:highlight w:val="lightGray"/>
        </w:rPr>
      </w:pPr>
      <w:r w:rsidRPr="00475122">
        <w:rPr>
          <w:rFonts w:asciiTheme="minorHAnsi" w:hAnsiTheme="minorHAnsi" w:cstheme="minorHAnsi"/>
          <w:sz w:val="18"/>
          <w:szCs w:val="18"/>
        </w:rPr>
        <w:t xml:space="preserve">La Universidad de Cádiz ha recibido en julio de 2018 y renovado en 2021 el Sello de Excelencia Europea EFQM 500+, esto es, el más alto reconocimiento establecido por la </w:t>
      </w:r>
      <w:r w:rsidRPr="00475122">
        <w:rPr>
          <w:rStyle w:val="nfasis"/>
          <w:rFonts w:asciiTheme="minorHAnsi" w:hAnsiTheme="minorHAnsi" w:cstheme="minorHAnsi"/>
          <w:sz w:val="18"/>
          <w:szCs w:val="18"/>
        </w:rPr>
        <w:t>European Foundation for Quality Management</w:t>
      </w:r>
      <w:r w:rsidRPr="00475122">
        <w:rPr>
          <w:rFonts w:asciiTheme="minorHAnsi" w:hAnsiTheme="minorHAnsi" w:cstheme="minorHAnsi"/>
          <w:sz w:val="18"/>
          <w:szCs w:val="18"/>
        </w:rPr>
        <w:t xml:space="preserve"> (EFQM), mejorando el sello 400+ conseguido por la UCA en 2016 (</w:t>
      </w:r>
      <w:hyperlink r:id="rId42" w:history="1">
        <w:r w:rsidRPr="00475122">
          <w:rPr>
            <w:rStyle w:val="Hipervnculo"/>
            <w:rFonts w:asciiTheme="minorHAnsi" w:hAnsiTheme="minorHAnsi" w:cstheme="minorHAnsi"/>
            <w:sz w:val="18"/>
            <w:szCs w:val="18"/>
          </w:rPr>
          <w:t>https://bit.ly/2K5RsTu</w:t>
        </w:r>
      </w:hyperlink>
      <w:r w:rsidRPr="00475122">
        <w:rPr>
          <w:rFonts w:asciiTheme="minorHAnsi" w:hAnsiTheme="minorHAnsi" w:cstheme="minorHAnsi"/>
          <w:sz w:val="18"/>
          <w:szCs w:val="18"/>
        </w:rPr>
        <w:t xml:space="preserve">). </w:t>
      </w:r>
      <w:r w:rsidRPr="00475122">
        <w:rPr>
          <w:rFonts w:asciiTheme="minorHAnsi" w:hAnsiTheme="minorHAnsi" w:cstheme="minorHAnsi"/>
          <w:bCs/>
          <w:sz w:val="18"/>
          <w:szCs w:val="18"/>
        </w:rPr>
        <w:t>En esta misma línea, el Área de Deportes de la UCA alcanzó el Sello de Excelencia Europea 500+ en la gestión.</w:t>
      </w:r>
      <w:r w:rsidRPr="00475122">
        <w:rPr>
          <w:rFonts w:asciiTheme="minorHAnsi" w:hAnsiTheme="minorHAnsi" w:cstheme="minorHAnsi"/>
          <w:sz w:val="18"/>
          <w:szCs w:val="18"/>
        </w:rPr>
        <w:t xml:space="preserve"> Se trata, pues, de un reconocimiento internacional del máximo nivel que se concede tras una evaluación completa del sistema de gestión de los procesos de docencia, investigación, transferencia y servicios de nuestra Universidad. En estos momentos, una veintena de universidades españolas disponen de algún tipo de Sello de Excelencia, aunque solo tres universidades en España mantienen actualmente un nivel 500+ para toda la organización, entre ellas, la UCA. Esto repercute en unas instalaciones de la máxima excelencia para los alumnos del </w:t>
      </w:r>
      <w:r w:rsidR="00377795" w:rsidRPr="00377795">
        <w:rPr>
          <w:rFonts w:asciiTheme="minorHAnsi" w:hAnsiTheme="minorHAnsi" w:cstheme="minorHAnsi"/>
          <w:bCs/>
          <w:sz w:val="18"/>
          <w:szCs w:val="18"/>
        </w:rPr>
        <w:t>Grado en Enología</w:t>
      </w:r>
      <w:r w:rsidRPr="00377795">
        <w:rPr>
          <w:rFonts w:asciiTheme="minorHAnsi" w:hAnsiTheme="minorHAnsi" w:cstheme="minorHAnsi"/>
          <w:sz w:val="18"/>
          <w:szCs w:val="18"/>
        </w:rPr>
        <w:t xml:space="preserve"> </w:t>
      </w:r>
      <w:r w:rsidRPr="00475122">
        <w:rPr>
          <w:rFonts w:asciiTheme="minorHAnsi" w:hAnsiTheme="minorHAnsi" w:cstheme="minorHAnsi"/>
          <w:sz w:val="18"/>
          <w:szCs w:val="18"/>
        </w:rPr>
        <w:t>en el curso 2020-21.</w:t>
      </w:r>
    </w:p>
    <w:p w14:paraId="3FB3406C" w14:textId="77777777" w:rsidR="00D61229" w:rsidRPr="00475122" w:rsidRDefault="00D61229" w:rsidP="00D61229">
      <w:pPr>
        <w:spacing w:after="120" w:line="240" w:lineRule="auto"/>
        <w:contextualSpacing/>
        <w:jc w:val="both"/>
        <w:rPr>
          <w:rFonts w:asciiTheme="minorHAnsi" w:hAnsiTheme="minorHAnsi" w:cstheme="minorHAnsi"/>
          <w:bCs/>
          <w:sz w:val="18"/>
          <w:szCs w:val="18"/>
          <w:highlight w:val="lightGray"/>
        </w:rPr>
      </w:pPr>
    </w:p>
    <w:p w14:paraId="5ABB58A8"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color w:val="00B050"/>
          <w:sz w:val="18"/>
          <w:szCs w:val="18"/>
        </w:rPr>
      </w:pPr>
      <w:r w:rsidRPr="00475122">
        <w:rPr>
          <w:rFonts w:asciiTheme="minorHAnsi" w:hAnsiTheme="minorHAnsi" w:cstheme="minorHAnsi"/>
          <w:b/>
          <w:bCs/>
          <w:i/>
          <w:sz w:val="18"/>
          <w:szCs w:val="18"/>
        </w:rPr>
        <w:t xml:space="preserve">a) Biblioteca. </w:t>
      </w:r>
      <w:r w:rsidRPr="00475122">
        <w:rPr>
          <w:rFonts w:asciiTheme="minorHAnsi" w:hAnsiTheme="minorHAnsi" w:cstheme="minorHAnsi"/>
          <w:bCs/>
          <w:sz w:val="18"/>
          <w:szCs w:val="18"/>
        </w:rPr>
        <w:t xml:space="preserve">La </w:t>
      </w:r>
      <w:r w:rsidRPr="00475122">
        <w:rPr>
          <w:rFonts w:asciiTheme="minorHAnsi" w:hAnsiTheme="minorHAnsi" w:cstheme="minorHAnsi"/>
          <w:bCs/>
          <w:i/>
          <w:sz w:val="18"/>
          <w:szCs w:val="18"/>
        </w:rPr>
        <w:t>Biblioteca de Campus de Puerto Real</w:t>
      </w:r>
      <w:r w:rsidRPr="00475122">
        <w:rPr>
          <w:rFonts w:asciiTheme="minorHAnsi" w:hAnsiTheme="minorHAnsi" w:cstheme="minorHAnsi"/>
          <w:bCs/>
          <w:sz w:val="18"/>
          <w:szCs w:val="18"/>
        </w:rPr>
        <w:t xml:space="preserve">, es una biblioteca común, que da servicio a las Facultades de Ciencias, CASEM, Facultad de Ciencia de la Educación, Escuela Superior de Ingeniería y a los institutos de investigación ubicados en el </w:t>
      </w:r>
      <w:r w:rsidRPr="00475122">
        <w:rPr>
          <w:rFonts w:asciiTheme="minorHAnsi" w:hAnsiTheme="minorHAnsi" w:cstheme="minorHAnsi"/>
          <w:bCs/>
          <w:sz w:val="18"/>
          <w:szCs w:val="18"/>
        </w:rPr>
        <w:lastRenderedPageBreak/>
        <w:t xml:space="preserve">campus. Esta cuenta con: 9 Salas de Trabajo Individuales y de Grupo (destinadas al trabajo individual o grupal respectivamente), Aula de Formación (pequeñas salas con equipamiento audiovisual y de ofimática que pueden ser utilizadas por el PDI y PAS para actividades académicas o de formación. La capacidad máxima es de 15 a 30 personas), Espacio de Aprendizaje (salas multifuncionales destinadas a la docencia, con equipamiento audiovisual y de ofimática, que pueden ser utilizadas por el PDI y PAS para la realización de actividades académicas, cursos, seminarios o sesiones de formación. La capacidad máxima es de 40 a 50 personas) y Videoconferencia, Ordenadores portátiles de Préstamo diario y de Préstamo por curso académico. Estos espacios pueden ser reservados de forma rápida y ágil a través de la dirección web </w:t>
      </w:r>
      <w:hyperlink r:id="rId43" w:history="1">
        <w:r w:rsidRPr="00475122">
          <w:rPr>
            <w:rStyle w:val="Hipervnculo"/>
            <w:rFonts w:asciiTheme="minorHAnsi" w:hAnsiTheme="minorHAnsi" w:cstheme="minorHAnsi"/>
            <w:bCs/>
            <w:sz w:val="18"/>
            <w:szCs w:val="18"/>
          </w:rPr>
          <w:t>https://biblioteca.uca.es</w:t>
        </w:r>
      </w:hyperlink>
      <w:r w:rsidRPr="00475122">
        <w:rPr>
          <w:rFonts w:asciiTheme="minorHAnsi" w:hAnsiTheme="minorHAnsi" w:cstheme="minorHAnsi"/>
          <w:bCs/>
          <w:color w:val="00B050"/>
          <w:sz w:val="18"/>
          <w:szCs w:val="18"/>
        </w:rPr>
        <w:t xml:space="preserve"> .</w:t>
      </w:r>
    </w:p>
    <w:p w14:paraId="604514AC"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color w:val="00B050"/>
          <w:sz w:val="18"/>
          <w:szCs w:val="18"/>
        </w:rPr>
      </w:pPr>
    </w:p>
    <w:p w14:paraId="5536FD0C"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La Biblioteca se ubica en un edificio propio de 2736 m</w:t>
      </w:r>
      <w:r w:rsidRPr="00475122">
        <w:rPr>
          <w:rFonts w:asciiTheme="minorHAnsi" w:hAnsiTheme="minorHAnsi" w:cstheme="minorHAnsi"/>
          <w:bCs/>
          <w:sz w:val="18"/>
          <w:szCs w:val="18"/>
          <w:vertAlign w:val="superscript"/>
        </w:rPr>
        <w:t>2</w:t>
      </w:r>
      <w:r w:rsidRPr="00475122">
        <w:rPr>
          <w:rFonts w:asciiTheme="minorHAnsi" w:hAnsiTheme="minorHAnsi" w:cstheme="minorHAnsi"/>
          <w:bCs/>
          <w:sz w:val="18"/>
          <w:szCs w:val="18"/>
        </w:rPr>
        <w:t>, cuenta con 390 puestos de lectura y 2595 metros lineales de estanterías, de los cuales 1595 m son de libre acceso y 1000 m son de depósito.  El fondo bibliográfico integrado por un total de 74.250 monografías y más de 1000 títulos de publicaciones periódicas, cubre las áreas de conocimiento de los centros a los que atiende. Dispone también de 35 ordenadores a disposición de los usuarios, 60 ordenadores portátiles de préstamo y 60 lectores, reproductores diversos (microformas, vídeos, etc.) y 2 bancos de autopréstamo.</w:t>
      </w:r>
    </w:p>
    <w:p w14:paraId="3996AB26"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p>
    <w:p w14:paraId="643098F5" w14:textId="45E4E115"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
          <w:bCs/>
          <w:i/>
          <w:sz w:val="18"/>
          <w:szCs w:val="18"/>
        </w:rPr>
        <w:t xml:space="preserve">b) Campus virtual. </w:t>
      </w:r>
      <w:r w:rsidRPr="00475122">
        <w:rPr>
          <w:rFonts w:asciiTheme="minorHAnsi" w:hAnsiTheme="minorHAnsi" w:cstheme="minorHAnsi"/>
          <w:bCs/>
          <w:sz w:val="18"/>
          <w:szCs w:val="18"/>
        </w:rPr>
        <w:t xml:space="preserve">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 y en concreto es una herramienta muy útil para los alumnos del </w:t>
      </w:r>
      <w:r w:rsidR="00DD41FF">
        <w:rPr>
          <w:rFonts w:asciiTheme="minorHAnsi" w:hAnsiTheme="minorHAnsi" w:cstheme="minorHAnsi"/>
          <w:bCs/>
          <w:sz w:val="18"/>
          <w:szCs w:val="18"/>
        </w:rPr>
        <w:t>Grado</w:t>
      </w:r>
      <w:r w:rsidRPr="00475122">
        <w:rPr>
          <w:rFonts w:asciiTheme="minorHAnsi" w:hAnsiTheme="minorHAnsi" w:cstheme="minorHAnsi"/>
          <w:bCs/>
          <w:sz w:val="18"/>
          <w:szCs w:val="18"/>
        </w:rPr>
        <w:t xml:space="preserve">, usada por todas las asignaturas del título, al igual que para el resto. </w:t>
      </w:r>
    </w:p>
    <w:p w14:paraId="3768EC23"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color w:val="FF0000"/>
          <w:sz w:val="18"/>
          <w:szCs w:val="18"/>
        </w:rPr>
      </w:pPr>
    </w:p>
    <w:p w14:paraId="4F37BB3A"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
          <w:bCs/>
          <w:i/>
          <w:sz w:val="18"/>
          <w:szCs w:val="18"/>
        </w:rPr>
        <w:t xml:space="preserve">c) Acceso a internet. </w:t>
      </w:r>
      <w:r w:rsidRPr="00475122">
        <w:rPr>
          <w:rFonts w:asciiTheme="minorHAnsi" w:hAnsiTheme="minorHAnsi" w:cstheme="minorHAnsi"/>
          <w:bCs/>
          <w:sz w:val="18"/>
          <w:szCs w:val="18"/>
        </w:rPr>
        <w:t>Nuestro Centro, dispone de tres sub‐redes wifi diferenciadas que dan servicio a todos los grupos de interés. La red ucAirPublica da servicio general a todos los estudiantes, la red ucAir está disponible para el PDI y PAS y la red Eduroam ofrece servicio para el uso de profesores visitantes. La cobertura de la red permite cubrir todas las zonas comunes (pasillos, cafetería, Departamentos, Decanato), así como los espacios docentes tales como aulas, laboratorios, salas de estudio y de trabajo. Para ofrecer las mejores garantías de conectividad de los alumnos para sus actividades académicas, el Centro refuerza constantemente la cobertura de redes wifi con el apoyo técnico del Centro de Informática y de Tecnologías de la Información de la UCA, especialmente en zonas de cobertura limitada como los laboratorios, como el caso particular de la Planta Piloto cuya estructura intrínseca impide un alcance adecuado de las señales por lo que se han instalado varios repetidores de doble canal para potenciar la conectividad.</w:t>
      </w:r>
    </w:p>
    <w:p w14:paraId="281688F9"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p>
    <w:p w14:paraId="03917753"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
          <w:bCs/>
          <w:i/>
          <w:sz w:val="18"/>
          <w:szCs w:val="18"/>
        </w:rPr>
        <w:t xml:space="preserve">d) Buzón de Atención al Usuario (BAU). </w:t>
      </w:r>
      <w:r w:rsidRPr="00475122">
        <w:rPr>
          <w:rFonts w:asciiTheme="minorHAnsi" w:hAnsiTheme="minorHAnsi" w:cstheme="minorHAnsi"/>
          <w:bCs/>
          <w:sz w:val="18"/>
          <w:szCs w:val="18"/>
        </w:rPr>
        <w:t>Las consultas, quejas y reclamaciones, comunicaciones de incidencias docentes, sugerencias y felicitaciones de los usuarios se canalizan a través del Buzón de atención al usuario BAU (</w:t>
      </w:r>
      <w:hyperlink r:id="rId44" w:history="1">
        <w:r w:rsidRPr="00475122">
          <w:rPr>
            <w:rStyle w:val="Hipervnculo"/>
            <w:rFonts w:asciiTheme="minorHAnsi" w:hAnsiTheme="minorHAnsi" w:cstheme="minorHAnsi"/>
            <w:bCs/>
            <w:sz w:val="18"/>
            <w:szCs w:val="18"/>
          </w:rPr>
          <w:t>http://bau.uca.es</w:t>
        </w:r>
      </w:hyperlink>
      <w:r w:rsidRPr="00475122">
        <w:rPr>
          <w:rFonts w:asciiTheme="minorHAnsi" w:hAnsiTheme="minorHAnsi" w:cstheme="minorHAnsi"/>
          <w:bCs/>
          <w:sz w:val="18"/>
          <w:szCs w:val="18"/>
        </w:rPr>
        <w:t>) quien las dirige, según su naturaleza, a los responsables que correspondan (centros y departamentos). Esta herramienta, en diciembre de 2009, fue galardonada con el Premio a las Mejores Prácticas del Banco de Experiencia de Telescopi Cátedra UNESCO de Dirección Universitaria. El funcionamiento del BAU se encuentra regulado por la normativa aprobada por Acuerdo del Consejo de Gobierno de 19 de diciembre de 2016 (</w:t>
      </w:r>
      <w:hyperlink r:id="rId45" w:history="1">
        <w:r w:rsidRPr="00475122">
          <w:rPr>
            <w:rFonts w:asciiTheme="minorHAnsi" w:hAnsiTheme="minorHAnsi" w:cstheme="minorHAnsi"/>
            <w:bCs/>
            <w:color w:val="0070C0"/>
            <w:sz w:val="18"/>
            <w:szCs w:val="18"/>
            <w:u w:val="single"/>
          </w:rPr>
          <w:t>https://buzon.uca.es/cau/index.do</w:t>
        </w:r>
      </w:hyperlink>
      <w:r w:rsidRPr="00475122">
        <w:rPr>
          <w:rFonts w:asciiTheme="minorHAnsi" w:hAnsiTheme="minorHAnsi" w:cstheme="minorHAnsi"/>
          <w:bCs/>
          <w:sz w:val="18"/>
          <w:szCs w:val="18"/>
        </w:rPr>
        <w:t xml:space="preserve">). </w:t>
      </w:r>
    </w:p>
    <w:p w14:paraId="7E9B6DD6" w14:textId="77777777" w:rsidR="00D61229" w:rsidRPr="00475122" w:rsidRDefault="00D61229" w:rsidP="00D61229">
      <w:pPr>
        <w:spacing w:after="120" w:line="240" w:lineRule="auto"/>
        <w:contextualSpacing/>
        <w:jc w:val="both"/>
        <w:rPr>
          <w:rFonts w:asciiTheme="minorHAnsi" w:hAnsiTheme="minorHAnsi" w:cstheme="minorHAnsi"/>
          <w:bCs/>
          <w:color w:val="FF0000"/>
          <w:sz w:val="18"/>
          <w:szCs w:val="18"/>
        </w:rPr>
      </w:pPr>
    </w:p>
    <w:p w14:paraId="2BD19DE9"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
          <w:bCs/>
          <w:i/>
          <w:sz w:val="18"/>
          <w:szCs w:val="18"/>
        </w:rPr>
        <w:t xml:space="preserve">e) Centro de Atención al Usuario (CAU). </w:t>
      </w:r>
      <w:r w:rsidRPr="00475122">
        <w:rPr>
          <w:rFonts w:asciiTheme="minorHAnsi" w:hAnsiTheme="minorHAnsi" w:cstheme="minorHAnsi"/>
          <w:bCs/>
          <w:sz w:val="18"/>
          <w:szCs w:val="18"/>
        </w:rPr>
        <w:t xml:space="preserve">Para garantizar la totalidad de servicios y recursos materiales necesarios para el normal funcionamiento de los títulos, la Universidad de Cádiz dispone del Centro de Atención al Usuario (CAU), disponible en </w:t>
      </w:r>
      <w:hyperlink r:id="rId46" w:history="1">
        <w:r w:rsidRPr="00475122">
          <w:rPr>
            <w:rStyle w:val="Hipervnculo"/>
            <w:rFonts w:asciiTheme="minorHAnsi" w:hAnsiTheme="minorHAnsi" w:cstheme="minorHAnsi"/>
            <w:bCs/>
            <w:sz w:val="18"/>
            <w:szCs w:val="18"/>
          </w:rPr>
          <w:t>https://cau.uca.es/cau/indiceGlobal.do</w:t>
        </w:r>
      </w:hyperlink>
      <w:r w:rsidRPr="00475122">
        <w:rPr>
          <w:rFonts w:asciiTheme="minorHAnsi" w:hAnsiTheme="minorHAnsi" w:cstheme="minorHAnsi"/>
          <w:bCs/>
          <w:sz w:val="18"/>
          <w:szCs w:val="18"/>
        </w:rPr>
        <w:t>. El CAU es el instrumento electrónico disponible para realizar las solicitudes de servicios y recursos de manera estructurada y sistemática y dispone de una relación detallada de los servicios ofertados organizados en función de las áreas responsables. 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23A3AE2A"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p>
    <w:p w14:paraId="595D55C7"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 En el año 2014, la Cátedra Unesco de Dirección Universitaria en su segunda edición de los premios TELESCOPI otorgó el PREMIO A LA MEJOR BUENA PRÁCTICA DEL CRITERIO CLIENTES, al “Centro de Atención al Usuario de la UCA" (CAU).</w:t>
      </w:r>
    </w:p>
    <w:p w14:paraId="6CB088EF"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p>
    <w:p w14:paraId="4B822A44"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
          <w:bCs/>
          <w:i/>
          <w:sz w:val="18"/>
          <w:szCs w:val="18"/>
        </w:rPr>
        <w:t xml:space="preserve">f) Sistema Informático de Reserva de Recursos (SIRE). </w:t>
      </w:r>
      <w:r w:rsidRPr="00475122">
        <w:rPr>
          <w:rFonts w:asciiTheme="minorHAnsi" w:hAnsiTheme="minorHAnsi" w:cstheme="minorHAnsi"/>
          <w:bCs/>
          <w:sz w:val="18"/>
          <w:szCs w:val="18"/>
        </w:rPr>
        <w:t>La reserva de recursos docentes se gestiona a través de la plataforma informática SIRE (</w:t>
      </w:r>
      <w:hyperlink r:id="rId47" w:history="1">
        <w:r w:rsidRPr="00475122">
          <w:rPr>
            <w:rFonts w:asciiTheme="minorHAnsi" w:hAnsiTheme="minorHAnsi" w:cstheme="minorHAnsi"/>
            <w:bCs/>
            <w:color w:val="0070C0"/>
            <w:sz w:val="18"/>
            <w:szCs w:val="18"/>
            <w:u w:val="single"/>
          </w:rPr>
          <w:t>https://sire.uca.es</w:t>
        </w:r>
      </w:hyperlink>
      <w:r w:rsidRPr="00475122">
        <w:rPr>
          <w:rFonts w:asciiTheme="minorHAnsi" w:hAnsiTheme="minorHAnsi" w:cstheme="minorHAnsi"/>
          <w:bCs/>
          <w:sz w:val="18"/>
          <w:szCs w:val="18"/>
        </w:rPr>
        <w:t>) . En ella constan todos los espacios disponibles, con indicación de su ocupación y con la posibilidad de solicitar la reserva de espacios que luego, es confirmada por el responsable de la plataforma SIRE en el Centro. Igualmente, la reserva de espacios de trabajo puede realizarse a través de la web de Biblioteca, en la dirección anteriormente mencionada.</w:t>
      </w:r>
    </w:p>
    <w:p w14:paraId="5B9C4CD7"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p>
    <w:p w14:paraId="163CC1A7" w14:textId="67F7D796"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i/>
          <w:sz w:val="18"/>
          <w:szCs w:val="18"/>
        </w:rPr>
        <w:t xml:space="preserve">g) </w:t>
      </w:r>
      <w:r w:rsidRPr="00475122">
        <w:rPr>
          <w:rFonts w:asciiTheme="minorHAnsi" w:hAnsiTheme="minorHAnsi" w:cstheme="minorHAnsi"/>
          <w:b/>
          <w:bCs/>
          <w:i/>
          <w:sz w:val="18"/>
          <w:szCs w:val="18"/>
        </w:rPr>
        <w:t>Servicio Central de Investigación Científica y Tecnológica (SC-ICYT) de la Universidad de Cádiz</w:t>
      </w:r>
      <w:r w:rsidRPr="00475122">
        <w:rPr>
          <w:rFonts w:asciiTheme="minorHAnsi" w:hAnsiTheme="minorHAnsi" w:cstheme="minorHAnsi"/>
          <w:bCs/>
          <w:iCs/>
          <w:sz w:val="18"/>
          <w:szCs w:val="18"/>
        </w:rPr>
        <w:t>. Desde el año 2011 este servicio está certificado según norma UNE EN-ISO 9001:2015. Se encuentra ubicado en</w:t>
      </w:r>
      <w:r w:rsidRPr="00475122">
        <w:rPr>
          <w:rFonts w:asciiTheme="minorHAnsi" w:hAnsiTheme="minorHAnsi" w:cstheme="minorHAnsi"/>
          <w:bCs/>
          <w:sz w:val="18"/>
          <w:szCs w:val="18"/>
        </w:rPr>
        <w:t xml:space="preserve"> el Campus de Puerto Real de la Universidad de Cádiz ocupando en la actualidad una superficie aproximada de 640 m2. El SC-ICYT, que acoge la mayor parte de los grandes equipos de investigación de la UCA, cuenta con 10 divisiones que dan servicio a los grupos de investigación de </w:t>
      </w:r>
      <w:r w:rsidRPr="00475122">
        <w:rPr>
          <w:rFonts w:asciiTheme="minorHAnsi" w:hAnsiTheme="minorHAnsi" w:cstheme="minorHAnsi"/>
          <w:bCs/>
          <w:sz w:val="18"/>
          <w:szCs w:val="18"/>
        </w:rPr>
        <w:lastRenderedPageBreak/>
        <w:t>esta Universidad, a otros organismos públicos de investigación y a empresas privadas. Estas 10 divisiones son: Análisis de Biomoléculas y Microscopía Confocal, Difracción de Rayos X (donde se ubican varios difractómetros así como un equipo de fluorescencia de Rayos X), Espectrometría de Masas, Espectroscopía Atómica (ICP, AAS, ICP‐MS), Microscopía Electrónica (que oferta 3 microscopios de barrido y 4 microscopios de transmisión), Resonancia Magnética Nuclear (que incluye un RMN de 300 MHz y otro de 400 MHz),</w:t>
      </w:r>
      <w:r w:rsidRPr="00475122">
        <w:rPr>
          <w:rFonts w:ascii="Verdana" w:eastAsia="Times New Roman" w:hAnsi="Verdana"/>
          <w:sz w:val="18"/>
          <w:szCs w:val="18"/>
          <w:shd w:val="clear" w:color="auto" w:fill="FFFFFF"/>
          <w:lang w:eastAsia="es-ES_tradnl"/>
        </w:rPr>
        <w:t xml:space="preserve"> </w:t>
      </w:r>
      <w:r w:rsidRPr="00475122">
        <w:rPr>
          <w:rFonts w:asciiTheme="minorHAnsi" w:hAnsiTheme="minorHAnsi" w:cstheme="minorHAnsi"/>
          <w:bCs/>
          <w:sz w:val="18"/>
          <w:szCs w:val="18"/>
        </w:rPr>
        <w:t xml:space="preserve">Preparación de Muestras Sólidas para Microscopía Óptica y Electrónica, Servicios de Nitrógeno </w:t>
      </w:r>
      <w:r w:rsidR="00604E79" w:rsidRPr="00475122">
        <w:rPr>
          <w:rFonts w:asciiTheme="minorHAnsi" w:hAnsiTheme="minorHAnsi" w:cstheme="minorHAnsi"/>
          <w:bCs/>
          <w:sz w:val="18"/>
          <w:szCs w:val="18"/>
        </w:rPr>
        <w:t>Líquido</w:t>
      </w:r>
      <w:r w:rsidRPr="00475122">
        <w:rPr>
          <w:rFonts w:asciiTheme="minorHAnsi" w:hAnsiTheme="minorHAnsi" w:cstheme="minorHAnsi"/>
          <w:bCs/>
          <w:sz w:val="18"/>
          <w:szCs w:val="18"/>
        </w:rPr>
        <w:t xml:space="preserve"> y Fabricación Aditiva. Más información en: </w:t>
      </w:r>
      <w:hyperlink r:id="rId48" w:history="1">
        <w:r w:rsidRPr="00475122">
          <w:rPr>
            <w:rStyle w:val="Hipervnculo"/>
            <w:rFonts w:asciiTheme="minorHAnsi" w:hAnsiTheme="minorHAnsi" w:cstheme="minorHAnsi"/>
            <w:bCs/>
            <w:sz w:val="18"/>
            <w:szCs w:val="18"/>
          </w:rPr>
          <w:t>http://sccyt.uca.es/</w:t>
        </w:r>
      </w:hyperlink>
      <w:r w:rsidRPr="00475122">
        <w:rPr>
          <w:rFonts w:asciiTheme="minorHAnsi" w:hAnsiTheme="minorHAnsi" w:cstheme="minorHAnsi"/>
          <w:bCs/>
          <w:sz w:val="18"/>
          <w:szCs w:val="18"/>
        </w:rPr>
        <w:t xml:space="preserve"> </w:t>
      </w:r>
    </w:p>
    <w:p w14:paraId="33DDEC93" w14:textId="77777777" w:rsidR="00D61229" w:rsidRPr="00475122" w:rsidRDefault="00D61229" w:rsidP="00D61229">
      <w:pPr>
        <w:autoSpaceDE w:val="0"/>
        <w:autoSpaceDN w:val="0"/>
        <w:adjustRightInd w:val="0"/>
        <w:spacing w:after="120" w:line="240" w:lineRule="auto"/>
        <w:contextualSpacing/>
        <w:jc w:val="both"/>
        <w:rPr>
          <w:rFonts w:asciiTheme="minorHAnsi" w:eastAsiaTheme="minorHAnsi" w:hAnsiTheme="minorHAnsi" w:cstheme="minorHAnsi"/>
          <w:sz w:val="18"/>
          <w:szCs w:val="18"/>
        </w:rPr>
      </w:pPr>
    </w:p>
    <w:p w14:paraId="63C99320" w14:textId="77777777" w:rsidR="00D61229" w:rsidRPr="00475122" w:rsidRDefault="00D61229" w:rsidP="00D61229">
      <w:pPr>
        <w:autoSpaceDE w:val="0"/>
        <w:autoSpaceDN w:val="0"/>
        <w:adjustRightInd w:val="0"/>
        <w:spacing w:after="120" w:line="240" w:lineRule="auto"/>
        <w:contextualSpacing/>
        <w:jc w:val="both"/>
        <w:rPr>
          <w:rFonts w:asciiTheme="minorHAnsi" w:eastAsiaTheme="minorHAnsi" w:hAnsiTheme="minorHAnsi" w:cstheme="minorHAnsi"/>
          <w:sz w:val="18"/>
          <w:szCs w:val="18"/>
        </w:rPr>
      </w:pPr>
      <w:r w:rsidRPr="00475122">
        <w:rPr>
          <w:rFonts w:asciiTheme="minorHAnsi" w:eastAsiaTheme="minorHAnsi" w:hAnsiTheme="minorHAnsi" w:cstheme="minorHAnsi"/>
          <w:sz w:val="18"/>
          <w:szCs w:val="18"/>
        </w:rPr>
        <w:t xml:space="preserve">Además, en el Campus se dispone del </w:t>
      </w:r>
      <w:r w:rsidRPr="00475122">
        <w:rPr>
          <w:rFonts w:asciiTheme="minorHAnsi" w:eastAsiaTheme="minorHAnsi" w:hAnsiTheme="minorHAnsi" w:cstheme="minorHAnsi"/>
          <w:b/>
          <w:bCs/>
          <w:sz w:val="18"/>
          <w:szCs w:val="18"/>
        </w:rPr>
        <w:t>Servicio Central de Investigación en Cultivos Marinos (SC-ICM)</w:t>
      </w:r>
      <w:r w:rsidRPr="00475122">
        <w:rPr>
          <w:rFonts w:asciiTheme="minorHAnsi" w:eastAsiaTheme="minorHAnsi" w:hAnsiTheme="minorHAnsi" w:cstheme="minorHAnsi"/>
          <w:sz w:val="18"/>
          <w:szCs w:val="18"/>
        </w:rPr>
        <w:t xml:space="preserve"> que permite la investigación en técnicas de especies marinas.</w:t>
      </w:r>
    </w:p>
    <w:p w14:paraId="471E16A7" w14:textId="77777777" w:rsidR="00D61229" w:rsidRPr="00475122" w:rsidRDefault="00D61229" w:rsidP="00D61229">
      <w:pPr>
        <w:autoSpaceDE w:val="0"/>
        <w:autoSpaceDN w:val="0"/>
        <w:adjustRightInd w:val="0"/>
        <w:spacing w:after="120" w:line="240" w:lineRule="auto"/>
        <w:contextualSpacing/>
        <w:jc w:val="both"/>
        <w:rPr>
          <w:rFonts w:asciiTheme="minorHAnsi" w:eastAsiaTheme="minorHAnsi" w:hAnsiTheme="minorHAnsi" w:cstheme="minorHAnsi"/>
          <w:sz w:val="18"/>
          <w:szCs w:val="18"/>
        </w:rPr>
      </w:pPr>
    </w:p>
    <w:p w14:paraId="6857F150"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sz w:val="18"/>
          <w:szCs w:val="18"/>
        </w:rPr>
      </w:pPr>
      <w:r w:rsidRPr="00475122">
        <w:rPr>
          <w:rFonts w:asciiTheme="minorHAnsi" w:hAnsiTheme="minorHAnsi" w:cstheme="minorHAnsi"/>
          <w:bCs/>
          <w:i/>
          <w:sz w:val="18"/>
          <w:szCs w:val="18"/>
        </w:rPr>
        <w:t xml:space="preserve">h) </w:t>
      </w:r>
      <w:r w:rsidRPr="00475122">
        <w:rPr>
          <w:rFonts w:asciiTheme="minorHAnsi" w:hAnsiTheme="minorHAnsi" w:cstheme="minorHAnsi"/>
          <w:b/>
          <w:sz w:val="18"/>
          <w:szCs w:val="18"/>
        </w:rPr>
        <w:t xml:space="preserve">Servicio Central de Investigación Biomédica y en Ciencias de la Salud. </w:t>
      </w:r>
      <w:r w:rsidRPr="00475122">
        <w:rPr>
          <w:rFonts w:asciiTheme="minorHAnsi" w:hAnsiTheme="minorHAnsi" w:cstheme="minorHAnsi"/>
          <w:sz w:val="18"/>
          <w:szCs w:val="18"/>
        </w:rPr>
        <w:t xml:space="preserve">El Servicio Central de Investigación Biomédica y en Ciencias de la Salud (SC-IBM), de la Universidad de Cádiz procede de los Servicios Centrales de Investigación en Ciencias de la Salud que se crearon en 1994. El SC-IBM se encuentra situado en el Edificio Andrés Segovia (antiguo Policlínico). En la 4ª planta se encuentra situado el Servicio de Experimentación y Producción Animal (SEPA) encontrándose en la 3ª planta el resto de divisiones. El objetivo principal de este servicio es gestionar el uso de infraestructuras comunes y facilitar el acceso a las mismas a los grupos de investigación tanto de la UCA como externos a ella. Más información en: </w:t>
      </w:r>
      <w:hyperlink r:id="rId49" w:history="1">
        <w:r w:rsidRPr="00475122">
          <w:rPr>
            <w:rStyle w:val="Hipervnculo"/>
            <w:rFonts w:asciiTheme="minorHAnsi" w:hAnsiTheme="minorHAnsi" w:cstheme="minorHAnsi"/>
            <w:sz w:val="18"/>
            <w:szCs w:val="18"/>
          </w:rPr>
          <w:t>http://scics.uca.es/</w:t>
        </w:r>
      </w:hyperlink>
    </w:p>
    <w:p w14:paraId="10D17271" w14:textId="77777777"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
          <w:sz w:val="18"/>
          <w:szCs w:val="18"/>
        </w:rPr>
      </w:pPr>
    </w:p>
    <w:p w14:paraId="4E200D80" w14:textId="4D150B2F"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i/>
          <w:sz w:val="18"/>
          <w:szCs w:val="18"/>
        </w:rPr>
        <w:t xml:space="preserve">i) </w:t>
      </w:r>
      <w:r w:rsidRPr="00475122">
        <w:rPr>
          <w:rFonts w:asciiTheme="minorHAnsi" w:hAnsiTheme="minorHAnsi" w:cstheme="minorHAnsi"/>
          <w:b/>
          <w:sz w:val="18"/>
          <w:szCs w:val="18"/>
        </w:rPr>
        <w:t>Institutos de investigación</w:t>
      </w:r>
      <w:r w:rsidRPr="00475122">
        <w:rPr>
          <w:rFonts w:asciiTheme="minorHAnsi" w:hAnsiTheme="minorHAnsi" w:cstheme="minorHAnsi"/>
          <w:bCs/>
          <w:sz w:val="18"/>
          <w:szCs w:val="18"/>
        </w:rPr>
        <w:t xml:space="preserve">. El II Plan Estratégico de la Universidad de Cádiz incluye entre sus líneas de actuación la vertebración de la Investigación en Institutos de Investigación. Contamos con Institutos tanto propios, como mixtos e interuniversitarios de la Universidad de Cádiz, los cuales están vinculados con el potencial investigador de nuestra Institución. En los Institutos de Investigación de la Universidad de Cádiz se integra la excelencia investigadora de nuestra Institución, así como la infraestructura científica especializada. Los Institutos de Investigación son focos de atracción de talento investigador a nuestra Universidad. Se dispone en la actualidad de los siguientes centros que puedan ser de interés para los alumnos del </w:t>
      </w:r>
      <w:r w:rsidR="00DD41FF" w:rsidRPr="00DD41FF">
        <w:rPr>
          <w:rFonts w:asciiTheme="minorHAnsi" w:hAnsiTheme="minorHAnsi" w:cstheme="minorHAnsi"/>
          <w:bCs/>
          <w:sz w:val="18"/>
          <w:szCs w:val="18"/>
        </w:rPr>
        <w:t>Grado</w:t>
      </w:r>
      <w:r w:rsidR="00DD41FF">
        <w:rPr>
          <w:rFonts w:asciiTheme="minorHAnsi" w:hAnsiTheme="minorHAnsi" w:cstheme="minorHAnsi"/>
          <w:bCs/>
          <w:sz w:val="18"/>
          <w:szCs w:val="18"/>
        </w:rPr>
        <w:t>, siendo el más afín el Instituto de Investigaciones Vitivinícolas y Agroalimentarias</w:t>
      </w:r>
      <w:r w:rsidRPr="00475122">
        <w:rPr>
          <w:rFonts w:asciiTheme="minorHAnsi" w:hAnsiTheme="minorHAnsi" w:cstheme="minorHAnsi"/>
          <w:bCs/>
          <w:sz w:val="18"/>
          <w:szCs w:val="18"/>
        </w:rPr>
        <w:t xml:space="preserve">: (Más información en: </w:t>
      </w:r>
      <w:hyperlink r:id="rId50" w:history="1">
        <w:r w:rsidRPr="00475122">
          <w:rPr>
            <w:rStyle w:val="Hipervnculo"/>
            <w:rFonts w:asciiTheme="minorHAnsi" w:hAnsiTheme="minorHAnsi" w:cstheme="minorHAnsi"/>
            <w:bCs/>
            <w:sz w:val="18"/>
            <w:szCs w:val="18"/>
          </w:rPr>
          <w:t>http://vrinvestigacion.uca.es/institutos-de-investigacion/</w:t>
        </w:r>
      </w:hyperlink>
      <w:r w:rsidRPr="00475122">
        <w:rPr>
          <w:rFonts w:asciiTheme="minorHAnsi" w:hAnsiTheme="minorHAnsi" w:cstheme="minorHAnsi"/>
          <w:bCs/>
          <w:sz w:val="18"/>
          <w:szCs w:val="18"/>
        </w:rPr>
        <w:t xml:space="preserve"> )</w:t>
      </w:r>
    </w:p>
    <w:p w14:paraId="3EB2C709" w14:textId="77777777" w:rsidR="00D61229" w:rsidRPr="00475122" w:rsidRDefault="00D61229" w:rsidP="00FE4504">
      <w:pPr>
        <w:numPr>
          <w:ilvl w:val="0"/>
          <w:numId w:val="6"/>
        </w:numPr>
        <w:spacing w:before="100" w:beforeAutospacing="1" w:after="100" w:afterAutospacing="1" w:line="240" w:lineRule="auto"/>
        <w:ind w:left="709" w:hanging="349"/>
        <w:contextualSpacing/>
        <w:rPr>
          <w:rFonts w:asciiTheme="minorHAnsi" w:hAnsiTheme="minorHAnsi" w:cstheme="minorHAnsi"/>
          <w:bCs/>
          <w:sz w:val="18"/>
          <w:szCs w:val="18"/>
        </w:rPr>
      </w:pPr>
      <w:r w:rsidRPr="00475122">
        <w:rPr>
          <w:rFonts w:asciiTheme="minorHAnsi" w:hAnsiTheme="minorHAnsi" w:cstheme="minorHAnsi"/>
          <w:bCs/>
          <w:sz w:val="18"/>
          <w:szCs w:val="18"/>
        </w:rPr>
        <w:t>Instituto de Microscopía Electrónica y Materiales.</w:t>
      </w:r>
    </w:p>
    <w:p w14:paraId="6B8A6E72" w14:textId="77777777" w:rsidR="00D61229" w:rsidRPr="00475122" w:rsidRDefault="00D61229" w:rsidP="00FE4504">
      <w:pPr>
        <w:numPr>
          <w:ilvl w:val="0"/>
          <w:numId w:val="6"/>
        </w:numPr>
        <w:spacing w:before="100" w:beforeAutospacing="1" w:after="100" w:afterAutospacing="1" w:line="240" w:lineRule="auto"/>
        <w:ind w:left="709" w:hanging="349"/>
        <w:contextualSpacing/>
        <w:rPr>
          <w:rFonts w:asciiTheme="minorHAnsi" w:hAnsiTheme="minorHAnsi" w:cstheme="minorHAnsi"/>
          <w:bCs/>
          <w:sz w:val="18"/>
          <w:szCs w:val="18"/>
        </w:rPr>
      </w:pPr>
      <w:r w:rsidRPr="00475122">
        <w:rPr>
          <w:rFonts w:asciiTheme="minorHAnsi" w:hAnsiTheme="minorHAnsi" w:cstheme="minorHAnsi"/>
          <w:bCs/>
          <w:sz w:val="18"/>
          <w:szCs w:val="18"/>
        </w:rPr>
        <w:t>Instituto de Investigaciones Vitivinícolas y Agroalimentarias.</w:t>
      </w:r>
    </w:p>
    <w:p w14:paraId="38BC04E0" w14:textId="77777777" w:rsidR="00D61229" w:rsidRPr="00475122" w:rsidRDefault="00D61229" w:rsidP="00FE4504">
      <w:pPr>
        <w:numPr>
          <w:ilvl w:val="0"/>
          <w:numId w:val="6"/>
        </w:numPr>
        <w:spacing w:before="100" w:beforeAutospacing="1" w:after="100" w:afterAutospacing="1" w:line="240" w:lineRule="auto"/>
        <w:ind w:left="709" w:hanging="349"/>
        <w:contextualSpacing/>
        <w:rPr>
          <w:rFonts w:asciiTheme="minorHAnsi" w:hAnsiTheme="minorHAnsi" w:cstheme="minorHAnsi"/>
          <w:bCs/>
          <w:sz w:val="18"/>
          <w:szCs w:val="18"/>
        </w:rPr>
      </w:pPr>
      <w:r w:rsidRPr="00475122">
        <w:rPr>
          <w:rFonts w:asciiTheme="minorHAnsi" w:hAnsiTheme="minorHAnsi" w:cstheme="minorHAnsi"/>
          <w:bCs/>
          <w:sz w:val="18"/>
          <w:szCs w:val="18"/>
        </w:rPr>
        <w:t>Instituto de Investigaciones Marinas.</w:t>
      </w:r>
    </w:p>
    <w:p w14:paraId="2013C9C9" w14:textId="77777777" w:rsidR="00D61229" w:rsidRPr="00475122" w:rsidRDefault="00D61229" w:rsidP="00FE4504">
      <w:pPr>
        <w:numPr>
          <w:ilvl w:val="0"/>
          <w:numId w:val="6"/>
        </w:numPr>
        <w:spacing w:before="100" w:beforeAutospacing="1" w:after="100" w:afterAutospacing="1" w:line="240" w:lineRule="auto"/>
        <w:ind w:left="709" w:hanging="349"/>
        <w:contextualSpacing/>
        <w:rPr>
          <w:rFonts w:asciiTheme="minorHAnsi" w:hAnsiTheme="minorHAnsi" w:cstheme="minorHAnsi"/>
          <w:bCs/>
          <w:sz w:val="18"/>
          <w:szCs w:val="18"/>
        </w:rPr>
      </w:pPr>
      <w:r w:rsidRPr="00475122">
        <w:rPr>
          <w:rFonts w:asciiTheme="minorHAnsi" w:hAnsiTheme="minorHAnsi" w:cstheme="minorHAnsi"/>
          <w:bCs/>
          <w:sz w:val="18"/>
          <w:szCs w:val="18"/>
        </w:rPr>
        <w:t>Instituto de Investigación en Biomoléculas</w:t>
      </w:r>
    </w:p>
    <w:p w14:paraId="3230F7A4" w14:textId="77777777" w:rsidR="00D61229" w:rsidRPr="00475122" w:rsidRDefault="00D61229" w:rsidP="00FE4504">
      <w:pPr>
        <w:numPr>
          <w:ilvl w:val="0"/>
          <w:numId w:val="6"/>
        </w:numPr>
        <w:spacing w:before="100" w:beforeAutospacing="1" w:after="100" w:afterAutospacing="1" w:line="240" w:lineRule="auto"/>
        <w:ind w:left="709" w:hanging="349"/>
        <w:contextualSpacing/>
        <w:rPr>
          <w:rFonts w:asciiTheme="minorHAnsi" w:hAnsiTheme="minorHAnsi" w:cstheme="minorHAnsi"/>
          <w:bCs/>
          <w:sz w:val="18"/>
          <w:szCs w:val="18"/>
        </w:rPr>
      </w:pPr>
      <w:r w:rsidRPr="00475122">
        <w:rPr>
          <w:rFonts w:asciiTheme="minorHAnsi" w:hAnsiTheme="minorHAnsi" w:cstheme="minorHAnsi"/>
          <w:bCs/>
          <w:sz w:val="18"/>
          <w:szCs w:val="18"/>
        </w:rPr>
        <w:t>Instituto de Investigación en Ciencias Biomédicas de Cádiz</w:t>
      </w:r>
    </w:p>
    <w:p w14:paraId="1B991D55" w14:textId="77777777" w:rsidR="00D61229" w:rsidRPr="00475122" w:rsidRDefault="00D61229" w:rsidP="00D61229">
      <w:pPr>
        <w:spacing w:before="100" w:beforeAutospacing="1" w:after="100" w:afterAutospacing="1" w:line="240" w:lineRule="auto"/>
        <w:ind w:left="709"/>
        <w:contextualSpacing/>
        <w:rPr>
          <w:rFonts w:asciiTheme="minorHAnsi" w:hAnsiTheme="minorHAnsi" w:cstheme="minorHAnsi"/>
          <w:bCs/>
          <w:sz w:val="18"/>
          <w:szCs w:val="18"/>
        </w:rPr>
      </w:pPr>
    </w:p>
    <w:p w14:paraId="5C06F5AF" w14:textId="0768BD1D"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
          <w:bCs/>
          <w:i/>
          <w:sz w:val="18"/>
          <w:szCs w:val="18"/>
        </w:rPr>
        <w:t xml:space="preserve">j)  Otros. </w:t>
      </w:r>
      <w:r w:rsidRPr="00475122">
        <w:rPr>
          <w:rFonts w:asciiTheme="minorHAnsi" w:hAnsiTheme="minorHAnsi" w:cstheme="minorHAnsi"/>
          <w:bCs/>
          <w:sz w:val="18"/>
          <w:szCs w:val="18"/>
        </w:rPr>
        <w:t xml:space="preserve">Finalmente, la </w:t>
      </w:r>
      <w:r w:rsidRPr="00475122">
        <w:rPr>
          <w:rFonts w:asciiTheme="minorHAnsi" w:hAnsiTheme="minorHAnsi" w:cstheme="minorHAnsi"/>
          <w:sz w:val="18"/>
          <w:szCs w:val="18"/>
        </w:rPr>
        <w:t>Facultad de Ciencias</w:t>
      </w:r>
      <w:r w:rsidRPr="00475122">
        <w:rPr>
          <w:rFonts w:asciiTheme="minorHAnsi" w:hAnsiTheme="minorHAnsi" w:cstheme="minorHAnsi"/>
          <w:bCs/>
          <w:sz w:val="18"/>
          <w:szCs w:val="18"/>
        </w:rPr>
        <w:t xml:space="preserve"> cuenta además con otros recursos y servicios como son: Delegación de alumnos, Servicio de copistería, Servicio de cafetería/comedor y un Servicio de Máquinas Vending para bebidas calientas, </w:t>
      </w:r>
      <w:r w:rsidR="00FC4DC3" w:rsidRPr="00475122">
        <w:rPr>
          <w:rFonts w:asciiTheme="minorHAnsi" w:hAnsiTheme="minorHAnsi" w:cstheme="minorHAnsi"/>
          <w:bCs/>
          <w:sz w:val="18"/>
          <w:szCs w:val="18"/>
        </w:rPr>
        <w:t>frías</w:t>
      </w:r>
      <w:r w:rsidRPr="00475122">
        <w:rPr>
          <w:rFonts w:asciiTheme="minorHAnsi" w:hAnsiTheme="minorHAnsi" w:cstheme="minorHAnsi"/>
          <w:bCs/>
          <w:sz w:val="18"/>
          <w:szCs w:val="18"/>
        </w:rPr>
        <w:t xml:space="preserve"> y snacks.  </w:t>
      </w:r>
    </w:p>
    <w:p w14:paraId="120C1012" w14:textId="77777777" w:rsidR="00D61229" w:rsidRPr="00475122" w:rsidRDefault="00905067" w:rsidP="00D61229">
      <w:pPr>
        <w:autoSpaceDE w:val="0"/>
        <w:autoSpaceDN w:val="0"/>
        <w:adjustRightInd w:val="0"/>
        <w:spacing w:after="120" w:line="240" w:lineRule="auto"/>
        <w:contextualSpacing/>
        <w:jc w:val="both"/>
        <w:rPr>
          <w:rFonts w:asciiTheme="minorHAnsi" w:hAnsiTheme="minorHAnsi" w:cstheme="minorHAnsi"/>
          <w:bCs/>
          <w:sz w:val="18"/>
          <w:szCs w:val="18"/>
        </w:rPr>
      </w:pPr>
      <w:hyperlink r:id="rId51" w:history="1">
        <w:r w:rsidR="00D61229" w:rsidRPr="00475122">
          <w:rPr>
            <w:rStyle w:val="Hipervnculo"/>
            <w:rFonts w:asciiTheme="minorHAnsi" w:hAnsiTheme="minorHAnsi" w:cstheme="minorHAnsi"/>
            <w:bCs/>
            <w:sz w:val="18"/>
            <w:szCs w:val="18"/>
          </w:rPr>
          <w:t>https://ciencias.uca.es/conocenos-infraestructuras-index/</w:t>
        </w:r>
      </w:hyperlink>
      <w:r w:rsidR="00D61229" w:rsidRPr="00475122">
        <w:rPr>
          <w:rFonts w:asciiTheme="minorHAnsi" w:hAnsiTheme="minorHAnsi" w:cstheme="minorHAnsi"/>
          <w:bCs/>
          <w:sz w:val="18"/>
          <w:szCs w:val="18"/>
        </w:rPr>
        <w:t xml:space="preserve">. </w:t>
      </w:r>
    </w:p>
    <w:p w14:paraId="73D13FAD" w14:textId="45BC98AE" w:rsidR="00D61229" w:rsidRPr="00475122" w:rsidRDefault="00D61229" w:rsidP="00D61229">
      <w:pPr>
        <w:autoSpaceDE w:val="0"/>
        <w:autoSpaceDN w:val="0"/>
        <w:adjustRightInd w:val="0"/>
        <w:spacing w:after="120" w:line="240" w:lineRule="auto"/>
        <w:contextualSpacing/>
        <w:jc w:val="both"/>
        <w:rPr>
          <w:rFonts w:asciiTheme="minorHAnsi" w:hAnsiTheme="minorHAnsi" w:cstheme="minorHAnsi"/>
          <w:bCs/>
          <w:sz w:val="18"/>
          <w:szCs w:val="18"/>
        </w:rPr>
      </w:pPr>
    </w:p>
    <w:p w14:paraId="1F16777A" w14:textId="3DB7A1D5" w:rsidR="00F42663" w:rsidRPr="00475122" w:rsidRDefault="00F42663" w:rsidP="00F42663">
      <w:pPr>
        <w:spacing w:line="240" w:lineRule="auto"/>
        <w:jc w:val="both"/>
        <w:rPr>
          <w:rFonts w:eastAsia="Times New Roman"/>
          <w:color w:val="000000"/>
          <w:sz w:val="18"/>
          <w:szCs w:val="18"/>
          <w:lang w:eastAsia="es-ES"/>
        </w:rPr>
      </w:pPr>
      <w:r w:rsidRPr="00475122">
        <w:rPr>
          <w:rFonts w:asciiTheme="minorHAnsi" w:hAnsiTheme="minorHAnsi"/>
          <w:iCs/>
          <w:sz w:val="18"/>
          <w:szCs w:val="18"/>
          <w:shd w:val="clear" w:color="auto" w:fill="FFFFFF"/>
        </w:rPr>
        <w:t>Con respecto a l</w:t>
      </w:r>
      <w:r w:rsidRPr="00475122">
        <w:rPr>
          <w:sz w:val="18"/>
          <w:szCs w:val="18"/>
        </w:rPr>
        <w:t xml:space="preserve">os </w:t>
      </w:r>
      <w:r w:rsidRPr="00475122">
        <w:rPr>
          <w:rFonts w:eastAsia="Times New Roman"/>
          <w:b/>
          <w:bCs/>
          <w:color w:val="000000"/>
          <w:sz w:val="18"/>
          <w:szCs w:val="18"/>
          <w:lang w:eastAsia="es-ES"/>
        </w:rPr>
        <w:t>recursos materiales e infraestructuras</w:t>
      </w:r>
      <w:r w:rsidR="00062BD3">
        <w:rPr>
          <w:rFonts w:eastAsia="Times New Roman"/>
          <w:b/>
          <w:bCs/>
          <w:color w:val="000000"/>
          <w:sz w:val="18"/>
          <w:szCs w:val="18"/>
          <w:lang w:eastAsia="es-ES"/>
        </w:rPr>
        <w:t xml:space="preserve">, </w:t>
      </w:r>
      <w:r w:rsidR="00062BD3" w:rsidRPr="00062BD3">
        <w:rPr>
          <w:rFonts w:eastAsia="Times New Roman"/>
          <w:bCs/>
          <w:color w:val="000000"/>
          <w:sz w:val="18"/>
          <w:szCs w:val="18"/>
          <w:lang w:eastAsia="es-ES"/>
        </w:rPr>
        <w:t xml:space="preserve">el </w:t>
      </w:r>
      <w:r w:rsidR="00062BD3">
        <w:rPr>
          <w:rFonts w:eastAsia="Times New Roman"/>
          <w:bCs/>
          <w:color w:val="000000"/>
          <w:sz w:val="18"/>
          <w:szCs w:val="18"/>
          <w:lang w:eastAsia="es-ES"/>
        </w:rPr>
        <w:t>g</w:t>
      </w:r>
      <w:r w:rsidR="00062BD3" w:rsidRPr="00062BD3">
        <w:rPr>
          <w:rFonts w:eastAsia="Times New Roman"/>
          <w:bCs/>
          <w:color w:val="000000"/>
          <w:sz w:val="18"/>
          <w:szCs w:val="18"/>
          <w:lang w:eastAsia="es-ES"/>
        </w:rPr>
        <w:t>rado de</w:t>
      </w:r>
      <w:r w:rsidR="00062BD3">
        <w:rPr>
          <w:rFonts w:eastAsia="Times New Roman"/>
          <w:bCs/>
          <w:color w:val="000000"/>
          <w:sz w:val="18"/>
          <w:szCs w:val="18"/>
          <w:lang w:eastAsia="es-ES"/>
        </w:rPr>
        <w:t xml:space="preserve"> satisfacción de</w:t>
      </w:r>
      <w:r w:rsidR="00062BD3" w:rsidRPr="00062BD3">
        <w:rPr>
          <w:rFonts w:eastAsia="Times New Roman"/>
          <w:bCs/>
          <w:color w:val="000000"/>
          <w:sz w:val="18"/>
          <w:szCs w:val="18"/>
          <w:lang w:eastAsia="es-ES"/>
        </w:rPr>
        <w:t xml:space="preserve"> los alumnos</w:t>
      </w:r>
      <w:r w:rsidR="00062BD3">
        <w:rPr>
          <w:rFonts w:eastAsia="Times New Roman"/>
          <w:bCs/>
          <w:color w:val="000000"/>
          <w:sz w:val="18"/>
          <w:szCs w:val="18"/>
          <w:lang w:eastAsia="es-ES"/>
        </w:rPr>
        <w:t xml:space="preserve"> se ha mantenido muy similar al de cursos anteriores (3,69) y al del Centro. Asimismo</w:t>
      </w:r>
      <w:r w:rsidRPr="00062BD3">
        <w:rPr>
          <w:rFonts w:eastAsia="Times New Roman"/>
          <w:color w:val="000000"/>
          <w:sz w:val="18"/>
          <w:szCs w:val="18"/>
          <w:lang w:eastAsia="es-ES"/>
        </w:rPr>
        <w:t>, el profesorado muestra un alto grado de satisfacción con los recursos materiales e infraestructuras del título (4,46) a pesar de las dificultades que ha supuesto el impartir las clases tanto teóricas como práctic</w:t>
      </w:r>
      <w:r w:rsidR="00062BD3">
        <w:rPr>
          <w:rFonts w:eastAsia="Times New Roman"/>
          <w:color w:val="000000"/>
          <w:sz w:val="18"/>
          <w:szCs w:val="18"/>
          <w:lang w:eastAsia="es-ES"/>
        </w:rPr>
        <w:t>as con la máxima presencialidad dentro de la situación provocada con la COVID-19.</w:t>
      </w:r>
    </w:p>
    <w:p w14:paraId="3D84D871" w14:textId="77777777" w:rsidR="00D61229" w:rsidRPr="00475122" w:rsidRDefault="00D61229" w:rsidP="00D61229">
      <w:pPr>
        <w:spacing w:after="120" w:line="240" w:lineRule="auto"/>
        <w:contextualSpacing/>
        <w:jc w:val="both"/>
        <w:rPr>
          <w:rFonts w:asciiTheme="minorHAnsi" w:hAnsiTheme="minorHAnsi" w:cstheme="minorHAnsi"/>
          <w:b/>
          <w:bCs/>
          <w:sz w:val="18"/>
          <w:szCs w:val="18"/>
        </w:rPr>
      </w:pPr>
      <w:r w:rsidRPr="00475122">
        <w:rPr>
          <w:rFonts w:asciiTheme="minorHAnsi" w:hAnsiTheme="minorHAnsi" w:cstheme="minorHAnsi"/>
          <w:b/>
          <w:bCs/>
          <w:sz w:val="18"/>
          <w:szCs w:val="18"/>
        </w:rPr>
        <w:t>3.- Orientación universitaria/académica para los alumnos de la universidad.</w:t>
      </w:r>
    </w:p>
    <w:p w14:paraId="2C7045FD"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i/>
          <w:sz w:val="18"/>
          <w:szCs w:val="18"/>
        </w:rPr>
        <w:t>a) Servicio de Atención Psicológica y Psicopedagógica (SAP):</w:t>
      </w:r>
      <w:r w:rsidRPr="00475122">
        <w:rPr>
          <w:rFonts w:asciiTheme="minorHAnsi" w:hAnsiTheme="minorHAnsi" w:cstheme="minorHAnsi"/>
          <w:bCs/>
          <w:sz w:val="18"/>
          <w:szCs w:val="18"/>
        </w:rPr>
        <w:t xml:space="preserve"> Éste tiene como objetivo atender las necesidades personales y académicas del ALUMNADO asesorándoles en cuestiones que puedan mejorar la calidad de su estancia y el aprendizaje. Cuenta con un equipo de psicólogos y psicopedagogos que ofrecen información y asesoramiento en áreas relacionadas con: Técnicas para mejorar el rendimiento académico; Control de la ansiedad ante los exámenes; Superar el miedo a hablar en público; Entrenamiento en relajación; Habilidades sociales; Estrategias para afrontar problemas; Toma de decisiones y Otros aspectos personales y/o académicos.</w:t>
      </w:r>
    </w:p>
    <w:p w14:paraId="6A39B3B4"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42AFF474"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i/>
          <w:sz w:val="18"/>
          <w:szCs w:val="18"/>
        </w:rPr>
        <w:t>b) Secretariado de Políticas de Inclusión.</w:t>
      </w:r>
      <w:r w:rsidRPr="00475122">
        <w:rPr>
          <w:rFonts w:asciiTheme="minorHAnsi" w:hAnsiTheme="minorHAnsi" w:cstheme="minorHAnsi"/>
          <w:bCs/>
          <w:sz w:val="18"/>
          <w:szCs w:val="18"/>
        </w:rPr>
        <w:t xml:space="preserve"> 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7341EDD7"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434E39EE"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i/>
          <w:sz w:val="18"/>
          <w:szCs w:val="18"/>
        </w:rPr>
        <w:t>c) Unidad de Igualdad entre Mujeres y Hombres</w:t>
      </w:r>
      <w:r w:rsidRPr="00475122">
        <w:rPr>
          <w:rFonts w:asciiTheme="minorHAnsi" w:hAnsiTheme="minorHAnsi" w:cstheme="minorHAnsi"/>
          <w:bCs/>
          <w:sz w:val="18"/>
          <w:szCs w:val="18"/>
        </w:rPr>
        <w:t>. La finalidad de la Unidad es tratar de eliminar las dificultades y barreras que impiden una participación igualitaria y el desarrollo personal, académico y profesional de todos los miembros de la comunidad universitaria y de que los principios de inclusión, pluralidad, diversidad, igualdad de oportunidades y equidad se hagan realidad tanto dentro como fuera de ella.</w:t>
      </w:r>
    </w:p>
    <w:p w14:paraId="2B113DCC"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4F7C88E2"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i/>
          <w:sz w:val="18"/>
          <w:szCs w:val="18"/>
        </w:rPr>
        <w:t>d) Servicio de Relaciones Internacionales.</w:t>
      </w:r>
      <w:r w:rsidRPr="00475122">
        <w:rPr>
          <w:rFonts w:asciiTheme="minorHAnsi" w:hAnsiTheme="minorHAnsi" w:cstheme="minorHAnsi"/>
          <w:bCs/>
          <w:sz w:val="18"/>
          <w:szCs w:val="18"/>
        </w:rPr>
        <w:t xml:space="preserve"> La Universidad cuenta, con un </w:t>
      </w:r>
      <w:r w:rsidRPr="00475122">
        <w:rPr>
          <w:rFonts w:asciiTheme="minorHAnsi" w:hAnsiTheme="minorHAnsi" w:cstheme="minorHAnsi"/>
          <w:bCs/>
          <w:i/>
          <w:iCs/>
          <w:sz w:val="18"/>
          <w:szCs w:val="18"/>
        </w:rPr>
        <w:t>Servicio de</w:t>
      </w:r>
      <w:r w:rsidRPr="00475122">
        <w:rPr>
          <w:rFonts w:asciiTheme="minorHAnsi" w:hAnsiTheme="minorHAnsi" w:cstheme="minorHAnsi"/>
          <w:bCs/>
          <w:sz w:val="18"/>
          <w:szCs w:val="18"/>
        </w:rPr>
        <w:t xml:space="preserve"> </w:t>
      </w:r>
      <w:r w:rsidRPr="00475122">
        <w:rPr>
          <w:rFonts w:asciiTheme="minorHAnsi" w:hAnsiTheme="minorHAnsi" w:cstheme="minorHAnsi"/>
          <w:bCs/>
          <w:i/>
          <w:sz w:val="18"/>
          <w:szCs w:val="18"/>
        </w:rPr>
        <w:t>Relaciones Internacionales</w:t>
      </w:r>
      <w:r w:rsidRPr="00475122">
        <w:rPr>
          <w:rFonts w:asciiTheme="minorHAnsi" w:hAnsiTheme="minorHAnsi" w:cstheme="minorHAnsi"/>
          <w:bCs/>
          <w:sz w:val="18"/>
          <w:szCs w:val="18"/>
        </w:rPr>
        <w:t xml:space="preserve">,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52" w:history="1">
        <w:r w:rsidRPr="00475122">
          <w:rPr>
            <w:rStyle w:val="Hipervnculo"/>
            <w:rFonts w:asciiTheme="minorHAnsi" w:hAnsiTheme="minorHAnsi" w:cstheme="minorHAnsi"/>
            <w:bCs/>
            <w:sz w:val="18"/>
            <w:szCs w:val="18"/>
          </w:rPr>
          <w:t>http://internacional.uca.es/</w:t>
        </w:r>
      </w:hyperlink>
      <w:r w:rsidRPr="00475122">
        <w:rPr>
          <w:rFonts w:asciiTheme="minorHAnsi" w:hAnsiTheme="minorHAnsi" w:cstheme="minorHAnsi"/>
          <w:bCs/>
          <w:sz w:val="18"/>
          <w:szCs w:val="18"/>
        </w:rPr>
        <w:t xml:space="preserve"> .</w:t>
      </w:r>
    </w:p>
    <w:p w14:paraId="779C34C5"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3EA9A775" w14:textId="6AB668D1" w:rsidR="004A6551"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 xml:space="preserve">e) </w:t>
      </w:r>
      <w:r w:rsidRPr="00475122">
        <w:rPr>
          <w:rFonts w:asciiTheme="minorHAnsi" w:hAnsiTheme="minorHAnsi" w:cstheme="minorHAnsi"/>
          <w:bCs/>
          <w:i/>
          <w:iCs/>
          <w:sz w:val="18"/>
          <w:szCs w:val="18"/>
        </w:rPr>
        <w:t>Programa de Orientación y Apoyo al Estudiante (PROA).</w:t>
      </w:r>
      <w:r w:rsidRPr="00475122">
        <w:rPr>
          <w:rFonts w:asciiTheme="minorHAnsi" w:hAnsiTheme="minorHAnsi" w:cstheme="minorHAnsi"/>
          <w:bCs/>
          <w:sz w:val="18"/>
          <w:szCs w:val="18"/>
        </w:rPr>
        <w:t xml:space="preserve"> A nivel de Centro, la Acción Tutorial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La Facultad de Ciencias de la UCA tiene una experiencia de 15 años en el desarrollo y aplicación de programas de Acción Tutorial para la orientación de los alumnos de los diferentes títulos que se imparten en el Centro. Evidentemente cada titulación puede tener unas necesidades específicas diferentes, pero, en general, es la política de Centro en materia de Tutoría la que traza las líneas maestras de actuación en este campo. Aunque existen diferentes tipos de Tutorías, en el caso de la Facultad de Ciencias se ha elegido un modelo de Acción Tutorial basado en la participación activa del profesorado, de forma voluntaria, en calidad de tutores. En el caso del </w:t>
      </w:r>
      <w:r w:rsidR="00062BD3" w:rsidRPr="00062BD3">
        <w:rPr>
          <w:rFonts w:asciiTheme="minorHAnsi" w:hAnsiTheme="minorHAnsi" w:cstheme="minorHAnsi"/>
          <w:bCs/>
          <w:sz w:val="18"/>
          <w:szCs w:val="18"/>
        </w:rPr>
        <w:t>Grado en Enología</w:t>
      </w:r>
      <w:r w:rsidRPr="00475122">
        <w:rPr>
          <w:rFonts w:asciiTheme="minorHAnsi" w:hAnsiTheme="minorHAnsi" w:cstheme="minorHAnsi"/>
          <w:bCs/>
          <w:sz w:val="18"/>
          <w:szCs w:val="18"/>
        </w:rPr>
        <w:t xml:space="preserve">, la acción tutorial está dirigida en primer lugar por la Vicedecana responsable, y posteriormente se realiza una intensa labor de seguimiento y tutorización por parte del equipo de Coordinación, formado por </w:t>
      </w:r>
      <w:r w:rsidR="001E6ED4" w:rsidRPr="00475122">
        <w:rPr>
          <w:rFonts w:asciiTheme="minorHAnsi" w:hAnsiTheme="minorHAnsi" w:cstheme="minorHAnsi"/>
          <w:bCs/>
          <w:sz w:val="18"/>
          <w:szCs w:val="18"/>
        </w:rPr>
        <w:t>el</w:t>
      </w:r>
      <w:r w:rsidR="001E6ED4">
        <w:rPr>
          <w:rFonts w:asciiTheme="minorHAnsi" w:hAnsiTheme="minorHAnsi" w:cstheme="minorHAnsi"/>
          <w:bCs/>
          <w:sz w:val="18"/>
          <w:szCs w:val="18"/>
        </w:rPr>
        <w:t>/la</w:t>
      </w:r>
      <w:r w:rsidR="001E6ED4" w:rsidRPr="00475122">
        <w:rPr>
          <w:rFonts w:asciiTheme="minorHAnsi" w:hAnsiTheme="minorHAnsi" w:cstheme="minorHAnsi"/>
          <w:bCs/>
          <w:sz w:val="18"/>
          <w:szCs w:val="18"/>
        </w:rPr>
        <w:t xml:space="preserve"> coordinador</w:t>
      </w:r>
      <w:r w:rsidR="001E6ED4">
        <w:rPr>
          <w:rFonts w:asciiTheme="minorHAnsi" w:hAnsiTheme="minorHAnsi" w:cstheme="minorHAnsi"/>
          <w:bCs/>
          <w:sz w:val="18"/>
          <w:szCs w:val="18"/>
        </w:rPr>
        <w:t>/a</w:t>
      </w:r>
      <w:r w:rsidR="001E6ED4" w:rsidRPr="00475122">
        <w:rPr>
          <w:rFonts w:asciiTheme="minorHAnsi" w:hAnsiTheme="minorHAnsi" w:cstheme="minorHAnsi"/>
          <w:bCs/>
          <w:sz w:val="18"/>
          <w:szCs w:val="18"/>
        </w:rPr>
        <w:t xml:space="preserve"> de</w:t>
      </w:r>
      <w:r w:rsidR="001E6ED4">
        <w:rPr>
          <w:rFonts w:asciiTheme="minorHAnsi" w:hAnsiTheme="minorHAnsi" w:cstheme="minorHAnsi"/>
          <w:bCs/>
          <w:sz w:val="18"/>
          <w:szCs w:val="18"/>
        </w:rPr>
        <w:t>l</w:t>
      </w:r>
      <w:r w:rsidR="00476342">
        <w:rPr>
          <w:rFonts w:asciiTheme="minorHAnsi" w:hAnsiTheme="minorHAnsi" w:cstheme="minorHAnsi"/>
          <w:bCs/>
          <w:sz w:val="18"/>
          <w:szCs w:val="18"/>
        </w:rPr>
        <w:t xml:space="preserve"> </w:t>
      </w:r>
      <w:r w:rsidR="00F34021">
        <w:rPr>
          <w:rFonts w:asciiTheme="minorHAnsi" w:hAnsiTheme="minorHAnsi" w:cstheme="minorHAnsi"/>
          <w:bCs/>
          <w:sz w:val="18"/>
          <w:szCs w:val="18"/>
        </w:rPr>
        <w:t>P</w:t>
      </w:r>
      <w:r w:rsidR="001E6ED4">
        <w:rPr>
          <w:rFonts w:asciiTheme="minorHAnsi" w:hAnsiTheme="minorHAnsi" w:cstheme="minorHAnsi"/>
          <w:bCs/>
          <w:sz w:val="18"/>
          <w:szCs w:val="18"/>
        </w:rPr>
        <w:t xml:space="preserve">ROA a nivel de Centro, </w:t>
      </w:r>
      <w:r w:rsidRPr="00475122">
        <w:rPr>
          <w:rFonts w:asciiTheme="minorHAnsi" w:hAnsiTheme="minorHAnsi" w:cstheme="minorHAnsi"/>
          <w:bCs/>
          <w:sz w:val="18"/>
          <w:szCs w:val="18"/>
        </w:rPr>
        <w:t>el</w:t>
      </w:r>
      <w:r w:rsidR="0078314D">
        <w:rPr>
          <w:rFonts w:asciiTheme="minorHAnsi" w:hAnsiTheme="minorHAnsi" w:cstheme="minorHAnsi"/>
          <w:bCs/>
          <w:sz w:val="18"/>
          <w:szCs w:val="18"/>
        </w:rPr>
        <w:t>/la</w:t>
      </w:r>
      <w:r w:rsidRPr="00475122">
        <w:rPr>
          <w:rFonts w:asciiTheme="minorHAnsi" w:hAnsiTheme="minorHAnsi" w:cstheme="minorHAnsi"/>
          <w:bCs/>
          <w:sz w:val="18"/>
          <w:szCs w:val="18"/>
        </w:rPr>
        <w:t xml:space="preserve"> coordinador</w:t>
      </w:r>
      <w:r w:rsidR="0078314D">
        <w:rPr>
          <w:rFonts w:asciiTheme="minorHAnsi" w:hAnsiTheme="minorHAnsi" w:cstheme="minorHAnsi"/>
          <w:bCs/>
          <w:sz w:val="18"/>
          <w:szCs w:val="18"/>
        </w:rPr>
        <w:t>/a</w:t>
      </w:r>
      <w:r w:rsidRPr="00475122">
        <w:rPr>
          <w:rFonts w:asciiTheme="minorHAnsi" w:hAnsiTheme="minorHAnsi" w:cstheme="minorHAnsi"/>
          <w:bCs/>
          <w:sz w:val="18"/>
          <w:szCs w:val="18"/>
        </w:rPr>
        <w:t xml:space="preserve"> del </w:t>
      </w:r>
      <w:r w:rsidR="0078314D" w:rsidRPr="005A46E9">
        <w:rPr>
          <w:rFonts w:asciiTheme="minorHAnsi" w:hAnsiTheme="minorHAnsi" w:cstheme="minorHAnsi"/>
          <w:bCs/>
          <w:sz w:val="18"/>
          <w:szCs w:val="18"/>
        </w:rPr>
        <w:t>Grado, el/la coordinador/a del PROA</w:t>
      </w:r>
      <w:r w:rsidR="001E6ED4">
        <w:rPr>
          <w:rFonts w:asciiTheme="minorHAnsi" w:hAnsiTheme="minorHAnsi" w:cstheme="minorHAnsi"/>
          <w:bCs/>
          <w:sz w:val="18"/>
          <w:szCs w:val="18"/>
        </w:rPr>
        <w:t xml:space="preserve"> (específico del Grado)</w:t>
      </w:r>
      <w:r w:rsidR="0078314D" w:rsidRPr="005A46E9">
        <w:rPr>
          <w:rFonts w:asciiTheme="minorHAnsi" w:hAnsiTheme="minorHAnsi" w:cstheme="minorHAnsi"/>
          <w:bCs/>
          <w:sz w:val="18"/>
          <w:szCs w:val="18"/>
        </w:rPr>
        <w:t xml:space="preserve">, </w:t>
      </w:r>
      <w:r w:rsidR="0078314D" w:rsidRPr="00475122">
        <w:rPr>
          <w:rFonts w:asciiTheme="minorHAnsi" w:hAnsiTheme="minorHAnsi" w:cstheme="minorHAnsi"/>
          <w:bCs/>
          <w:sz w:val="18"/>
          <w:szCs w:val="18"/>
        </w:rPr>
        <w:t>el</w:t>
      </w:r>
      <w:r w:rsidR="0078314D">
        <w:rPr>
          <w:rFonts w:asciiTheme="minorHAnsi" w:hAnsiTheme="minorHAnsi" w:cstheme="minorHAnsi"/>
          <w:bCs/>
          <w:sz w:val="18"/>
          <w:szCs w:val="18"/>
        </w:rPr>
        <w:t>/la</w:t>
      </w:r>
      <w:r w:rsidR="0078314D" w:rsidRPr="00475122">
        <w:rPr>
          <w:rFonts w:asciiTheme="minorHAnsi" w:hAnsiTheme="minorHAnsi" w:cstheme="minorHAnsi"/>
          <w:bCs/>
          <w:sz w:val="18"/>
          <w:szCs w:val="18"/>
        </w:rPr>
        <w:t xml:space="preserve"> coordinador</w:t>
      </w:r>
      <w:r w:rsidR="0078314D">
        <w:rPr>
          <w:rFonts w:asciiTheme="minorHAnsi" w:hAnsiTheme="minorHAnsi" w:cstheme="minorHAnsi"/>
          <w:bCs/>
          <w:sz w:val="18"/>
          <w:szCs w:val="18"/>
        </w:rPr>
        <w:t>/a</w:t>
      </w:r>
      <w:r w:rsidRPr="00475122">
        <w:rPr>
          <w:rFonts w:asciiTheme="minorHAnsi" w:hAnsiTheme="minorHAnsi" w:cstheme="minorHAnsi"/>
          <w:bCs/>
          <w:sz w:val="18"/>
          <w:szCs w:val="18"/>
        </w:rPr>
        <w:t xml:space="preserve"> de prácticas de empresas </w:t>
      </w:r>
      <w:r w:rsidR="001E6ED4">
        <w:rPr>
          <w:rFonts w:asciiTheme="minorHAnsi" w:hAnsiTheme="minorHAnsi" w:cstheme="minorHAnsi"/>
          <w:bCs/>
          <w:sz w:val="18"/>
          <w:szCs w:val="18"/>
        </w:rPr>
        <w:t xml:space="preserve">del Centro </w:t>
      </w:r>
      <w:r w:rsidRPr="00475122">
        <w:rPr>
          <w:rFonts w:asciiTheme="minorHAnsi" w:hAnsiTheme="minorHAnsi" w:cstheme="minorHAnsi"/>
          <w:bCs/>
          <w:sz w:val="18"/>
          <w:szCs w:val="18"/>
        </w:rPr>
        <w:t xml:space="preserve">y </w:t>
      </w:r>
      <w:r w:rsidRPr="0078314D">
        <w:rPr>
          <w:rFonts w:asciiTheme="minorHAnsi" w:hAnsiTheme="minorHAnsi" w:cstheme="minorHAnsi"/>
          <w:bCs/>
          <w:sz w:val="18"/>
          <w:szCs w:val="18"/>
        </w:rPr>
        <w:t xml:space="preserve">el/la coordinador/a </w:t>
      </w:r>
      <w:r w:rsidR="001E6ED4">
        <w:rPr>
          <w:rFonts w:asciiTheme="minorHAnsi" w:hAnsiTheme="minorHAnsi" w:cstheme="minorHAnsi"/>
          <w:bCs/>
          <w:sz w:val="18"/>
          <w:szCs w:val="18"/>
        </w:rPr>
        <w:t>de TFG del Grado</w:t>
      </w:r>
      <w:r w:rsidRPr="00475122">
        <w:rPr>
          <w:rFonts w:asciiTheme="minorHAnsi" w:hAnsiTheme="minorHAnsi" w:cstheme="minorHAnsi"/>
          <w:bCs/>
          <w:sz w:val="18"/>
          <w:szCs w:val="18"/>
        </w:rPr>
        <w:t xml:space="preserve">. También el </w:t>
      </w:r>
      <w:r w:rsidR="001E6ED4">
        <w:rPr>
          <w:rFonts w:asciiTheme="minorHAnsi" w:hAnsiTheme="minorHAnsi" w:cstheme="minorHAnsi"/>
          <w:bCs/>
          <w:sz w:val="18"/>
          <w:szCs w:val="18"/>
        </w:rPr>
        <w:t>profesorado que tutoriza los TFG</w:t>
      </w:r>
      <w:r w:rsidRPr="00475122">
        <w:rPr>
          <w:rFonts w:asciiTheme="minorHAnsi" w:hAnsiTheme="minorHAnsi" w:cstheme="minorHAnsi"/>
          <w:bCs/>
          <w:sz w:val="18"/>
          <w:szCs w:val="18"/>
        </w:rPr>
        <w:t xml:space="preserve"> de cada alumno ejerce de profesor de referencia para cada alumno que cursa el título en materia de orientación y apoyo al estudiante (</w:t>
      </w:r>
      <w:hyperlink r:id="rId53" w:history="1">
        <w:r w:rsidRPr="00475122">
          <w:rPr>
            <w:rStyle w:val="Hipervnculo"/>
            <w:rFonts w:asciiTheme="minorHAnsi" w:hAnsiTheme="minorHAnsi" w:cstheme="minorHAnsi"/>
            <w:bCs/>
            <w:sz w:val="18"/>
            <w:szCs w:val="18"/>
          </w:rPr>
          <w:t>https://bit.ly/39gPjST</w:t>
        </w:r>
      </w:hyperlink>
      <w:r w:rsidR="001E6ED4">
        <w:rPr>
          <w:rFonts w:asciiTheme="minorHAnsi" w:hAnsiTheme="minorHAnsi" w:cstheme="minorHAnsi"/>
          <w:bCs/>
          <w:sz w:val="18"/>
          <w:szCs w:val="18"/>
        </w:rPr>
        <w:t>), así como los tutores de prácticas en el caso de prácticas en empresa.</w:t>
      </w:r>
    </w:p>
    <w:p w14:paraId="691BCADF" w14:textId="77777777" w:rsidR="004A6551" w:rsidRDefault="004A6551" w:rsidP="004A6551">
      <w:pPr>
        <w:shd w:val="clear" w:color="auto" w:fill="FFFFFF"/>
        <w:spacing w:after="0" w:line="240" w:lineRule="auto"/>
        <w:jc w:val="both"/>
        <w:rPr>
          <w:rFonts w:asciiTheme="minorHAnsi" w:eastAsiaTheme="minorEastAsia" w:hAnsiTheme="minorHAnsi" w:cstheme="minorHAnsi"/>
          <w:sz w:val="18"/>
          <w:szCs w:val="18"/>
          <w:lang w:eastAsia="es-ES"/>
        </w:rPr>
      </w:pPr>
    </w:p>
    <w:p w14:paraId="6C1FF3CC" w14:textId="6C19C8F0" w:rsidR="00D61229" w:rsidRPr="00475122" w:rsidRDefault="004A6551" w:rsidP="004A6551">
      <w:pPr>
        <w:shd w:val="clear" w:color="auto" w:fill="FFFFFF"/>
        <w:spacing w:after="0" w:line="240" w:lineRule="auto"/>
        <w:jc w:val="both"/>
        <w:rPr>
          <w:rFonts w:asciiTheme="minorHAnsi" w:hAnsiTheme="minorHAnsi" w:cstheme="minorHAnsi"/>
          <w:bCs/>
          <w:sz w:val="18"/>
          <w:szCs w:val="18"/>
        </w:rPr>
      </w:pPr>
      <w:r w:rsidRPr="00C7204C">
        <w:rPr>
          <w:rFonts w:asciiTheme="minorHAnsi" w:eastAsiaTheme="minorEastAsia" w:hAnsiTheme="minorHAnsi" w:cstheme="minorHAnsi"/>
          <w:sz w:val="18"/>
          <w:szCs w:val="18"/>
          <w:lang w:eastAsia="es-ES"/>
        </w:rPr>
        <w:t xml:space="preserve">A pesar de la difusión y tutorías realizadas con el alumnado para tratar temas de interés académico y profesional la participación de los alumnos en este tipo de actividades es muy baja, casi nula. Esta situación </w:t>
      </w:r>
      <w:r>
        <w:rPr>
          <w:rFonts w:asciiTheme="minorHAnsi" w:eastAsiaTheme="minorEastAsia" w:hAnsiTheme="minorHAnsi" w:cstheme="minorHAnsi"/>
          <w:sz w:val="18"/>
          <w:szCs w:val="18"/>
          <w:lang w:eastAsia="es-ES"/>
        </w:rPr>
        <w:t>conllevó a u</w:t>
      </w:r>
      <w:r w:rsidRPr="00C7204C">
        <w:rPr>
          <w:rFonts w:asciiTheme="minorHAnsi" w:eastAsiaTheme="minorEastAsia" w:hAnsiTheme="minorHAnsi" w:cstheme="minorHAnsi"/>
          <w:sz w:val="18"/>
          <w:szCs w:val="18"/>
          <w:lang w:eastAsia="es-ES"/>
        </w:rPr>
        <w:t xml:space="preserve">n replanteamiento del programa durante el curso 2018/19 y a la búsqueda de alternativas que </w:t>
      </w:r>
      <w:r>
        <w:rPr>
          <w:rFonts w:asciiTheme="minorHAnsi" w:eastAsiaTheme="minorEastAsia" w:hAnsiTheme="minorHAnsi" w:cstheme="minorHAnsi"/>
          <w:sz w:val="18"/>
          <w:szCs w:val="18"/>
          <w:lang w:eastAsia="es-ES"/>
        </w:rPr>
        <w:t>atrajeran</w:t>
      </w:r>
      <w:r w:rsidRPr="00C7204C">
        <w:rPr>
          <w:rFonts w:asciiTheme="minorHAnsi" w:eastAsiaTheme="minorEastAsia" w:hAnsiTheme="minorHAnsi" w:cstheme="minorHAnsi"/>
          <w:sz w:val="18"/>
          <w:szCs w:val="18"/>
          <w:lang w:eastAsia="es-ES"/>
        </w:rPr>
        <w:t xml:space="preserve"> al alumno, siendo una de ellas </w:t>
      </w:r>
      <w:r w:rsidRPr="00C7204C">
        <w:rPr>
          <w:bCs/>
          <w:sz w:val="18"/>
          <w:szCs w:val="18"/>
        </w:rPr>
        <w:t xml:space="preserve">el Proyecto Compañero, consistente en que los alumnos de nuevo ingreso sean tutorizados por alumnos de cursos superiores tras recibir éstos un curso de formación para ello. Este nuevo Proyecto se implementó en el curso 2019-2020, y aunque </w:t>
      </w:r>
      <w:r>
        <w:rPr>
          <w:bCs/>
          <w:sz w:val="18"/>
          <w:szCs w:val="18"/>
        </w:rPr>
        <w:t xml:space="preserve">de dicho curso </w:t>
      </w:r>
      <w:r w:rsidRPr="00C7204C">
        <w:rPr>
          <w:bCs/>
          <w:sz w:val="18"/>
          <w:szCs w:val="18"/>
        </w:rPr>
        <w:t>no existen datos relativos a este ítem, en reuniones de coordinación con los estudiantes, los de los últimos cursos han mostrado su interés por participar como mentores y los de primero, por tener compañeros que puedan ayudarlos a resolver sus dudas.</w:t>
      </w:r>
      <w:r w:rsidRPr="00C7204C">
        <w:rPr>
          <w:rFonts w:asciiTheme="minorHAnsi" w:hAnsiTheme="minorHAnsi"/>
          <w:sz w:val="18"/>
          <w:szCs w:val="18"/>
        </w:rPr>
        <w:t xml:space="preserve"> </w:t>
      </w:r>
      <w:r>
        <w:rPr>
          <w:rFonts w:asciiTheme="minorHAnsi" w:hAnsiTheme="minorHAnsi"/>
          <w:sz w:val="18"/>
          <w:szCs w:val="18"/>
        </w:rPr>
        <w:t>De hecho, a</w:t>
      </w:r>
      <w:r w:rsidR="001E6ED4">
        <w:rPr>
          <w:rFonts w:asciiTheme="minorHAnsi" w:hAnsiTheme="minorHAnsi" w:cstheme="minorHAnsi"/>
          <w:bCs/>
          <w:sz w:val="18"/>
          <w:szCs w:val="18"/>
        </w:rPr>
        <w:t>tendiendo a la satisfacción d</w:t>
      </w:r>
      <w:r w:rsidR="00F4252A">
        <w:rPr>
          <w:rFonts w:asciiTheme="minorHAnsi" w:hAnsiTheme="minorHAnsi" w:cstheme="minorHAnsi"/>
          <w:bCs/>
          <w:sz w:val="18"/>
          <w:szCs w:val="18"/>
        </w:rPr>
        <w:t>el alumnado con el programa de orientación, éste mejoró ligeramente en el curso 2020-21 (</w:t>
      </w:r>
      <w:r w:rsidR="001E6ED4">
        <w:rPr>
          <w:rFonts w:asciiTheme="minorHAnsi" w:hAnsiTheme="minorHAnsi" w:cstheme="minorHAnsi"/>
          <w:bCs/>
          <w:sz w:val="18"/>
          <w:szCs w:val="18"/>
        </w:rPr>
        <w:t>3,1</w:t>
      </w:r>
      <w:r w:rsidR="00F4252A">
        <w:rPr>
          <w:rFonts w:asciiTheme="minorHAnsi" w:hAnsiTheme="minorHAnsi" w:cstheme="minorHAnsi"/>
          <w:bCs/>
          <w:sz w:val="18"/>
          <w:szCs w:val="18"/>
        </w:rPr>
        <w:t>), con un valor por encima del grado de satisfacción con dicho programa a nivel de Centro (2,88) lo que podría indicar que</w:t>
      </w:r>
      <w:r w:rsidR="000D4B83">
        <w:rPr>
          <w:rFonts w:asciiTheme="minorHAnsi" w:hAnsiTheme="minorHAnsi" w:cstheme="minorHAnsi"/>
          <w:bCs/>
          <w:sz w:val="18"/>
          <w:szCs w:val="18"/>
        </w:rPr>
        <w:t>,</w:t>
      </w:r>
      <w:r w:rsidR="00F4252A">
        <w:rPr>
          <w:rFonts w:asciiTheme="minorHAnsi" w:hAnsiTheme="minorHAnsi" w:cstheme="minorHAnsi"/>
          <w:bCs/>
          <w:sz w:val="18"/>
          <w:szCs w:val="18"/>
        </w:rPr>
        <w:t xml:space="preserve"> en el caso del Grado en Enología</w:t>
      </w:r>
      <w:r w:rsidR="000D4B83">
        <w:rPr>
          <w:rFonts w:asciiTheme="minorHAnsi" w:hAnsiTheme="minorHAnsi" w:cstheme="minorHAnsi"/>
          <w:bCs/>
          <w:sz w:val="18"/>
          <w:szCs w:val="18"/>
        </w:rPr>
        <w:t>,</w:t>
      </w:r>
      <w:r w:rsidR="00F4252A">
        <w:rPr>
          <w:rFonts w:asciiTheme="minorHAnsi" w:hAnsiTheme="minorHAnsi" w:cstheme="minorHAnsi"/>
          <w:bCs/>
          <w:sz w:val="18"/>
          <w:szCs w:val="18"/>
        </w:rPr>
        <w:t xml:space="preserve"> las actividades llevadas a cabo durante este curso</w:t>
      </w:r>
      <w:r>
        <w:rPr>
          <w:rFonts w:asciiTheme="minorHAnsi" w:hAnsiTheme="minorHAnsi" w:cstheme="minorHAnsi"/>
          <w:bCs/>
          <w:sz w:val="18"/>
          <w:szCs w:val="18"/>
        </w:rPr>
        <w:t>,</w:t>
      </w:r>
      <w:r w:rsidR="00F4252A">
        <w:rPr>
          <w:rFonts w:asciiTheme="minorHAnsi" w:hAnsiTheme="minorHAnsi" w:cstheme="minorHAnsi"/>
          <w:bCs/>
          <w:sz w:val="18"/>
          <w:szCs w:val="18"/>
        </w:rPr>
        <w:t xml:space="preserve"> tanto a través del PROA como a través del Proyecto compañero están dando sus primeros frutos.</w:t>
      </w:r>
    </w:p>
    <w:p w14:paraId="20D8BECA"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361C1D21"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 xml:space="preserve">f) </w:t>
      </w:r>
      <w:r w:rsidRPr="00475122">
        <w:rPr>
          <w:rFonts w:asciiTheme="minorHAnsi" w:hAnsiTheme="minorHAnsi" w:cstheme="minorHAnsi"/>
          <w:bCs/>
          <w:i/>
          <w:iCs/>
          <w:sz w:val="18"/>
          <w:szCs w:val="18"/>
        </w:rPr>
        <w:t>Área de Atención al Alumnado.</w:t>
      </w:r>
      <w:r w:rsidRPr="00475122">
        <w:rPr>
          <w:rFonts w:asciiTheme="minorHAnsi" w:hAnsiTheme="minorHAnsi" w:cstheme="minorHAnsi"/>
          <w:bCs/>
          <w:sz w:val="18"/>
          <w:szCs w:val="18"/>
        </w:rPr>
        <w:t xml:space="preserve"> La Facultad de Ciencias dispone de una oficina de atención al alumnado ubicada en el Decanato de la Facultad y que está formada por un grupo de antiguos alumnos y alumnas de la Facultad de Ciencias que actualmente se encuentran cursando estudios de máster 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 Becas, prácticas de empresa, programas de movilidad, cursos; normativa en relación a Planes de Estudio, convalidaciones, Libre Elección, convocatorias R, convocatorias extraordinarias. Cualquier otra duda o problema que te surja. Además de poner en contacto con aquellas personas o instituciones que interesen al estudiante (profesores, FUECA, etc.) Disponen de un correo institucional: </w:t>
      </w:r>
      <w:hyperlink r:id="rId54" w:history="1">
        <w:r w:rsidRPr="00475122">
          <w:rPr>
            <w:rStyle w:val="Hipervnculo"/>
            <w:rFonts w:asciiTheme="minorHAnsi" w:hAnsiTheme="minorHAnsi" w:cstheme="minorHAnsi"/>
            <w:bCs/>
            <w:sz w:val="18"/>
            <w:szCs w:val="18"/>
          </w:rPr>
          <w:t>rendimiento.ciencias@uca.es</w:t>
        </w:r>
      </w:hyperlink>
      <w:r w:rsidRPr="00475122">
        <w:rPr>
          <w:rFonts w:asciiTheme="minorHAnsi" w:hAnsiTheme="minorHAnsi" w:cstheme="minorHAnsi"/>
          <w:bCs/>
          <w:sz w:val="18"/>
          <w:szCs w:val="18"/>
        </w:rPr>
        <w:t xml:space="preserve"> (</w:t>
      </w:r>
      <w:hyperlink r:id="rId55" w:history="1">
        <w:r w:rsidRPr="00475122">
          <w:rPr>
            <w:rStyle w:val="Hipervnculo"/>
            <w:rFonts w:asciiTheme="minorHAnsi" w:hAnsiTheme="minorHAnsi" w:cstheme="minorHAnsi"/>
            <w:bCs/>
            <w:sz w:val="18"/>
            <w:szCs w:val="18"/>
          </w:rPr>
          <w:t>https://bit.ly/2CS7qSY</w:t>
        </w:r>
      </w:hyperlink>
      <w:r w:rsidRPr="00475122">
        <w:rPr>
          <w:rFonts w:asciiTheme="minorHAnsi" w:hAnsiTheme="minorHAnsi" w:cstheme="minorHAnsi"/>
          <w:bCs/>
          <w:sz w:val="18"/>
          <w:szCs w:val="18"/>
        </w:rPr>
        <w:t xml:space="preserve">). </w:t>
      </w:r>
    </w:p>
    <w:p w14:paraId="6F965B58"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763B2F6F"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 xml:space="preserve">g) </w:t>
      </w:r>
      <w:r w:rsidRPr="00475122">
        <w:rPr>
          <w:rFonts w:asciiTheme="minorHAnsi" w:hAnsiTheme="minorHAnsi" w:cstheme="minorHAnsi"/>
          <w:bCs/>
          <w:i/>
          <w:iCs/>
          <w:sz w:val="18"/>
          <w:szCs w:val="18"/>
        </w:rPr>
        <w:t>Delegación de alumnos</w:t>
      </w:r>
      <w:r w:rsidRPr="00475122">
        <w:rPr>
          <w:rFonts w:asciiTheme="minorHAnsi" w:hAnsiTheme="minorHAnsi" w:cstheme="minorHAnsi"/>
          <w:bCs/>
          <w:sz w:val="18"/>
          <w:szCs w:val="18"/>
        </w:rPr>
        <w:t xml:space="preserve">. La Facultad cuenta también con una Delegación de alumnos que dispone de un espacio en la facultad para el desarrollo de sus actividades de encuentro del alumnado y desarrollo de la gestión de sus actividades. Se dispone de un delegado de Centro, un subdelegado y una secretaría, así como diferentes representantes en diversos ámbitos como, por ejemplo, actividades, comunicación, sectorial, igualdad e inclusión. Disponen de un correo institucional </w:t>
      </w:r>
      <w:hyperlink r:id="rId56" w:history="1">
        <w:r w:rsidRPr="00475122">
          <w:rPr>
            <w:rStyle w:val="Hipervnculo"/>
            <w:rFonts w:asciiTheme="minorHAnsi" w:hAnsiTheme="minorHAnsi" w:cstheme="minorHAnsi"/>
            <w:bCs/>
            <w:sz w:val="18"/>
            <w:szCs w:val="18"/>
          </w:rPr>
          <w:t>alumnos.ciencias@uca.es</w:t>
        </w:r>
      </w:hyperlink>
      <w:r w:rsidRPr="00475122">
        <w:rPr>
          <w:rFonts w:asciiTheme="minorHAnsi" w:hAnsiTheme="minorHAnsi" w:cstheme="minorHAnsi"/>
          <w:bCs/>
          <w:sz w:val="18"/>
          <w:szCs w:val="18"/>
        </w:rPr>
        <w:t xml:space="preserve"> y Redes sociales: @Delegaciónfcuca, Instagram: @alumnos.ciencias (</w:t>
      </w:r>
      <w:hyperlink r:id="rId57" w:history="1">
        <w:r w:rsidRPr="00475122">
          <w:rPr>
            <w:rStyle w:val="Hipervnculo"/>
            <w:rFonts w:asciiTheme="minorHAnsi" w:hAnsiTheme="minorHAnsi" w:cstheme="minorHAnsi"/>
            <w:bCs/>
            <w:sz w:val="18"/>
            <w:szCs w:val="18"/>
          </w:rPr>
          <w:t>https://bit.ly/39gyB6m</w:t>
        </w:r>
      </w:hyperlink>
      <w:r w:rsidRPr="00475122">
        <w:rPr>
          <w:rFonts w:asciiTheme="minorHAnsi" w:hAnsiTheme="minorHAnsi" w:cstheme="minorHAnsi"/>
          <w:bCs/>
          <w:sz w:val="18"/>
          <w:szCs w:val="18"/>
        </w:rPr>
        <w:t xml:space="preserve">). </w:t>
      </w:r>
    </w:p>
    <w:p w14:paraId="5797A7E3"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7010A553"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 xml:space="preserve">h) </w:t>
      </w:r>
      <w:r w:rsidRPr="00475122">
        <w:rPr>
          <w:rFonts w:asciiTheme="minorHAnsi" w:hAnsiTheme="minorHAnsi" w:cstheme="minorHAnsi"/>
          <w:bCs/>
          <w:i/>
          <w:iCs/>
          <w:sz w:val="18"/>
          <w:szCs w:val="18"/>
        </w:rPr>
        <w:t>Unidad de Préstamo de Ordenadores</w:t>
      </w:r>
      <w:r w:rsidRPr="00475122">
        <w:rPr>
          <w:rFonts w:asciiTheme="minorHAnsi" w:hAnsiTheme="minorHAnsi" w:cstheme="minorHAnsi"/>
          <w:bCs/>
          <w:sz w:val="18"/>
          <w:szCs w:val="18"/>
        </w:rPr>
        <w:t>. Desde la Facultad de Ciencias los alumnos matriculados en las Titulaciones de la esta facultad pueden solicitar el préstamo de un ordenador portátil. Esta gestión se realiza a través de la Oficina de Atención al Alumno situada en el Decanato de la Facultad de Ciencias (</w:t>
      </w:r>
      <w:hyperlink r:id="rId58" w:history="1">
        <w:r w:rsidRPr="00475122">
          <w:rPr>
            <w:rStyle w:val="Hipervnculo"/>
            <w:rFonts w:asciiTheme="minorHAnsi" w:hAnsiTheme="minorHAnsi" w:cstheme="minorHAnsi"/>
            <w:bCs/>
            <w:sz w:val="18"/>
            <w:szCs w:val="18"/>
          </w:rPr>
          <w:t>https://bit.ly/2Bd48cy</w:t>
        </w:r>
      </w:hyperlink>
      <w:r w:rsidRPr="00475122">
        <w:rPr>
          <w:rFonts w:asciiTheme="minorHAnsi" w:hAnsiTheme="minorHAnsi" w:cstheme="minorHAnsi"/>
          <w:bCs/>
          <w:sz w:val="18"/>
          <w:szCs w:val="18"/>
        </w:rPr>
        <w:t xml:space="preserve">). </w:t>
      </w:r>
    </w:p>
    <w:p w14:paraId="49A356A4"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1A3FA43A"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r w:rsidRPr="00475122">
        <w:rPr>
          <w:rFonts w:asciiTheme="minorHAnsi" w:hAnsiTheme="minorHAnsi" w:cstheme="minorHAnsi"/>
          <w:bCs/>
          <w:sz w:val="18"/>
          <w:szCs w:val="18"/>
        </w:rPr>
        <w:t xml:space="preserve">i) </w:t>
      </w:r>
      <w:r w:rsidRPr="00475122">
        <w:rPr>
          <w:rFonts w:asciiTheme="minorHAnsi" w:hAnsiTheme="minorHAnsi" w:cstheme="minorHAnsi"/>
          <w:bCs/>
          <w:i/>
          <w:iCs/>
          <w:sz w:val="18"/>
          <w:szCs w:val="18"/>
        </w:rPr>
        <w:t>Tablón de anuncio online y redes sociales</w:t>
      </w:r>
      <w:r w:rsidRPr="00475122">
        <w:rPr>
          <w:rFonts w:asciiTheme="minorHAnsi" w:hAnsiTheme="minorHAnsi" w:cstheme="minorHAnsi"/>
          <w:bCs/>
          <w:sz w:val="18"/>
          <w:szCs w:val="18"/>
        </w:rPr>
        <w:t>. La Facultad dispone de un tablón relacionadas con la Universidad y el Centro, así como con el mundo de la ciencia relacionado con los títulos que se imparten en el centro que se actualiza diariamente (</w:t>
      </w:r>
      <w:hyperlink r:id="rId59" w:history="1">
        <w:r w:rsidRPr="00475122">
          <w:rPr>
            <w:rStyle w:val="Hipervnculo"/>
            <w:rFonts w:asciiTheme="minorHAnsi" w:hAnsiTheme="minorHAnsi" w:cstheme="minorHAnsi"/>
            <w:bCs/>
            <w:sz w:val="18"/>
            <w:szCs w:val="18"/>
          </w:rPr>
          <w:t>http://ciencias.uca.es</w:t>
        </w:r>
      </w:hyperlink>
      <w:r w:rsidRPr="00475122">
        <w:rPr>
          <w:rFonts w:asciiTheme="minorHAnsi" w:hAnsiTheme="minorHAnsi" w:cstheme="minorHAnsi"/>
          <w:bCs/>
          <w:sz w:val="18"/>
          <w:szCs w:val="18"/>
        </w:rPr>
        <w:t>; en su apartado La Facultad Comunica), y podemos encontrar las Noticias, Elecciones, Actividades, Agenda, Logosímbolos e información externa. El centro también dispone de perfiles de redes sociales que se van actualizando con las noticias relevantes para el alumnado, tanto en la red twitter @FCC_UCA, como en la red Facebook @ciencias.uca (</w:t>
      </w:r>
      <w:hyperlink r:id="rId60" w:history="1">
        <w:r w:rsidRPr="00475122">
          <w:rPr>
            <w:rStyle w:val="Hipervnculo"/>
            <w:rFonts w:asciiTheme="minorHAnsi" w:hAnsiTheme="minorHAnsi" w:cstheme="minorHAnsi"/>
            <w:bCs/>
            <w:sz w:val="18"/>
            <w:szCs w:val="18"/>
          </w:rPr>
          <w:t>https://www.facebook.com/ciencias.uca</w:t>
        </w:r>
      </w:hyperlink>
      <w:r w:rsidRPr="00475122">
        <w:rPr>
          <w:rFonts w:asciiTheme="minorHAnsi" w:hAnsiTheme="minorHAnsi" w:cstheme="minorHAnsi"/>
          <w:bCs/>
          <w:sz w:val="18"/>
          <w:szCs w:val="18"/>
        </w:rPr>
        <w:t>).</w:t>
      </w:r>
    </w:p>
    <w:p w14:paraId="168C05F6" w14:textId="77777777" w:rsidR="00D61229" w:rsidRPr="00475122" w:rsidRDefault="00D61229" w:rsidP="00D61229">
      <w:pPr>
        <w:spacing w:after="120" w:line="240" w:lineRule="auto"/>
        <w:contextualSpacing/>
        <w:jc w:val="both"/>
        <w:rPr>
          <w:rFonts w:asciiTheme="minorHAnsi" w:hAnsiTheme="minorHAnsi" w:cstheme="minorHAnsi"/>
          <w:bCs/>
          <w:sz w:val="18"/>
          <w:szCs w:val="18"/>
        </w:rPr>
      </w:pPr>
    </w:p>
    <w:p w14:paraId="0CC68791" w14:textId="77777777" w:rsidR="002709CD" w:rsidRDefault="002709CD" w:rsidP="002709CD">
      <w:pPr>
        <w:spacing w:line="240" w:lineRule="auto"/>
        <w:contextualSpacing/>
        <w:jc w:val="both"/>
        <w:rPr>
          <w:rFonts w:asciiTheme="minorHAnsi" w:hAnsiTheme="minorHAnsi" w:cstheme="minorHAnsi"/>
          <w:bCs/>
          <w:sz w:val="18"/>
          <w:szCs w:val="18"/>
        </w:rPr>
      </w:pPr>
    </w:p>
    <w:p w14:paraId="3C2118F8" w14:textId="270A2716" w:rsidR="002709CD" w:rsidRPr="002709CD" w:rsidRDefault="002709CD" w:rsidP="002709CD">
      <w:pPr>
        <w:spacing w:after="120" w:line="240" w:lineRule="auto"/>
        <w:jc w:val="both"/>
        <w:rPr>
          <w:rFonts w:asciiTheme="minorHAnsi" w:hAnsiTheme="minorHAnsi" w:cstheme="minorHAnsi"/>
          <w:bCs/>
          <w:sz w:val="18"/>
          <w:szCs w:val="18"/>
        </w:rPr>
      </w:pPr>
      <w:r w:rsidRPr="005126DF">
        <w:rPr>
          <w:rFonts w:asciiTheme="minorHAnsi" w:hAnsiTheme="minorHAnsi" w:cstheme="minorHAnsi"/>
          <w:bCs/>
          <w:sz w:val="18"/>
          <w:szCs w:val="18"/>
        </w:rPr>
        <w:t xml:space="preserve">j) </w:t>
      </w:r>
      <w:r w:rsidRPr="002709CD">
        <w:rPr>
          <w:rFonts w:asciiTheme="minorHAnsi" w:hAnsiTheme="minorHAnsi" w:cstheme="minorHAnsi"/>
          <w:bCs/>
          <w:i/>
          <w:iCs/>
          <w:sz w:val="18"/>
          <w:szCs w:val="18"/>
        </w:rPr>
        <w:t>Jornadas de Orientación de Grados</w:t>
      </w:r>
      <w:r w:rsidRPr="002709CD">
        <w:rPr>
          <w:rFonts w:asciiTheme="minorHAnsi" w:hAnsiTheme="minorHAnsi" w:cstheme="minorHAnsi"/>
          <w:bCs/>
          <w:sz w:val="18"/>
          <w:szCs w:val="18"/>
        </w:rPr>
        <w:t xml:space="preserve">. </w:t>
      </w:r>
      <w:r w:rsidRPr="002709CD">
        <w:rPr>
          <w:rFonts w:asciiTheme="minorHAnsi" w:hAnsiTheme="minorHAnsi"/>
          <w:bCs/>
          <w:sz w:val="18"/>
          <w:szCs w:val="18"/>
        </w:rPr>
        <w:t>La Facultad de Ciencias colabora activamente en las Jornadas de Orientación Universitaria organizadas por Vicerrectorado de Estudiantes y Empleo, el</w:t>
      </w:r>
      <w:r w:rsidRPr="002709CD">
        <w:rPr>
          <w:sz w:val="18"/>
          <w:szCs w:val="18"/>
        </w:rPr>
        <w:t xml:space="preserve"> </w:t>
      </w:r>
      <w:r w:rsidRPr="002709CD">
        <w:rPr>
          <w:rFonts w:asciiTheme="minorHAnsi" w:hAnsiTheme="minorHAnsi"/>
          <w:bCs/>
          <w:sz w:val="18"/>
          <w:szCs w:val="18"/>
        </w:rPr>
        <w:t xml:space="preserve">Área de Atención al Alumnado. Estas jornadas, destinadas tanto a los alumnos de segundo curso de Bachillerato y de Ciclo Formativo de Grado Superior como a sus padres, tienen la finalidad de dar a conocer de forma muy detallada los aspectos relacionados con los Grados. Además, los alumnos pueden visitar un conjunto de </w:t>
      </w:r>
      <w:r w:rsidRPr="002709CD">
        <w:rPr>
          <w:rFonts w:asciiTheme="minorHAnsi" w:hAnsiTheme="minorHAnsi"/>
          <w:bCs/>
          <w:i/>
          <w:sz w:val="18"/>
          <w:szCs w:val="18"/>
        </w:rPr>
        <w:t>stands</w:t>
      </w:r>
      <w:r w:rsidRPr="002709CD">
        <w:rPr>
          <w:rFonts w:asciiTheme="minorHAnsi" w:hAnsiTheme="minorHAnsi"/>
          <w:bCs/>
          <w:sz w:val="18"/>
          <w:szCs w:val="18"/>
        </w:rPr>
        <w:t xml:space="preserve">, atendidos por personal de cada uno de los centros universitarios, en los que se les aclaran dudas y se resuelven cuestiones sobre los estudios universitarios que se imparten en el centro, facilitándoles diversa </w:t>
      </w:r>
      <w:r w:rsidRPr="002709CD">
        <w:rPr>
          <w:rFonts w:asciiTheme="minorHAnsi" w:hAnsiTheme="minorHAnsi"/>
          <w:bCs/>
          <w:sz w:val="18"/>
          <w:szCs w:val="18"/>
        </w:rPr>
        <w:lastRenderedPageBreak/>
        <w:t xml:space="preserve">documentación de interés (planes de estudios, trípticos con información general sobre los grados,...) e informando y orientando "in situ" acerca de las competencias, habilidades y conocimientos que adquirirán al cursar los estudios de grados junto a las salidas profesionales de los mismos. Estas jornadas suelen tener lugar en 9 localidades de la provincia, donde se atienden a más de 11.000 alumnos y, en su caso, a los padres en 4 sesiones de tarde. La información sobre esta iniciativa está accesible en </w:t>
      </w:r>
      <w:hyperlink r:id="rId61" w:history="1">
        <w:r w:rsidRPr="00264DE2">
          <w:rPr>
            <w:rStyle w:val="Hipervnculo"/>
            <w:rFonts w:asciiTheme="minorHAnsi" w:hAnsiTheme="minorHAnsi" w:cstheme="minorHAnsi"/>
            <w:bCs/>
            <w:sz w:val="18"/>
            <w:szCs w:val="18"/>
          </w:rPr>
          <w:t>https://atencionalumnado.uca.es/jornadas-de-orientacion/</w:t>
        </w:r>
      </w:hyperlink>
      <w:r w:rsidR="00264DE2" w:rsidRPr="00264DE2">
        <w:rPr>
          <w:rStyle w:val="Hipervnculo"/>
          <w:rFonts w:asciiTheme="minorHAnsi" w:hAnsiTheme="minorHAnsi" w:cstheme="minorHAnsi"/>
          <w:bCs/>
          <w:sz w:val="18"/>
          <w:szCs w:val="18"/>
        </w:rPr>
        <w:t xml:space="preserve"> </w:t>
      </w:r>
      <w:r w:rsidRPr="002709CD">
        <w:rPr>
          <w:rFonts w:asciiTheme="minorHAnsi" w:hAnsiTheme="minorHAnsi"/>
          <w:bCs/>
          <w:sz w:val="18"/>
          <w:szCs w:val="18"/>
        </w:rPr>
        <w:t>. Además de esta actividad se realizan otras acciones para acercar la universidad a los futuros estudiantes tales como Clases Aplicadas, visitas a IES, presentaciones en la web (</w:t>
      </w:r>
      <w:hyperlink r:id="rId62" w:history="1">
        <w:r w:rsidRPr="00264DE2">
          <w:rPr>
            <w:rStyle w:val="Hipervnculo"/>
            <w:rFonts w:asciiTheme="minorHAnsi" w:hAnsiTheme="minorHAnsi" w:cstheme="minorHAnsi"/>
            <w:bCs/>
            <w:sz w:val="18"/>
            <w:szCs w:val="18"/>
          </w:rPr>
          <w:t>https://atencionalumnado.uca.es/actividades-ou/</w:t>
        </w:r>
      </w:hyperlink>
      <w:r w:rsidRPr="002709CD">
        <w:rPr>
          <w:rFonts w:asciiTheme="minorHAnsi" w:hAnsiTheme="minorHAnsi"/>
          <w:bCs/>
          <w:sz w:val="18"/>
          <w:szCs w:val="18"/>
        </w:rPr>
        <w:t>). En el curso 20/21 se celebraron las I Jornadas Virtuales de Orientación entre el 13 de abril y el 15 de mayo, organizadas en 6 sesiones diferentes agrupando titulaciones de la misma rama. En ella participaron Decanos,</w:t>
      </w:r>
      <w:r>
        <w:rPr>
          <w:rFonts w:asciiTheme="minorHAnsi" w:hAnsiTheme="minorHAnsi"/>
          <w:bCs/>
          <w:sz w:val="18"/>
          <w:szCs w:val="18"/>
        </w:rPr>
        <w:t xml:space="preserve"> </w:t>
      </w:r>
      <w:r w:rsidRPr="002709CD">
        <w:rPr>
          <w:rFonts w:asciiTheme="minorHAnsi" w:hAnsiTheme="minorHAnsi"/>
          <w:bCs/>
          <w:sz w:val="18"/>
          <w:szCs w:val="18"/>
        </w:rPr>
        <w:t>Directores</w:t>
      </w:r>
      <w:r>
        <w:rPr>
          <w:rFonts w:asciiTheme="minorHAnsi" w:hAnsiTheme="minorHAnsi"/>
          <w:bCs/>
          <w:sz w:val="18"/>
          <w:szCs w:val="18"/>
        </w:rPr>
        <w:t xml:space="preserve"> y</w:t>
      </w:r>
      <w:r w:rsidRPr="002709CD">
        <w:rPr>
          <w:rFonts w:asciiTheme="minorHAnsi" w:hAnsiTheme="minorHAnsi"/>
          <w:bCs/>
          <w:sz w:val="18"/>
          <w:szCs w:val="18"/>
        </w:rPr>
        <w:t xml:space="preserve"> Coordinadores de título, presentando las titulaciones, respondiendo a inquietudes y resolviendo dudas.</w:t>
      </w:r>
    </w:p>
    <w:p w14:paraId="7391240B" w14:textId="77777777" w:rsidR="00D61229" w:rsidRPr="00475122" w:rsidRDefault="00D61229" w:rsidP="00D61229">
      <w:pPr>
        <w:autoSpaceDE w:val="0"/>
        <w:autoSpaceDN w:val="0"/>
        <w:adjustRightInd w:val="0"/>
        <w:spacing w:after="0" w:line="240" w:lineRule="auto"/>
        <w:contextualSpacing/>
        <w:jc w:val="both"/>
        <w:rPr>
          <w:rFonts w:asciiTheme="minorHAnsi" w:hAnsiTheme="minorHAnsi" w:cstheme="minorHAnsi"/>
          <w:b/>
          <w:bCs/>
          <w:sz w:val="18"/>
          <w:szCs w:val="18"/>
          <w:highlight w:val="lightGray"/>
        </w:rPr>
      </w:pPr>
    </w:p>
    <w:p w14:paraId="17807748" w14:textId="18C9840B" w:rsidR="006D4ECE" w:rsidRPr="00C7204C" w:rsidRDefault="00D61229" w:rsidP="00174496">
      <w:pPr>
        <w:autoSpaceDE w:val="0"/>
        <w:autoSpaceDN w:val="0"/>
        <w:adjustRightInd w:val="0"/>
        <w:spacing w:after="0" w:line="240" w:lineRule="auto"/>
        <w:contextualSpacing/>
        <w:jc w:val="both"/>
        <w:rPr>
          <w:rFonts w:asciiTheme="minorHAnsi" w:hAnsiTheme="minorHAnsi"/>
          <w:bCs/>
          <w:sz w:val="18"/>
          <w:szCs w:val="18"/>
        </w:rPr>
      </w:pPr>
      <w:r w:rsidRPr="00475122">
        <w:rPr>
          <w:rFonts w:asciiTheme="minorHAnsi" w:hAnsiTheme="minorHAnsi" w:cstheme="minorHAnsi"/>
          <w:b/>
          <w:bCs/>
          <w:sz w:val="18"/>
          <w:szCs w:val="18"/>
        </w:rPr>
        <w:t>4.- Orientación profesional.</w:t>
      </w:r>
      <w:r w:rsidRPr="00475122">
        <w:rPr>
          <w:rFonts w:asciiTheme="minorHAnsi" w:eastAsiaTheme="minorHAnsi" w:hAnsiTheme="minorHAnsi" w:cstheme="minorHAnsi"/>
          <w:sz w:val="18"/>
          <w:szCs w:val="18"/>
        </w:rPr>
        <w:t xml:space="preserve"> La Universidad de Cádiz cuenta también con un Servicio Universitario al Empleo y, además se organizan cursos y jornadas que pretenden dotar al alumno de recursos y herramientas para planificar la creación y funcionamiento de una empresa, para el compromiso ético profesional y el desarrollo continuo profesional. En el caso de la Facultad de Ciencias de la UCA pueden destacarse las “Jornadas sobre Emprendimiento e Internacionalización: Descubriendo nuevas oportunidades de empleo”, organizadas por la Facultad de Ciencias y la Cátedra Extenda de Internacionalización de la Universidad de Cádiz (1ª edición en diciembre de 2011, 2ª edición en noviembre de 2013, 3ª edición en diciembre de 2014, 4º edición en noviembre de 2015, 5º edición en abril de 2015 y 6ª edición en marzo de 2017) (</w:t>
      </w:r>
      <w:hyperlink r:id="rId63" w:history="1">
        <w:r w:rsidRPr="00475122">
          <w:rPr>
            <w:rStyle w:val="Hipervnculo"/>
            <w:rFonts w:asciiTheme="minorHAnsi" w:eastAsiaTheme="minorHAnsi" w:hAnsiTheme="minorHAnsi" w:cstheme="minorHAnsi"/>
            <w:sz w:val="18"/>
            <w:szCs w:val="18"/>
          </w:rPr>
          <w:t>https://bit.ly/2BgtDtw</w:t>
        </w:r>
      </w:hyperlink>
      <w:r w:rsidRPr="00475122">
        <w:rPr>
          <w:rFonts w:asciiTheme="minorHAnsi" w:eastAsiaTheme="minorHAnsi" w:hAnsiTheme="minorHAnsi" w:cstheme="minorHAnsi"/>
          <w:sz w:val="18"/>
          <w:szCs w:val="18"/>
        </w:rPr>
        <w:t xml:space="preserve">; </w:t>
      </w:r>
      <w:hyperlink r:id="rId64" w:history="1">
        <w:r w:rsidRPr="00475122">
          <w:rPr>
            <w:rStyle w:val="Hipervnculo"/>
            <w:rFonts w:asciiTheme="minorHAnsi" w:eastAsiaTheme="minorHAnsi" w:hAnsiTheme="minorHAnsi" w:cstheme="minorHAnsi"/>
            <w:sz w:val="18"/>
            <w:szCs w:val="18"/>
          </w:rPr>
          <w:t>https://bit.ly/2BhW0rk</w:t>
        </w:r>
      </w:hyperlink>
      <w:r w:rsidRPr="00475122">
        <w:rPr>
          <w:rFonts w:asciiTheme="minorHAnsi" w:eastAsiaTheme="minorHAnsi" w:hAnsiTheme="minorHAnsi" w:cstheme="minorHAnsi"/>
          <w:sz w:val="18"/>
          <w:szCs w:val="18"/>
        </w:rPr>
        <w:t>). En la misma línea, El Vicerrectorado de Estudiantes y Empleo de la UCA organiza cada año el Plan Integral de Formación para el Empleo (PIFE). El objetivo principal de este Plan es proporcionar, a través de un itinerario formativo, los recursos necesarios para mejorar la empleabilidad del alumnado matriculado en último curso de Grado y Master, constituyendo un complemento de las competencias profesionales adquiridas en su titulación y en las prácticas curriculares (</w:t>
      </w:r>
      <w:hyperlink r:id="rId65" w:history="1">
        <w:r w:rsidRPr="00475122">
          <w:rPr>
            <w:rStyle w:val="Hipervnculo"/>
            <w:rFonts w:asciiTheme="minorHAnsi" w:eastAsiaTheme="minorHAnsi" w:hAnsiTheme="minorHAnsi" w:cstheme="minorHAnsi"/>
            <w:sz w:val="18"/>
            <w:szCs w:val="18"/>
          </w:rPr>
          <w:t>https://bit.ly/3jAfgSm</w:t>
        </w:r>
      </w:hyperlink>
      <w:r w:rsidRPr="00475122">
        <w:rPr>
          <w:rFonts w:asciiTheme="minorHAnsi" w:eastAsiaTheme="minorHAnsi" w:hAnsiTheme="minorHAnsi" w:cstheme="minorHAnsi"/>
          <w:sz w:val="18"/>
          <w:szCs w:val="18"/>
        </w:rPr>
        <w:t>). Además, se organizan Ferias de empleo por parte del Centro de Promoción y Empleo de la Universidad (</w:t>
      </w:r>
      <w:hyperlink r:id="rId66" w:history="1">
        <w:r w:rsidRPr="00475122">
          <w:rPr>
            <w:rStyle w:val="Hipervnculo"/>
            <w:rFonts w:asciiTheme="minorHAnsi" w:eastAsiaTheme="minorHAnsi" w:hAnsiTheme="minorHAnsi" w:cstheme="minorHAnsi"/>
            <w:sz w:val="18"/>
            <w:szCs w:val="18"/>
          </w:rPr>
          <w:t>https://bit.ly/2CVuAYE</w:t>
        </w:r>
      </w:hyperlink>
      <w:r w:rsidRPr="00475122">
        <w:rPr>
          <w:rFonts w:asciiTheme="minorHAnsi" w:eastAsiaTheme="minorHAnsi" w:hAnsiTheme="minorHAnsi" w:cstheme="minorHAnsi"/>
          <w:sz w:val="18"/>
          <w:szCs w:val="18"/>
        </w:rPr>
        <w:t xml:space="preserve">). </w:t>
      </w:r>
      <w:r w:rsidR="00174496">
        <w:rPr>
          <w:rFonts w:asciiTheme="minorHAnsi" w:eastAsiaTheme="minorHAnsi" w:hAnsiTheme="minorHAnsi" w:cstheme="minorHAnsi"/>
          <w:sz w:val="18"/>
          <w:szCs w:val="18"/>
        </w:rPr>
        <w:t xml:space="preserve"> </w:t>
      </w:r>
      <w:r w:rsidR="006D4ECE" w:rsidRPr="00174496">
        <w:rPr>
          <w:rFonts w:asciiTheme="minorHAnsi" w:eastAsiaTheme="minorEastAsia" w:hAnsiTheme="minorHAnsi" w:cstheme="minorHAnsi"/>
          <w:sz w:val="18"/>
          <w:szCs w:val="18"/>
          <w:lang w:eastAsia="es-ES"/>
        </w:rPr>
        <w:t>A través de la Coordinación del Grado se difunde</w:t>
      </w:r>
      <w:r w:rsidR="00FC4DC3" w:rsidRPr="00174496">
        <w:rPr>
          <w:rFonts w:asciiTheme="minorHAnsi" w:eastAsiaTheme="minorEastAsia" w:hAnsiTheme="minorHAnsi" w:cstheme="minorHAnsi"/>
          <w:sz w:val="18"/>
          <w:szCs w:val="18"/>
          <w:lang w:eastAsia="es-ES"/>
        </w:rPr>
        <w:t xml:space="preserve"> toda la información </w:t>
      </w:r>
      <w:r w:rsidR="00174496" w:rsidRPr="00174496">
        <w:rPr>
          <w:rFonts w:asciiTheme="minorHAnsi" w:eastAsiaTheme="minorEastAsia" w:hAnsiTheme="minorHAnsi" w:cstheme="minorHAnsi"/>
          <w:sz w:val="18"/>
          <w:szCs w:val="18"/>
          <w:lang w:eastAsia="es-ES"/>
        </w:rPr>
        <w:t>que deriva de los diferentes estamentos de la UCA respecto a la orientación profesional</w:t>
      </w:r>
      <w:r w:rsidR="00FC4DC3" w:rsidRPr="00174496">
        <w:rPr>
          <w:rFonts w:asciiTheme="minorHAnsi" w:eastAsiaTheme="minorEastAsia" w:hAnsiTheme="minorHAnsi" w:cstheme="minorHAnsi"/>
          <w:sz w:val="18"/>
          <w:szCs w:val="18"/>
          <w:lang w:eastAsia="es-ES"/>
        </w:rPr>
        <w:t xml:space="preserve">. </w:t>
      </w:r>
      <w:r w:rsidR="00174496" w:rsidRPr="00174496">
        <w:rPr>
          <w:rFonts w:asciiTheme="minorHAnsi" w:eastAsiaTheme="minorEastAsia" w:hAnsiTheme="minorHAnsi" w:cstheme="minorHAnsi"/>
          <w:sz w:val="18"/>
          <w:szCs w:val="18"/>
          <w:lang w:eastAsia="es-ES"/>
        </w:rPr>
        <w:t>S</w:t>
      </w:r>
      <w:r w:rsidR="006D4ECE" w:rsidRPr="00174496">
        <w:rPr>
          <w:rFonts w:asciiTheme="minorHAnsi" w:eastAsiaTheme="minorEastAsia" w:hAnsiTheme="minorHAnsi" w:cstheme="minorHAnsi"/>
          <w:sz w:val="18"/>
          <w:szCs w:val="18"/>
          <w:lang w:eastAsia="es-ES"/>
        </w:rPr>
        <w:t xml:space="preserve">in embargo, la participación del alumnado </w:t>
      </w:r>
      <w:r w:rsidR="00174496">
        <w:rPr>
          <w:rFonts w:asciiTheme="minorHAnsi" w:eastAsiaTheme="minorEastAsia" w:hAnsiTheme="minorHAnsi" w:cstheme="minorHAnsi"/>
          <w:sz w:val="18"/>
          <w:szCs w:val="18"/>
          <w:lang w:eastAsia="es-ES"/>
        </w:rPr>
        <w:t>del Grado en Enología en este tipo de actividades es baja.</w:t>
      </w:r>
      <w:r w:rsidR="00A929C8">
        <w:rPr>
          <w:rFonts w:asciiTheme="minorHAnsi" w:eastAsiaTheme="minorEastAsia" w:hAnsiTheme="minorHAnsi" w:cstheme="minorHAnsi"/>
          <w:sz w:val="18"/>
          <w:szCs w:val="18"/>
          <w:lang w:eastAsia="es-ES"/>
        </w:rPr>
        <w:t xml:space="preserve"> Concretamente, en el curso 2020/21 sólo </w:t>
      </w:r>
      <w:r w:rsidR="00A50CEC">
        <w:rPr>
          <w:rFonts w:asciiTheme="minorHAnsi" w:eastAsiaTheme="minorEastAsia" w:hAnsiTheme="minorHAnsi" w:cstheme="minorHAnsi"/>
          <w:sz w:val="18"/>
          <w:szCs w:val="18"/>
          <w:lang w:eastAsia="es-ES"/>
        </w:rPr>
        <w:t>un 6% de los alumnos del Centro que participaron en la Feria del Empleo virtual celebrado en mayor fueron del Grado en Enología (3%) y el PCEO Grado En Química-Enología (3%). En el caso del Plan Integral de Formación para el empleo lo hicieron</w:t>
      </w:r>
      <w:r w:rsidR="00F2362F">
        <w:rPr>
          <w:rFonts w:asciiTheme="minorHAnsi" w:eastAsiaTheme="minorEastAsia" w:hAnsiTheme="minorHAnsi" w:cstheme="minorHAnsi"/>
          <w:sz w:val="18"/>
          <w:szCs w:val="18"/>
          <w:lang w:eastAsia="es-ES"/>
        </w:rPr>
        <w:t xml:space="preserve"> un 20% (16% y 4% del Grado en Enología y el Doble respectivamente.</w:t>
      </w:r>
      <w:r w:rsidR="006D4ECE" w:rsidRPr="00174496">
        <w:rPr>
          <w:rFonts w:asciiTheme="minorHAnsi" w:hAnsiTheme="minorHAnsi"/>
          <w:bCs/>
          <w:sz w:val="18"/>
          <w:szCs w:val="18"/>
        </w:rPr>
        <w:t xml:space="preserve"> En las tutorías realizadas con los alumnos de 4º, pocos de ellos muestran interés por su futuro profesional, estan</w:t>
      </w:r>
      <w:r w:rsidR="006D4ECE" w:rsidRPr="00F2362F">
        <w:rPr>
          <w:rFonts w:asciiTheme="minorHAnsi" w:hAnsiTheme="minorHAnsi"/>
          <w:bCs/>
          <w:sz w:val="18"/>
          <w:szCs w:val="18"/>
        </w:rPr>
        <w:t xml:space="preserve">do estos más centrados durante este curso en la realización de las prácticas en bodega y el Trabajo Fin de Grado. Sólo algunos alumnos, después de realizar las prácticas, comienzan a plantearse su futuro y a buscar alternativas en caso de estar interesados en realizar un Máster u otros estudios antes de enfrentarse al mercado laboral. La gran mayoría tiene claro que quiere trabajar en bodega y busca contactos a través de compañeros o a través de la bodega en la que han realizado sus prácticas para poder irse integrando en el mercado laboral a través de prácticas en empresas o trabajos temporales durante la vendimia. Para aquellos alumnos que se deciden por hacer un Máster en la UCA, el recomendado por el título es el Máster Interuniversitario en Agroalimentación cuya orientación en Producción Agroalimentaria les da una visión más general de la industria alimentaria. En los últimos años, además, ha surgido, un interés por parte de algunos alumnos en cursar el Máster Universitario en Profesorado de Educación Secundaria Obligatoria y Bachillerato, Formación Profesional y Enseñanza de Idiomas; sin embargo, los alumnos de Enología no tienen opción a acceder a este Máster al no encontrarse este título entre sus preferentes según recoge su memoria. En este sentido, </w:t>
      </w:r>
      <w:r w:rsidR="00F2362F" w:rsidRPr="00F2362F">
        <w:rPr>
          <w:rFonts w:asciiTheme="minorHAnsi" w:hAnsiTheme="minorHAnsi"/>
          <w:bCs/>
          <w:sz w:val="18"/>
          <w:szCs w:val="18"/>
        </w:rPr>
        <w:t>tras el trabajo de varios años con la Universidad y Coordinadores del Máster de Educación, para el curso 2020</w:t>
      </w:r>
      <w:r w:rsidR="006D4ECE" w:rsidRPr="00F2362F">
        <w:rPr>
          <w:rFonts w:asciiTheme="minorHAnsi" w:hAnsiTheme="minorHAnsi"/>
          <w:bCs/>
          <w:sz w:val="18"/>
          <w:szCs w:val="18"/>
        </w:rPr>
        <w:t>/2</w:t>
      </w:r>
      <w:r w:rsidR="00F2362F" w:rsidRPr="00F2362F">
        <w:rPr>
          <w:rFonts w:asciiTheme="minorHAnsi" w:hAnsiTheme="minorHAnsi"/>
          <w:bCs/>
          <w:sz w:val="18"/>
          <w:szCs w:val="18"/>
        </w:rPr>
        <w:t>1 se consiguió</w:t>
      </w:r>
      <w:r w:rsidR="006D4ECE" w:rsidRPr="00F2362F">
        <w:rPr>
          <w:rFonts w:asciiTheme="minorHAnsi" w:hAnsiTheme="minorHAnsi"/>
          <w:bCs/>
          <w:sz w:val="18"/>
          <w:szCs w:val="18"/>
        </w:rPr>
        <w:t xml:space="preserve"> la modificación de la memoria del Máster para permitir acceso tanto a los alumnos del Grado en Enología como los de Biotecnología y los de otros títulos de la UCA.</w:t>
      </w:r>
    </w:p>
    <w:p w14:paraId="2AE748D0" w14:textId="77777777" w:rsidR="006D4ECE" w:rsidRPr="00475122" w:rsidRDefault="006D4ECE" w:rsidP="00D61229">
      <w:pPr>
        <w:autoSpaceDE w:val="0"/>
        <w:autoSpaceDN w:val="0"/>
        <w:adjustRightInd w:val="0"/>
        <w:spacing w:after="0" w:line="240" w:lineRule="auto"/>
        <w:contextualSpacing/>
        <w:jc w:val="both"/>
        <w:rPr>
          <w:rFonts w:asciiTheme="minorHAnsi" w:eastAsiaTheme="minorHAnsi" w:hAnsiTheme="minorHAnsi" w:cstheme="minorHAnsi"/>
          <w:sz w:val="18"/>
          <w:szCs w:val="18"/>
        </w:rPr>
      </w:pPr>
    </w:p>
    <w:p w14:paraId="13178E00" w14:textId="77777777" w:rsidR="00D61229" w:rsidRPr="00475122" w:rsidRDefault="00D61229" w:rsidP="00D61229">
      <w:pPr>
        <w:spacing w:after="120" w:line="240" w:lineRule="auto"/>
        <w:contextualSpacing/>
        <w:jc w:val="both"/>
        <w:rPr>
          <w:rFonts w:asciiTheme="minorHAnsi" w:hAnsiTheme="minorHAnsi" w:cstheme="minorHAnsi"/>
          <w:b/>
          <w:bCs/>
          <w:sz w:val="18"/>
          <w:szCs w:val="18"/>
        </w:rPr>
      </w:pPr>
      <w:r w:rsidRPr="00475122">
        <w:rPr>
          <w:rFonts w:asciiTheme="minorHAnsi" w:hAnsiTheme="minorHAnsi" w:cstheme="minorHAnsi"/>
          <w:b/>
          <w:bCs/>
          <w:sz w:val="18"/>
          <w:szCs w:val="18"/>
        </w:rPr>
        <w:t>5.- Adecuación del Personal de Administración y Servicio y del personal de apoyo, en su caso.</w:t>
      </w:r>
    </w:p>
    <w:p w14:paraId="09AF4C2D" w14:textId="77777777" w:rsidR="00D61229" w:rsidRPr="00475122" w:rsidRDefault="00D61229" w:rsidP="00D61229">
      <w:pPr>
        <w:spacing w:after="57" w:line="240" w:lineRule="auto"/>
        <w:contextualSpacing/>
        <w:jc w:val="both"/>
        <w:rPr>
          <w:rFonts w:asciiTheme="minorHAnsi" w:hAnsiTheme="minorHAnsi" w:cstheme="minorHAnsi"/>
          <w:iCs/>
          <w:sz w:val="18"/>
          <w:szCs w:val="18"/>
        </w:rPr>
      </w:pPr>
      <w:r w:rsidRPr="00475122">
        <w:rPr>
          <w:rFonts w:asciiTheme="minorHAnsi" w:hAnsiTheme="minorHAnsi" w:cstheme="minorHAnsi"/>
          <w:iCs/>
          <w:sz w:val="18"/>
          <w:szCs w:val="18"/>
        </w:rPr>
        <w:t>La Facultad de Ciencias cuenta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PD.</w:t>
      </w:r>
    </w:p>
    <w:p w14:paraId="250A1A57" w14:textId="77777777" w:rsidR="00D61229" w:rsidRPr="00475122" w:rsidRDefault="00D61229" w:rsidP="00D61229">
      <w:pPr>
        <w:spacing w:after="57" w:line="240" w:lineRule="auto"/>
        <w:contextualSpacing/>
        <w:jc w:val="both"/>
        <w:rPr>
          <w:rFonts w:asciiTheme="minorHAnsi" w:hAnsiTheme="minorHAnsi" w:cstheme="minorHAnsi"/>
          <w:iCs/>
          <w:sz w:val="18"/>
          <w:szCs w:val="18"/>
        </w:rPr>
      </w:pPr>
    </w:p>
    <w:p w14:paraId="0FA133BB" w14:textId="77777777" w:rsidR="00D61229" w:rsidRPr="00475122" w:rsidRDefault="00D61229" w:rsidP="00D61229">
      <w:pPr>
        <w:spacing w:after="57" w:line="240" w:lineRule="auto"/>
        <w:contextualSpacing/>
        <w:jc w:val="both"/>
        <w:rPr>
          <w:rFonts w:asciiTheme="minorHAnsi" w:hAnsiTheme="minorHAnsi" w:cstheme="minorHAnsi"/>
          <w:sz w:val="18"/>
          <w:szCs w:val="18"/>
        </w:rPr>
      </w:pPr>
      <w:r w:rsidRPr="00475122">
        <w:rPr>
          <w:rFonts w:asciiTheme="minorHAnsi" w:hAnsiTheme="minorHAnsi" w:cstheme="minorHAnsi"/>
          <w:sz w:val="18"/>
          <w:szCs w:val="18"/>
        </w:rPr>
        <w:t>Atendiendo a la estructura organizativa de la Universidad de Cádiz y con el fin de optimizar los recursos humanos de carácter administrativo, el personal de Administración y Servicios no se adscribe a ningún título en concreto, sino que están a disposición de diferentes títulos que se imparten en un Centro, o bien en un Campus Universitario.</w:t>
      </w:r>
    </w:p>
    <w:p w14:paraId="176515EB" w14:textId="3512242B" w:rsidR="00E015ED" w:rsidRPr="001D6E44" w:rsidRDefault="00E015ED" w:rsidP="00DD3DC3">
      <w:pPr>
        <w:pStyle w:val="Default"/>
        <w:contextualSpacing/>
        <w:jc w:val="both"/>
        <w:rPr>
          <w:bCs/>
          <w:sz w:val="18"/>
          <w:szCs w:val="18"/>
        </w:rPr>
      </w:pPr>
    </w:p>
    <w:p w14:paraId="6AE8DEA9" w14:textId="77777777" w:rsidR="00D61229" w:rsidRDefault="00D61229" w:rsidP="00D61229">
      <w:pPr>
        <w:spacing w:after="120" w:line="240" w:lineRule="auto"/>
        <w:jc w:val="both"/>
        <w:rPr>
          <w:rFonts w:asciiTheme="minorHAnsi" w:hAnsiTheme="minorHAnsi"/>
          <w:b/>
          <w:i/>
          <w:sz w:val="20"/>
          <w:szCs w:val="20"/>
        </w:rPr>
      </w:pPr>
      <w:r w:rsidRPr="0066469D">
        <w:rPr>
          <w:rFonts w:asciiTheme="minorHAnsi" w:hAnsiTheme="minorHAnsi"/>
          <w:b/>
          <w:i/>
          <w:sz w:val="20"/>
          <w:szCs w:val="20"/>
        </w:rPr>
        <w:t>Apartado COVID</w:t>
      </w:r>
    </w:p>
    <w:p w14:paraId="2283A95B" w14:textId="77777777" w:rsidR="00D61229" w:rsidRPr="00F42663" w:rsidRDefault="00D61229" w:rsidP="00D61229">
      <w:pPr>
        <w:spacing w:after="12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Con motivo de la Declaración del Estado de Alarma en marzo de 2020, y el consecuente cambio de la docencia presencial a no presencial, desde el Vicerrectorado de Digitalización e Infraestructuras, se acometieron una serie de actuaciones dirigidas a dar soporte a todo lo que aquel cambio conllevó. </w:t>
      </w:r>
    </w:p>
    <w:p w14:paraId="3004C3B5" w14:textId="77777777" w:rsidR="00D61229" w:rsidRPr="00F42663" w:rsidRDefault="00D61229" w:rsidP="00D61229">
      <w:pPr>
        <w:spacing w:after="12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A continuación, se indican las más relevantes:</w:t>
      </w:r>
    </w:p>
    <w:p w14:paraId="41D4B159"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Ampliación del número de instancias del sistema de videoconferencias BigBlueButton. </w:t>
      </w:r>
    </w:p>
    <w:p w14:paraId="17A47ED2"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Ampliación de la capacidad de acceso a través de VPN.</w:t>
      </w:r>
    </w:p>
    <w:p w14:paraId="1CA20FD0"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lastRenderedPageBreak/>
        <w:t xml:space="preserve">Teletrabajo. Instrucciones y soporte para: </w:t>
      </w:r>
    </w:p>
    <w:p w14:paraId="10456A05"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Instalación y activación del VPN y conexión en remoto al equipo de trabajo en UCA.</w:t>
      </w:r>
    </w:p>
    <w:p w14:paraId="5200F1EB"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Servicio de préstamos de portátiles para teletrabajo.</w:t>
      </w:r>
    </w:p>
    <w:p w14:paraId="094DB5BE"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Desviar el teléfono fijo de la UCA al móvil y para la instalación del software 3CX.</w:t>
      </w:r>
    </w:p>
    <w:p w14:paraId="0541E6AF"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Uso de videoconferencias para realizar reuniones.</w:t>
      </w:r>
    </w:p>
    <w:p w14:paraId="4C3B84F1"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Uso de portafirmas</w:t>
      </w:r>
    </w:p>
    <w:p w14:paraId="2267E253"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Puesta en marcha de la web </w:t>
      </w:r>
      <w:hyperlink r:id="rId67" w:history="1">
        <w:r w:rsidRPr="00F42663">
          <w:rPr>
            <w:rFonts w:asciiTheme="minorHAnsi" w:hAnsiTheme="minorHAnsi" w:cstheme="minorHAnsi"/>
            <w:bCs/>
            <w:iCs/>
            <w:sz w:val="18"/>
            <w:szCs w:val="18"/>
          </w:rPr>
          <w:t>https://www.uca.es/coronavirus/</w:t>
        </w:r>
      </w:hyperlink>
    </w:p>
    <w:p w14:paraId="06625CA7"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Generar videos para la web de cursos en abierto sobre el uso de la herramienta OBS Studio y la operativa para subirlo a Google Drive.</w:t>
      </w:r>
    </w:p>
    <w:p w14:paraId="0689259F"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Se adoptó la solución de apartar las tres máquinas virtuales de BBB en un host físico distinto, de forma que el resto del Campus Virtual quedara aparte. </w:t>
      </w:r>
    </w:p>
    <w:p w14:paraId="56750C04"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Abrir los brokers de VDI de las aulas incrementando el número de puestos virtuales hasta lo posible. </w:t>
      </w:r>
    </w:p>
    <w:p w14:paraId="635AEBB0"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Abrir los puertos de los equipos de conexión (tráfico cifrado) e instalar tuneladores para permitir que se conecten sin VPN tanto el alumnado como el PDI.</w:t>
      </w:r>
    </w:p>
    <w:p w14:paraId="3210B0E8"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Desarrollo de un sistema de regeneración de claves automática, de forma que el usuario no tenga que presentarse en las instalaciones físicamente para identificarse https://control.uca.es/regeneracionclave.html</w:t>
      </w:r>
    </w:p>
    <w:p w14:paraId="455F7252"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BIGBLUEBUTTON :</w:t>
      </w:r>
    </w:p>
    <w:p w14:paraId="79B19CE9"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De 1 servidor a 5. </w:t>
      </w:r>
      <w:r w:rsidRPr="00F42663">
        <w:rPr>
          <w:rFonts w:asciiTheme="minorHAnsi" w:hAnsiTheme="minorHAnsi" w:cstheme="minorHAnsi"/>
          <w:bCs/>
          <w:iCs/>
          <w:sz w:val="18"/>
          <w:szCs w:val="18"/>
        </w:rPr>
        <w:sym w:font="Wingdings" w:char="F0E0"/>
      </w:r>
      <w:r w:rsidRPr="00F42663">
        <w:rPr>
          <w:rFonts w:asciiTheme="minorHAnsi" w:hAnsiTheme="minorHAnsi" w:cstheme="minorHAnsi"/>
          <w:bCs/>
          <w:iCs/>
          <w:sz w:val="18"/>
          <w:szCs w:val="18"/>
        </w:rPr>
        <w:t xml:space="preserve"> 500%</w:t>
      </w:r>
    </w:p>
    <w:p w14:paraId="2DDD90C7"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De 4 CPU a 76. </w:t>
      </w:r>
      <w:r w:rsidRPr="00F42663">
        <w:rPr>
          <w:rFonts w:asciiTheme="minorHAnsi" w:hAnsiTheme="minorHAnsi" w:cstheme="minorHAnsi"/>
          <w:bCs/>
          <w:iCs/>
          <w:sz w:val="18"/>
          <w:szCs w:val="18"/>
        </w:rPr>
        <w:sym w:font="Wingdings" w:char="F0E0"/>
      </w:r>
      <w:r w:rsidRPr="00F42663">
        <w:rPr>
          <w:rFonts w:asciiTheme="minorHAnsi" w:hAnsiTheme="minorHAnsi" w:cstheme="minorHAnsi"/>
          <w:bCs/>
          <w:iCs/>
          <w:sz w:val="18"/>
          <w:szCs w:val="18"/>
        </w:rPr>
        <w:t xml:space="preserve"> 1900%</w:t>
      </w:r>
    </w:p>
    <w:p w14:paraId="2807FF22"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De 8 GB RAM a 490 GB. </w:t>
      </w:r>
      <w:r w:rsidRPr="00F42663">
        <w:rPr>
          <w:rFonts w:asciiTheme="minorHAnsi" w:hAnsiTheme="minorHAnsi" w:cstheme="minorHAnsi"/>
          <w:bCs/>
          <w:iCs/>
          <w:sz w:val="18"/>
          <w:szCs w:val="18"/>
        </w:rPr>
        <w:sym w:font="Wingdings" w:char="F0E0"/>
      </w:r>
      <w:r w:rsidRPr="00F42663">
        <w:rPr>
          <w:rFonts w:asciiTheme="minorHAnsi" w:hAnsiTheme="minorHAnsi" w:cstheme="minorHAnsi"/>
          <w:bCs/>
          <w:iCs/>
          <w:sz w:val="18"/>
          <w:szCs w:val="18"/>
        </w:rPr>
        <w:t xml:space="preserve"> 6125%</w:t>
      </w:r>
    </w:p>
    <w:p w14:paraId="55D370D9"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CAPACIDAD DE ALMACENAMIENTO DE FICHEROS EN LAS PLATAFORMA MOODLE</w:t>
      </w:r>
    </w:p>
    <w:p w14:paraId="2B9D2932"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De 1.7 TB a 5 TB. </w:t>
      </w:r>
      <w:r w:rsidRPr="00F42663">
        <w:rPr>
          <w:rFonts w:asciiTheme="minorHAnsi" w:hAnsiTheme="minorHAnsi" w:cstheme="minorHAnsi"/>
          <w:bCs/>
          <w:iCs/>
          <w:sz w:val="18"/>
          <w:szCs w:val="18"/>
        </w:rPr>
        <w:sym w:font="Wingdings" w:char="F0E0"/>
      </w:r>
      <w:r w:rsidRPr="00F42663">
        <w:rPr>
          <w:rFonts w:asciiTheme="minorHAnsi" w:hAnsiTheme="minorHAnsi" w:cstheme="minorHAnsi"/>
          <w:bCs/>
          <w:iCs/>
          <w:sz w:val="18"/>
          <w:szCs w:val="18"/>
        </w:rPr>
        <w:t xml:space="preserve"> 294%</w:t>
      </w:r>
    </w:p>
    <w:p w14:paraId="47424060"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CAPACIDAD DE CONEXIONES AL PORTAL DE CV Y A LAS PLATAFORMAS MOODLE</w:t>
      </w:r>
    </w:p>
    <w:p w14:paraId="53AC7B37"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Prácticamente se ha duplicado la capacidad</w:t>
      </w:r>
    </w:p>
    <w:p w14:paraId="1AFFCCBE"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CAPACIDAD DE CONEXIONES SIMULTÁNEAS A LAS BBDD DEL PORTAL CV Y PLATAFORMAS MOODLE</w:t>
      </w:r>
    </w:p>
    <w:p w14:paraId="625E4DBE"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En el Portal CV: de 100 conexiones simultáneas a 300 </w:t>
      </w:r>
      <w:r w:rsidRPr="00F42663">
        <w:rPr>
          <w:rFonts w:asciiTheme="minorHAnsi" w:hAnsiTheme="minorHAnsi" w:cstheme="minorHAnsi"/>
          <w:bCs/>
          <w:iCs/>
          <w:sz w:val="18"/>
          <w:szCs w:val="18"/>
        </w:rPr>
        <w:sym w:font="Wingdings" w:char="F0E0"/>
      </w:r>
      <w:r w:rsidRPr="00F42663">
        <w:rPr>
          <w:rFonts w:asciiTheme="minorHAnsi" w:hAnsiTheme="minorHAnsi" w:cstheme="minorHAnsi"/>
          <w:bCs/>
          <w:iCs/>
          <w:sz w:val="18"/>
          <w:szCs w:val="18"/>
        </w:rPr>
        <w:t xml:space="preserve"> 300 %</w:t>
      </w:r>
    </w:p>
    <w:p w14:paraId="56D95F1E"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 xml:space="preserve">En Moodle: de 850 conexiones simultáneas a 3000   </w:t>
      </w:r>
      <w:r w:rsidRPr="00F42663">
        <w:rPr>
          <w:rFonts w:asciiTheme="minorHAnsi" w:hAnsiTheme="minorHAnsi" w:cstheme="minorHAnsi"/>
          <w:bCs/>
          <w:iCs/>
          <w:sz w:val="18"/>
          <w:szCs w:val="18"/>
        </w:rPr>
        <w:sym w:font="Wingdings" w:char="F0E0"/>
      </w:r>
      <w:r w:rsidRPr="00F42663">
        <w:rPr>
          <w:rFonts w:asciiTheme="minorHAnsi" w:hAnsiTheme="minorHAnsi" w:cstheme="minorHAnsi"/>
          <w:bCs/>
          <w:iCs/>
          <w:sz w:val="18"/>
          <w:szCs w:val="18"/>
        </w:rPr>
        <w:t xml:space="preserve"> 353 % </w:t>
      </w:r>
    </w:p>
    <w:p w14:paraId="6C22EDB8"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Se realiza una reorganización del CV, pasando de 3 ramas a 4.</w:t>
      </w:r>
    </w:p>
    <w:p w14:paraId="1306944C"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Se sustituye BBB por Google Meet.</w:t>
      </w:r>
    </w:p>
    <w:p w14:paraId="7E73E32D"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Se desarrolla un plugin para integrar Google Meet con Moodle.</w:t>
      </w:r>
    </w:p>
    <w:p w14:paraId="3EDF1EB2" w14:textId="77777777" w:rsidR="00D61229" w:rsidRPr="00F42663" w:rsidRDefault="00D61229" w:rsidP="00FE4504">
      <w:pPr>
        <w:pStyle w:val="Prrafodelista"/>
        <w:numPr>
          <w:ilvl w:val="0"/>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Audiovisuales:</w:t>
      </w:r>
    </w:p>
    <w:p w14:paraId="10A97B7E"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Se procede a equipar a las aulas de cámaras para posibilitar una docencia mixta presencial/online.</w:t>
      </w:r>
    </w:p>
    <w:p w14:paraId="50F348AB"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Cs/>
          <w:iCs/>
          <w:sz w:val="18"/>
          <w:szCs w:val="18"/>
        </w:rPr>
      </w:pPr>
      <w:r w:rsidRPr="00F42663">
        <w:rPr>
          <w:rFonts w:asciiTheme="minorHAnsi" w:hAnsiTheme="minorHAnsi" w:cstheme="minorHAnsi"/>
          <w:bCs/>
          <w:iCs/>
          <w:sz w:val="18"/>
          <w:szCs w:val="18"/>
        </w:rPr>
        <w:t>Durante el mes de julio se realizan las pruebas y durante el mes de septiembre se procede a la instalación.</w:t>
      </w:r>
    </w:p>
    <w:p w14:paraId="2037B54B" w14:textId="77777777" w:rsidR="00D61229" w:rsidRPr="00F42663" w:rsidRDefault="00D61229" w:rsidP="00FE4504">
      <w:pPr>
        <w:pStyle w:val="Prrafodelista"/>
        <w:numPr>
          <w:ilvl w:val="1"/>
          <w:numId w:val="3"/>
        </w:numPr>
        <w:autoSpaceDE w:val="0"/>
        <w:autoSpaceDN w:val="0"/>
        <w:adjustRightInd w:val="0"/>
        <w:spacing w:after="0" w:line="240" w:lineRule="auto"/>
        <w:jc w:val="both"/>
        <w:rPr>
          <w:rFonts w:asciiTheme="minorHAnsi" w:hAnsiTheme="minorHAnsi" w:cstheme="minorHAnsi"/>
          <w:b/>
          <w:bCs/>
          <w:iCs/>
          <w:sz w:val="18"/>
          <w:szCs w:val="18"/>
        </w:rPr>
      </w:pPr>
      <w:r w:rsidRPr="00F42663">
        <w:rPr>
          <w:rFonts w:asciiTheme="minorHAnsi" w:hAnsiTheme="minorHAnsi" w:cstheme="minorHAnsi"/>
          <w:bCs/>
          <w:iCs/>
          <w:sz w:val="18"/>
          <w:szCs w:val="18"/>
        </w:rPr>
        <w:t>Se cumple el plazo de instalación y a fecha 30 de septiembre están equipadas 200 aulas en los 4 campus</w:t>
      </w:r>
      <w:r w:rsidRPr="00F42663">
        <w:rPr>
          <w:rFonts w:asciiTheme="minorHAnsi" w:hAnsiTheme="minorHAnsi" w:cstheme="minorHAnsi"/>
          <w:b/>
          <w:bCs/>
          <w:iCs/>
          <w:sz w:val="18"/>
          <w:szCs w:val="18"/>
        </w:rPr>
        <w:t>.</w:t>
      </w:r>
    </w:p>
    <w:p w14:paraId="10A68FB1" w14:textId="77777777" w:rsidR="003E45B0" w:rsidRDefault="003E45B0" w:rsidP="003E45B0">
      <w:pPr>
        <w:spacing w:after="120" w:line="240" w:lineRule="auto"/>
        <w:jc w:val="both"/>
        <w:rPr>
          <w:rFonts w:asciiTheme="minorHAnsi" w:hAnsiTheme="minorHAnsi" w:cstheme="minorHAnsi"/>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037BD7" w14:paraId="60FA6DD8" w14:textId="77777777" w:rsidTr="00D135EE">
        <w:trPr>
          <w:jc w:val="center"/>
        </w:trPr>
        <w:tc>
          <w:tcPr>
            <w:tcW w:w="5000" w:type="pct"/>
            <w:shd w:val="clear" w:color="auto" w:fill="00607C"/>
          </w:tcPr>
          <w:p w14:paraId="04B2F8AB" w14:textId="77777777" w:rsidR="003E45B0" w:rsidRPr="00037BD7" w:rsidRDefault="003E45B0" w:rsidP="00D135EE">
            <w:pPr>
              <w:spacing w:after="0" w:line="240" w:lineRule="auto"/>
              <w:jc w:val="both"/>
              <w:rPr>
                <w:b/>
                <w:i/>
                <w:color w:val="FFFFFF"/>
                <w:sz w:val="20"/>
                <w:szCs w:val="20"/>
              </w:rPr>
            </w:pPr>
            <w:r w:rsidRPr="00037BD7">
              <w:rPr>
                <w:b/>
                <w:i/>
                <w:color w:val="FFFFFF"/>
                <w:sz w:val="20"/>
                <w:szCs w:val="20"/>
              </w:rPr>
              <w:t>Puntos Fuertes:</w:t>
            </w:r>
          </w:p>
        </w:tc>
      </w:tr>
      <w:tr w:rsidR="003E45B0" w:rsidRPr="00037BD7" w14:paraId="0C4A65BA" w14:textId="77777777" w:rsidTr="00F047A0">
        <w:trPr>
          <w:trHeight w:val="1098"/>
          <w:jc w:val="center"/>
        </w:trPr>
        <w:tc>
          <w:tcPr>
            <w:tcW w:w="5000" w:type="pct"/>
            <w:tcBorders>
              <w:bottom w:val="single" w:sz="4" w:space="0" w:color="auto"/>
            </w:tcBorders>
          </w:tcPr>
          <w:p w14:paraId="7D03CACA" w14:textId="464EC29D" w:rsidR="004735B8" w:rsidRPr="00281A33" w:rsidRDefault="004735B8" w:rsidP="00281A33">
            <w:pPr>
              <w:spacing w:after="0" w:line="240" w:lineRule="auto"/>
              <w:jc w:val="both"/>
              <w:rPr>
                <w:sz w:val="18"/>
                <w:szCs w:val="18"/>
              </w:rPr>
            </w:pPr>
            <w:r>
              <w:rPr>
                <w:sz w:val="18"/>
                <w:szCs w:val="18"/>
              </w:rPr>
              <w:t>2020-2021:</w:t>
            </w:r>
          </w:p>
          <w:p w14:paraId="44437C78" w14:textId="530261E5" w:rsidR="00FC12CC" w:rsidRDefault="00FC12CC" w:rsidP="00FC12CC">
            <w:pPr>
              <w:pStyle w:val="Prrafodelista"/>
              <w:numPr>
                <w:ilvl w:val="0"/>
                <w:numId w:val="5"/>
              </w:numPr>
              <w:spacing w:after="0" w:line="240" w:lineRule="auto"/>
              <w:jc w:val="both"/>
              <w:rPr>
                <w:sz w:val="18"/>
                <w:szCs w:val="18"/>
              </w:rPr>
            </w:pPr>
            <w:r>
              <w:rPr>
                <w:sz w:val="18"/>
                <w:szCs w:val="18"/>
              </w:rPr>
              <w:t xml:space="preserve">Mejora de las tasas de adecuación, ocupación, preferencia y renovación del título lo que indica </w:t>
            </w:r>
            <w:r w:rsidR="0011640F">
              <w:rPr>
                <w:sz w:val="18"/>
                <w:szCs w:val="18"/>
              </w:rPr>
              <w:t>una buena difusión del título</w:t>
            </w:r>
            <w:r>
              <w:rPr>
                <w:sz w:val="18"/>
                <w:szCs w:val="18"/>
              </w:rPr>
              <w:t xml:space="preserve"> y adecuado ajuste del número de plazas ofertadas a la demanda existente. </w:t>
            </w:r>
          </w:p>
          <w:p w14:paraId="6C0AE421" w14:textId="597B21BC" w:rsidR="00FC12CC" w:rsidRDefault="00FC12CC" w:rsidP="00FC12CC">
            <w:pPr>
              <w:pStyle w:val="Prrafodelista"/>
              <w:numPr>
                <w:ilvl w:val="0"/>
                <w:numId w:val="5"/>
              </w:numPr>
              <w:spacing w:after="0" w:line="240" w:lineRule="auto"/>
              <w:jc w:val="both"/>
              <w:rPr>
                <w:sz w:val="18"/>
                <w:szCs w:val="18"/>
              </w:rPr>
            </w:pPr>
            <w:r w:rsidRPr="00AA383D">
              <w:rPr>
                <w:sz w:val="18"/>
                <w:szCs w:val="18"/>
              </w:rPr>
              <w:t xml:space="preserve">Alta demanda por el título en alumnos con CFGS </w:t>
            </w:r>
          </w:p>
          <w:p w14:paraId="78DEAC56" w14:textId="110EDC71" w:rsidR="00FC12CC" w:rsidRPr="00AA383D" w:rsidRDefault="00FC12CC" w:rsidP="00FC12CC">
            <w:pPr>
              <w:pStyle w:val="Prrafodelista"/>
              <w:numPr>
                <w:ilvl w:val="0"/>
                <w:numId w:val="5"/>
              </w:numPr>
              <w:spacing w:after="0" w:line="240" w:lineRule="auto"/>
              <w:jc w:val="both"/>
              <w:rPr>
                <w:sz w:val="18"/>
                <w:szCs w:val="18"/>
              </w:rPr>
            </w:pPr>
            <w:r w:rsidRPr="00AA383D">
              <w:rPr>
                <w:sz w:val="18"/>
                <w:szCs w:val="18"/>
              </w:rPr>
              <w:t>Alta demanda por el título de alumnos de fuera de la provincia de Cádiz</w:t>
            </w:r>
          </w:p>
          <w:p w14:paraId="6AC24F85" w14:textId="723F84DB" w:rsidR="00F047A0" w:rsidRPr="00DD3DC3" w:rsidRDefault="00F047A0" w:rsidP="00FC12CC">
            <w:pPr>
              <w:pStyle w:val="Prrafodelista"/>
              <w:numPr>
                <w:ilvl w:val="0"/>
                <w:numId w:val="5"/>
              </w:numPr>
              <w:spacing w:after="0" w:line="240" w:lineRule="auto"/>
              <w:jc w:val="both"/>
              <w:rPr>
                <w:rFonts w:asciiTheme="minorHAnsi" w:hAnsiTheme="minorHAnsi" w:cstheme="minorHAnsi"/>
                <w:bCs/>
                <w:sz w:val="18"/>
                <w:szCs w:val="18"/>
              </w:rPr>
            </w:pPr>
            <w:r w:rsidRPr="00DD3DC3">
              <w:rPr>
                <w:rFonts w:asciiTheme="minorHAnsi" w:hAnsiTheme="minorHAnsi" w:cstheme="minorHAnsi"/>
                <w:bCs/>
                <w:sz w:val="18"/>
                <w:szCs w:val="18"/>
              </w:rPr>
              <w:t xml:space="preserve">Los recursos materiales y servicios disponibles </w:t>
            </w:r>
            <w:r w:rsidR="00DD3DC3" w:rsidRPr="00DD3DC3">
              <w:rPr>
                <w:rFonts w:asciiTheme="minorHAnsi" w:hAnsiTheme="minorHAnsi" w:cstheme="minorHAnsi"/>
                <w:bCs/>
                <w:sz w:val="18"/>
                <w:szCs w:val="18"/>
              </w:rPr>
              <w:t xml:space="preserve">en la Facultad de Ciencias </w:t>
            </w:r>
            <w:r w:rsidRPr="00DD3DC3">
              <w:rPr>
                <w:rFonts w:asciiTheme="minorHAnsi" w:hAnsiTheme="minorHAnsi" w:cstheme="minorHAnsi"/>
                <w:bCs/>
                <w:sz w:val="18"/>
                <w:szCs w:val="18"/>
              </w:rPr>
              <w:t xml:space="preserve">son adecuados para garantizar, mediante docencia presencial, </w:t>
            </w:r>
            <w:r w:rsidR="00DD3DC3" w:rsidRPr="00DD3DC3">
              <w:rPr>
                <w:rFonts w:asciiTheme="minorHAnsi" w:hAnsiTheme="minorHAnsi" w:cstheme="minorHAnsi"/>
                <w:bCs/>
                <w:sz w:val="18"/>
                <w:szCs w:val="18"/>
              </w:rPr>
              <w:t>semipresencia</w:t>
            </w:r>
            <w:r w:rsidR="0051177C">
              <w:rPr>
                <w:rFonts w:asciiTheme="minorHAnsi" w:hAnsiTheme="minorHAnsi" w:cstheme="minorHAnsi"/>
                <w:bCs/>
                <w:sz w:val="18"/>
                <w:szCs w:val="18"/>
              </w:rPr>
              <w:t>l</w:t>
            </w:r>
            <w:r w:rsidR="00DD3DC3" w:rsidRPr="00DD3DC3">
              <w:rPr>
                <w:rFonts w:asciiTheme="minorHAnsi" w:hAnsiTheme="minorHAnsi" w:cstheme="minorHAnsi"/>
                <w:bCs/>
                <w:sz w:val="18"/>
                <w:szCs w:val="18"/>
              </w:rPr>
              <w:t xml:space="preserve"> y multimodal </w:t>
            </w:r>
            <w:r w:rsidRPr="00DD3DC3">
              <w:rPr>
                <w:rFonts w:asciiTheme="minorHAnsi" w:hAnsiTheme="minorHAnsi" w:cstheme="minorHAnsi"/>
                <w:bCs/>
                <w:sz w:val="18"/>
                <w:szCs w:val="18"/>
              </w:rPr>
              <w:t>la formación y el proceso de aprendizaje de los estudiantes teniendo en cuenta el número de alumnos</w:t>
            </w:r>
            <w:r w:rsidR="0051177C">
              <w:rPr>
                <w:rFonts w:asciiTheme="minorHAnsi" w:hAnsiTheme="minorHAnsi" w:cstheme="minorHAnsi"/>
                <w:bCs/>
                <w:sz w:val="18"/>
                <w:szCs w:val="18"/>
              </w:rPr>
              <w:t>,</w:t>
            </w:r>
            <w:r w:rsidRPr="00DD3DC3">
              <w:rPr>
                <w:rFonts w:asciiTheme="minorHAnsi" w:hAnsiTheme="minorHAnsi" w:cstheme="minorHAnsi"/>
                <w:bCs/>
                <w:sz w:val="18"/>
                <w:szCs w:val="18"/>
              </w:rPr>
              <w:t xml:space="preserve"> las características del título</w:t>
            </w:r>
            <w:r w:rsidR="0051177C">
              <w:rPr>
                <w:rFonts w:asciiTheme="minorHAnsi" w:hAnsiTheme="minorHAnsi" w:cstheme="minorHAnsi"/>
                <w:bCs/>
                <w:sz w:val="18"/>
                <w:szCs w:val="18"/>
              </w:rPr>
              <w:t xml:space="preserve"> y la adaptación a la situación provocada por la COVID-19.</w:t>
            </w:r>
          </w:p>
          <w:p w14:paraId="3D9994EF" w14:textId="4DA02712" w:rsidR="003E45B0" w:rsidRPr="00604E79" w:rsidRDefault="00F047A0" w:rsidP="00FC12CC">
            <w:pPr>
              <w:pStyle w:val="Prrafodelista"/>
              <w:numPr>
                <w:ilvl w:val="0"/>
                <w:numId w:val="5"/>
              </w:numPr>
              <w:spacing w:after="0" w:line="240" w:lineRule="auto"/>
              <w:jc w:val="both"/>
              <w:rPr>
                <w:sz w:val="18"/>
              </w:rPr>
            </w:pPr>
            <w:r w:rsidRPr="00406416">
              <w:rPr>
                <w:rFonts w:asciiTheme="minorHAnsi" w:hAnsiTheme="minorHAnsi" w:cstheme="minorHAnsi"/>
                <w:bCs/>
                <w:sz w:val="18"/>
                <w:szCs w:val="18"/>
              </w:rPr>
              <w:t xml:space="preserve">Profesores y alumnos se muestran bastante satisfechos con </w:t>
            </w:r>
            <w:r w:rsidR="00406416" w:rsidRPr="00406416">
              <w:rPr>
                <w:rFonts w:asciiTheme="minorHAnsi" w:hAnsiTheme="minorHAnsi" w:cstheme="minorHAnsi"/>
                <w:bCs/>
                <w:sz w:val="18"/>
                <w:szCs w:val="18"/>
              </w:rPr>
              <w:t>los recursos materiales e infraestructuras del Título y Centro</w:t>
            </w:r>
            <w:r w:rsidR="00F34021">
              <w:rPr>
                <w:rFonts w:asciiTheme="minorHAnsi" w:hAnsiTheme="minorHAnsi" w:cstheme="minorHAnsi"/>
                <w:bCs/>
                <w:sz w:val="18"/>
                <w:szCs w:val="18"/>
              </w:rPr>
              <w:t>.</w:t>
            </w:r>
          </w:p>
          <w:p w14:paraId="39C2122E" w14:textId="2AE23D31" w:rsidR="00604E79" w:rsidRDefault="0011640F" w:rsidP="00FC12CC">
            <w:pPr>
              <w:pStyle w:val="Prrafodelista"/>
              <w:numPr>
                <w:ilvl w:val="0"/>
                <w:numId w:val="5"/>
              </w:numPr>
              <w:spacing w:after="0" w:line="240" w:lineRule="auto"/>
              <w:jc w:val="both"/>
              <w:rPr>
                <w:sz w:val="18"/>
              </w:rPr>
            </w:pPr>
            <w:r>
              <w:rPr>
                <w:sz w:val="18"/>
              </w:rPr>
              <w:t>L</w:t>
            </w:r>
            <w:r w:rsidR="00604E79">
              <w:rPr>
                <w:sz w:val="18"/>
              </w:rPr>
              <w:t>igera mejora del grado de satisfacción del alumnado con los programas de orientación académica y profesional</w:t>
            </w:r>
            <w:r w:rsidR="003E5077">
              <w:rPr>
                <w:sz w:val="18"/>
              </w:rPr>
              <w:t>.</w:t>
            </w:r>
          </w:p>
          <w:p w14:paraId="0254DA61" w14:textId="522DB41E" w:rsidR="003E5077" w:rsidRPr="00F047A0" w:rsidRDefault="003E5077" w:rsidP="00FC12CC">
            <w:pPr>
              <w:pStyle w:val="Prrafodelista"/>
              <w:numPr>
                <w:ilvl w:val="0"/>
                <w:numId w:val="5"/>
              </w:numPr>
              <w:spacing w:after="0" w:line="240" w:lineRule="auto"/>
              <w:jc w:val="both"/>
              <w:rPr>
                <w:sz w:val="18"/>
              </w:rPr>
            </w:pPr>
            <w:r>
              <w:rPr>
                <w:sz w:val="18"/>
              </w:rPr>
              <w:t>Buena adaptación a la situación provocada por la COVID-19 durante este curso.</w:t>
            </w:r>
          </w:p>
        </w:tc>
      </w:tr>
    </w:tbl>
    <w:p w14:paraId="1948563C" w14:textId="77777777" w:rsidR="003E45B0" w:rsidRPr="00AF401F" w:rsidRDefault="003E45B0" w:rsidP="00D111CC">
      <w:pPr>
        <w:autoSpaceDE w:val="0"/>
        <w:autoSpaceDN w:val="0"/>
        <w:adjustRightInd w:val="0"/>
        <w:spacing w:after="0" w:line="240" w:lineRule="auto"/>
        <w:contextualSpacing/>
        <w:jc w:val="both"/>
        <w:rPr>
          <w:color w:val="FF0000"/>
          <w:sz w:val="16"/>
          <w:szCs w:val="16"/>
        </w:rPr>
      </w:pPr>
    </w:p>
    <w:p w14:paraId="6F9C2414" w14:textId="77777777" w:rsidR="00FE670B" w:rsidRDefault="00FE670B" w:rsidP="003E45B0">
      <w:pPr>
        <w:pStyle w:val="Default"/>
        <w:jc w:val="both"/>
        <w:rPr>
          <w:rStyle w:val="Hipervnculo"/>
          <w:rFonts w:asciiTheme="minorHAnsi" w:hAnsiTheme="minorHAnsi" w:cstheme="minorHAnsi"/>
          <w:b/>
          <w:sz w:val="16"/>
          <w:szCs w:val="16"/>
        </w:rPr>
      </w:pPr>
    </w:p>
    <w:p w14:paraId="6C43994D" w14:textId="77777777" w:rsidR="0066469D" w:rsidRDefault="0066469D" w:rsidP="003E45B0">
      <w:pPr>
        <w:spacing w:after="0" w:line="240" w:lineRule="auto"/>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7D424247" w14:textId="77777777" w:rsidTr="003E45B0">
        <w:trPr>
          <w:jc w:val="center"/>
        </w:trPr>
        <w:tc>
          <w:tcPr>
            <w:tcW w:w="5000" w:type="pct"/>
            <w:shd w:val="clear" w:color="auto" w:fill="D9D9D9"/>
          </w:tcPr>
          <w:p w14:paraId="53C9BC1B" w14:textId="798C3FD7" w:rsidR="00123C41" w:rsidRPr="000C41E0" w:rsidRDefault="00123C41" w:rsidP="00FE4504">
            <w:pPr>
              <w:pStyle w:val="Prrafodelista"/>
              <w:numPr>
                <w:ilvl w:val="0"/>
                <w:numId w:val="2"/>
              </w:numPr>
              <w:spacing w:before="60" w:after="60" w:line="240" w:lineRule="auto"/>
              <w:ind w:left="300" w:hanging="357"/>
              <w:contextualSpacing w:val="0"/>
              <w:rPr>
                <w:b/>
                <w:i/>
              </w:rPr>
            </w:pPr>
            <w:r>
              <w:rPr>
                <w:b/>
                <w:i/>
              </w:rPr>
              <w:t>RESULTADOS E INDICADORES</w:t>
            </w:r>
          </w:p>
        </w:tc>
      </w:tr>
    </w:tbl>
    <w:p w14:paraId="6924FCA8" w14:textId="77777777" w:rsidR="00BB1529" w:rsidRDefault="00BB1529" w:rsidP="00BB1529">
      <w:pPr>
        <w:spacing w:after="0"/>
        <w:rPr>
          <w:sz w:val="18"/>
        </w:rPr>
      </w:pPr>
    </w:p>
    <w:p w14:paraId="6652FBFF" w14:textId="77777777" w:rsidR="003E45B0" w:rsidRPr="00BD7414" w:rsidRDefault="003E45B0" w:rsidP="003E45B0">
      <w:pPr>
        <w:spacing w:after="0" w:line="240" w:lineRule="auto"/>
        <w:jc w:val="both"/>
        <w:rPr>
          <w:rFonts w:asciiTheme="minorHAnsi" w:hAnsiTheme="minorHAnsi"/>
          <w:color w:val="FFFFFF"/>
        </w:rPr>
      </w:pPr>
      <w:r w:rsidRPr="00C71BAF">
        <w:rPr>
          <w:rFonts w:asciiTheme="minorHAnsi" w:hAnsiTheme="minorHAnsi"/>
          <w:b/>
          <w:i/>
        </w:rPr>
        <w:t>Análisis y Valoración:</w:t>
      </w:r>
    </w:p>
    <w:p w14:paraId="189A58BB" w14:textId="77777777" w:rsidR="003E45B0" w:rsidRPr="00A946E3" w:rsidRDefault="003E45B0" w:rsidP="003E45B0">
      <w:pPr>
        <w:spacing w:after="120" w:line="240" w:lineRule="auto"/>
        <w:jc w:val="both"/>
        <w:rPr>
          <w:rFonts w:asciiTheme="minorHAnsi" w:hAnsiTheme="minorHAnsi"/>
          <w:bCs/>
          <w:color w:val="FF0000"/>
          <w:sz w:val="16"/>
          <w:szCs w:val="16"/>
        </w:rPr>
      </w:pPr>
    </w:p>
    <w:tbl>
      <w:tblPr>
        <w:tblW w:w="5297" w:type="pct"/>
        <w:tblCellMar>
          <w:left w:w="70" w:type="dxa"/>
          <w:right w:w="70" w:type="dxa"/>
        </w:tblCellMar>
        <w:tblLook w:val="04A0" w:firstRow="1" w:lastRow="0" w:firstColumn="1" w:lastColumn="0" w:noHBand="0" w:noVBand="1"/>
      </w:tblPr>
      <w:tblGrid>
        <w:gridCol w:w="5099"/>
        <w:gridCol w:w="919"/>
        <w:gridCol w:w="918"/>
        <w:gridCol w:w="918"/>
        <w:gridCol w:w="918"/>
        <w:gridCol w:w="916"/>
      </w:tblGrid>
      <w:tr w:rsidR="00562867" w:rsidRPr="001D093C" w14:paraId="537131E9" w14:textId="77777777" w:rsidTr="00562867">
        <w:trPr>
          <w:trHeight w:val="600"/>
        </w:trPr>
        <w:tc>
          <w:tcPr>
            <w:tcW w:w="263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611C946" w14:textId="49CE2E75"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(TITULO)</w:t>
            </w:r>
          </w:p>
        </w:tc>
        <w:tc>
          <w:tcPr>
            <w:tcW w:w="474" w:type="pct"/>
            <w:tcBorders>
              <w:top w:val="single" w:sz="4" w:space="0" w:color="auto"/>
              <w:left w:val="nil"/>
              <w:bottom w:val="single" w:sz="4" w:space="0" w:color="auto"/>
              <w:right w:val="single" w:sz="4" w:space="0" w:color="auto"/>
            </w:tcBorders>
            <w:shd w:val="clear" w:color="000000" w:fill="1F497D"/>
            <w:vAlign w:val="center"/>
            <w:hideMark/>
          </w:tcPr>
          <w:p w14:paraId="536372AC"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2016-2017</w:t>
            </w:r>
          </w:p>
        </w:tc>
        <w:tc>
          <w:tcPr>
            <w:tcW w:w="474" w:type="pct"/>
            <w:tcBorders>
              <w:top w:val="single" w:sz="4" w:space="0" w:color="auto"/>
              <w:left w:val="nil"/>
              <w:bottom w:val="single" w:sz="4" w:space="0" w:color="auto"/>
              <w:right w:val="single" w:sz="4" w:space="0" w:color="auto"/>
            </w:tcBorders>
            <w:shd w:val="clear" w:color="000000" w:fill="1F497D"/>
            <w:vAlign w:val="center"/>
            <w:hideMark/>
          </w:tcPr>
          <w:p w14:paraId="29330E12"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2017-2018</w:t>
            </w:r>
          </w:p>
        </w:tc>
        <w:tc>
          <w:tcPr>
            <w:tcW w:w="474" w:type="pct"/>
            <w:tcBorders>
              <w:top w:val="single" w:sz="4" w:space="0" w:color="auto"/>
              <w:left w:val="nil"/>
              <w:bottom w:val="single" w:sz="4" w:space="0" w:color="auto"/>
              <w:right w:val="single" w:sz="4" w:space="0" w:color="auto"/>
            </w:tcBorders>
            <w:shd w:val="clear" w:color="000000" w:fill="1F497D"/>
            <w:vAlign w:val="center"/>
            <w:hideMark/>
          </w:tcPr>
          <w:p w14:paraId="26AF9D5C"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2018-2019</w:t>
            </w:r>
          </w:p>
        </w:tc>
        <w:tc>
          <w:tcPr>
            <w:tcW w:w="474" w:type="pct"/>
            <w:tcBorders>
              <w:top w:val="single" w:sz="4" w:space="0" w:color="auto"/>
              <w:left w:val="nil"/>
              <w:bottom w:val="single" w:sz="4" w:space="0" w:color="auto"/>
              <w:right w:val="single" w:sz="4" w:space="0" w:color="auto"/>
            </w:tcBorders>
            <w:shd w:val="clear" w:color="000000" w:fill="1F497D"/>
            <w:vAlign w:val="center"/>
            <w:hideMark/>
          </w:tcPr>
          <w:p w14:paraId="3A349D93"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474" w:type="pct"/>
            <w:tcBorders>
              <w:top w:val="single" w:sz="4" w:space="0" w:color="auto"/>
              <w:left w:val="nil"/>
              <w:bottom w:val="nil"/>
              <w:right w:val="single" w:sz="4" w:space="0" w:color="auto"/>
            </w:tcBorders>
            <w:shd w:val="clear" w:color="000000" w:fill="1F497D"/>
            <w:vAlign w:val="center"/>
            <w:hideMark/>
          </w:tcPr>
          <w:p w14:paraId="0F8DF15D"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562867" w:rsidRPr="001D093C" w14:paraId="6FF6AC35"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4892B"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lastRenderedPageBreak/>
              <w:t>ISGC-P07-01_01: Tasa de respuesta de la encuesta para el análisis de la satisfacción. Alumnado</w:t>
            </w:r>
          </w:p>
        </w:tc>
        <w:tc>
          <w:tcPr>
            <w:tcW w:w="474" w:type="pct"/>
            <w:tcBorders>
              <w:top w:val="nil"/>
              <w:left w:val="nil"/>
              <w:bottom w:val="single" w:sz="4" w:space="0" w:color="auto"/>
              <w:right w:val="single" w:sz="4" w:space="0" w:color="auto"/>
            </w:tcBorders>
            <w:shd w:val="clear" w:color="auto" w:fill="auto"/>
            <w:noWrap/>
            <w:vAlign w:val="center"/>
            <w:hideMark/>
          </w:tcPr>
          <w:p w14:paraId="355F0213" w14:textId="22965D99"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37,87%</w:t>
            </w:r>
          </w:p>
        </w:tc>
        <w:tc>
          <w:tcPr>
            <w:tcW w:w="474" w:type="pct"/>
            <w:tcBorders>
              <w:top w:val="nil"/>
              <w:left w:val="nil"/>
              <w:bottom w:val="single" w:sz="4" w:space="0" w:color="auto"/>
              <w:right w:val="single" w:sz="4" w:space="0" w:color="auto"/>
            </w:tcBorders>
            <w:shd w:val="clear" w:color="auto" w:fill="auto"/>
            <w:noWrap/>
            <w:vAlign w:val="center"/>
            <w:hideMark/>
          </w:tcPr>
          <w:p w14:paraId="18DF695F" w14:textId="516D32CA"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10,58%</w:t>
            </w:r>
          </w:p>
        </w:tc>
        <w:tc>
          <w:tcPr>
            <w:tcW w:w="474" w:type="pct"/>
            <w:tcBorders>
              <w:top w:val="nil"/>
              <w:left w:val="nil"/>
              <w:bottom w:val="single" w:sz="4" w:space="0" w:color="auto"/>
              <w:right w:val="single" w:sz="4" w:space="0" w:color="auto"/>
            </w:tcBorders>
            <w:shd w:val="clear" w:color="auto" w:fill="auto"/>
            <w:noWrap/>
            <w:vAlign w:val="center"/>
            <w:hideMark/>
          </w:tcPr>
          <w:p w14:paraId="4DDA2C84" w14:textId="3BC35896"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26,86%</w:t>
            </w:r>
          </w:p>
        </w:tc>
        <w:tc>
          <w:tcPr>
            <w:tcW w:w="474" w:type="pct"/>
            <w:tcBorders>
              <w:top w:val="nil"/>
              <w:left w:val="nil"/>
              <w:bottom w:val="single" w:sz="4" w:space="0" w:color="auto"/>
              <w:right w:val="single" w:sz="4" w:space="0" w:color="auto"/>
            </w:tcBorders>
            <w:shd w:val="clear" w:color="000000" w:fill="FFFFFF"/>
            <w:noWrap/>
            <w:vAlign w:val="center"/>
            <w:hideMark/>
          </w:tcPr>
          <w:p w14:paraId="45EA96F9" w14:textId="7FED7F7F"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14,11%</w:t>
            </w:r>
          </w:p>
        </w:tc>
        <w:tc>
          <w:tcPr>
            <w:tcW w:w="474" w:type="pct"/>
            <w:tcBorders>
              <w:top w:val="nil"/>
              <w:left w:val="nil"/>
              <w:bottom w:val="single" w:sz="4" w:space="0" w:color="auto"/>
              <w:right w:val="single" w:sz="4" w:space="0" w:color="auto"/>
            </w:tcBorders>
            <w:shd w:val="clear" w:color="000000" w:fill="FFFFFF"/>
            <w:noWrap/>
            <w:vAlign w:val="center"/>
            <w:hideMark/>
          </w:tcPr>
          <w:p w14:paraId="53AEB230" w14:textId="4267607D"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55,21%</w:t>
            </w:r>
          </w:p>
        </w:tc>
      </w:tr>
      <w:tr w:rsidR="00562867" w:rsidRPr="001D093C" w14:paraId="69E1E654"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9661C"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474" w:type="pct"/>
            <w:tcBorders>
              <w:top w:val="nil"/>
              <w:left w:val="nil"/>
              <w:bottom w:val="single" w:sz="4" w:space="0" w:color="auto"/>
              <w:right w:val="single" w:sz="4" w:space="0" w:color="auto"/>
            </w:tcBorders>
            <w:shd w:val="clear" w:color="auto" w:fill="auto"/>
            <w:noWrap/>
            <w:vAlign w:val="center"/>
            <w:hideMark/>
          </w:tcPr>
          <w:p w14:paraId="660F3FEC" w14:textId="38E91EB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46,59%</w:t>
            </w:r>
          </w:p>
        </w:tc>
        <w:tc>
          <w:tcPr>
            <w:tcW w:w="474" w:type="pct"/>
            <w:tcBorders>
              <w:top w:val="nil"/>
              <w:left w:val="nil"/>
              <w:bottom w:val="single" w:sz="4" w:space="0" w:color="auto"/>
              <w:right w:val="single" w:sz="4" w:space="0" w:color="auto"/>
            </w:tcBorders>
            <w:shd w:val="clear" w:color="auto" w:fill="auto"/>
            <w:noWrap/>
            <w:vAlign w:val="center"/>
            <w:hideMark/>
          </w:tcPr>
          <w:p w14:paraId="72143552" w14:textId="492C1534"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32,26%</w:t>
            </w:r>
          </w:p>
        </w:tc>
        <w:tc>
          <w:tcPr>
            <w:tcW w:w="474" w:type="pct"/>
            <w:tcBorders>
              <w:top w:val="nil"/>
              <w:left w:val="nil"/>
              <w:bottom w:val="single" w:sz="4" w:space="0" w:color="auto"/>
              <w:right w:val="single" w:sz="4" w:space="0" w:color="auto"/>
            </w:tcBorders>
            <w:shd w:val="clear" w:color="auto" w:fill="auto"/>
            <w:noWrap/>
            <w:vAlign w:val="center"/>
            <w:hideMark/>
          </w:tcPr>
          <w:p w14:paraId="0C4E7CE9" w14:textId="2E7C6D52"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31,46%</w:t>
            </w:r>
          </w:p>
        </w:tc>
        <w:tc>
          <w:tcPr>
            <w:tcW w:w="474" w:type="pct"/>
            <w:tcBorders>
              <w:top w:val="nil"/>
              <w:left w:val="nil"/>
              <w:bottom w:val="single" w:sz="4" w:space="0" w:color="auto"/>
              <w:right w:val="single" w:sz="4" w:space="0" w:color="auto"/>
            </w:tcBorders>
            <w:shd w:val="clear" w:color="000000" w:fill="FFFFFF"/>
            <w:noWrap/>
            <w:vAlign w:val="center"/>
            <w:hideMark/>
          </w:tcPr>
          <w:p w14:paraId="3A1A9C56" w14:textId="59BDCB09"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39,76%</w:t>
            </w:r>
          </w:p>
        </w:tc>
        <w:tc>
          <w:tcPr>
            <w:tcW w:w="474" w:type="pct"/>
            <w:tcBorders>
              <w:top w:val="nil"/>
              <w:left w:val="nil"/>
              <w:bottom w:val="single" w:sz="4" w:space="0" w:color="auto"/>
              <w:right w:val="single" w:sz="4" w:space="0" w:color="auto"/>
            </w:tcBorders>
            <w:shd w:val="clear" w:color="000000" w:fill="FFFFFF"/>
            <w:noWrap/>
            <w:vAlign w:val="center"/>
            <w:hideMark/>
          </w:tcPr>
          <w:p w14:paraId="29EC50BB" w14:textId="1635DC42"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47,19%</w:t>
            </w:r>
          </w:p>
        </w:tc>
      </w:tr>
      <w:tr w:rsidR="00562867" w:rsidRPr="001D093C" w14:paraId="69BFD669"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E20E6"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474" w:type="pct"/>
            <w:tcBorders>
              <w:top w:val="nil"/>
              <w:left w:val="nil"/>
              <w:bottom w:val="single" w:sz="4" w:space="0" w:color="auto"/>
              <w:right w:val="single" w:sz="4" w:space="0" w:color="auto"/>
            </w:tcBorders>
            <w:shd w:val="clear" w:color="auto" w:fill="auto"/>
            <w:noWrap/>
            <w:vAlign w:val="center"/>
            <w:hideMark/>
          </w:tcPr>
          <w:p w14:paraId="4250DF1D" w14:textId="26A071BA"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000000"/>
              <w:right w:val="single" w:sz="4" w:space="0" w:color="000000"/>
            </w:tcBorders>
            <w:shd w:val="clear" w:color="auto" w:fill="auto"/>
            <w:vAlign w:val="center"/>
            <w:hideMark/>
          </w:tcPr>
          <w:p w14:paraId="338C20EB" w14:textId="15DE3435"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000000"/>
              <w:right w:val="single" w:sz="4" w:space="0" w:color="000000"/>
            </w:tcBorders>
            <w:shd w:val="clear" w:color="auto" w:fill="auto"/>
            <w:vAlign w:val="center"/>
            <w:hideMark/>
          </w:tcPr>
          <w:p w14:paraId="21D7B8DB" w14:textId="04DE4AFD"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25%</w:t>
            </w:r>
          </w:p>
        </w:tc>
        <w:tc>
          <w:tcPr>
            <w:tcW w:w="474" w:type="pct"/>
            <w:tcBorders>
              <w:top w:val="nil"/>
              <w:left w:val="nil"/>
              <w:bottom w:val="single" w:sz="4" w:space="0" w:color="000000"/>
              <w:right w:val="single" w:sz="4" w:space="0" w:color="000000"/>
            </w:tcBorders>
            <w:shd w:val="clear" w:color="auto" w:fill="auto"/>
            <w:vAlign w:val="center"/>
            <w:hideMark/>
          </w:tcPr>
          <w:p w14:paraId="6BDB6918" w14:textId="27806D69"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66,67%</w:t>
            </w:r>
          </w:p>
        </w:tc>
        <w:tc>
          <w:tcPr>
            <w:tcW w:w="474" w:type="pct"/>
            <w:tcBorders>
              <w:top w:val="nil"/>
              <w:left w:val="nil"/>
              <w:bottom w:val="single" w:sz="4" w:space="0" w:color="000000"/>
              <w:right w:val="single" w:sz="4" w:space="0" w:color="000000"/>
            </w:tcBorders>
            <w:shd w:val="clear" w:color="auto" w:fill="auto"/>
            <w:vAlign w:val="center"/>
            <w:hideMark/>
          </w:tcPr>
          <w:p w14:paraId="5B5BBF1E" w14:textId="5857DE5C"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15,38%</w:t>
            </w:r>
          </w:p>
        </w:tc>
      </w:tr>
      <w:tr w:rsidR="00562867" w:rsidRPr="001D093C" w14:paraId="3D8736E7" w14:textId="77777777" w:rsidTr="00562867">
        <w:trPr>
          <w:trHeight w:val="300"/>
        </w:trPr>
        <w:tc>
          <w:tcPr>
            <w:tcW w:w="263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91654A"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bookmarkStart w:id="1" w:name="_Hlk95906021"/>
            <w:r w:rsidRPr="001D093C">
              <w:rPr>
                <w:rFonts w:asciiTheme="minorHAnsi" w:eastAsia="Times New Roman" w:hAnsiTheme="minorHAnsi"/>
                <w:color w:val="000000"/>
                <w:sz w:val="16"/>
                <w:szCs w:val="16"/>
                <w:lang w:eastAsia="es-ES"/>
              </w:rPr>
              <w:t>ISGC-P07-02: Grado de satisfacción global del alumnado con el título</w:t>
            </w: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07E7BE59" w14:textId="4532A883"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3,37</w:t>
            </w:r>
          </w:p>
        </w:tc>
        <w:tc>
          <w:tcPr>
            <w:tcW w:w="474" w:type="pct"/>
            <w:tcBorders>
              <w:top w:val="nil"/>
              <w:left w:val="nil"/>
              <w:bottom w:val="single" w:sz="4" w:space="0" w:color="auto"/>
              <w:right w:val="single" w:sz="4" w:space="0" w:color="auto"/>
            </w:tcBorders>
            <w:shd w:val="clear" w:color="auto" w:fill="auto"/>
            <w:noWrap/>
            <w:vAlign w:val="center"/>
            <w:hideMark/>
          </w:tcPr>
          <w:p w14:paraId="607E168D" w14:textId="5C3BD626"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3,11</w:t>
            </w:r>
          </w:p>
        </w:tc>
        <w:tc>
          <w:tcPr>
            <w:tcW w:w="474" w:type="pct"/>
            <w:tcBorders>
              <w:top w:val="nil"/>
              <w:left w:val="nil"/>
              <w:bottom w:val="single" w:sz="4" w:space="0" w:color="auto"/>
              <w:right w:val="single" w:sz="4" w:space="0" w:color="auto"/>
            </w:tcBorders>
            <w:shd w:val="clear" w:color="auto" w:fill="auto"/>
            <w:noWrap/>
            <w:vAlign w:val="center"/>
            <w:hideMark/>
          </w:tcPr>
          <w:p w14:paraId="6033FE3B" w14:textId="733DD375"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3,49</w:t>
            </w:r>
          </w:p>
        </w:tc>
        <w:tc>
          <w:tcPr>
            <w:tcW w:w="474" w:type="pct"/>
            <w:tcBorders>
              <w:top w:val="nil"/>
              <w:left w:val="nil"/>
              <w:bottom w:val="single" w:sz="4" w:space="0" w:color="auto"/>
              <w:right w:val="single" w:sz="4" w:space="0" w:color="auto"/>
            </w:tcBorders>
            <w:shd w:val="clear" w:color="000000" w:fill="FFFFFF"/>
            <w:noWrap/>
            <w:vAlign w:val="center"/>
            <w:hideMark/>
          </w:tcPr>
          <w:p w14:paraId="45AD0390" w14:textId="0706AF7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3,24</w:t>
            </w:r>
          </w:p>
        </w:tc>
        <w:tc>
          <w:tcPr>
            <w:tcW w:w="474" w:type="pct"/>
            <w:tcBorders>
              <w:top w:val="nil"/>
              <w:left w:val="nil"/>
              <w:bottom w:val="single" w:sz="4" w:space="0" w:color="auto"/>
              <w:right w:val="single" w:sz="4" w:space="0" w:color="auto"/>
            </w:tcBorders>
            <w:shd w:val="clear" w:color="000000" w:fill="FFFFFF"/>
            <w:noWrap/>
            <w:vAlign w:val="center"/>
            <w:hideMark/>
          </w:tcPr>
          <w:p w14:paraId="196E74E5" w14:textId="63B8B75B"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3,61</w:t>
            </w:r>
          </w:p>
        </w:tc>
      </w:tr>
      <w:tr w:rsidR="00562867" w:rsidRPr="001D093C" w14:paraId="09B59FD4" w14:textId="77777777" w:rsidTr="00562867">
        <w:trPr>
          <w:trHeight w:val="300"/>
        </w:trPr>
        <w:tc>
          <w:tcPr>
            <w:tcW w:w="263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52213A"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14:paraId="74D1515C" w14:textId="02871E0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3,88</w:t>
            </w:r>
          </w:p>
        </w:tc>
        <w:tc>
          <w:tcPr>
            <w:tcW w:w="474" w:type="pct"/>
            <w:tcBorders>
              <w:top w:val="nil"/>
              <w:left w:val="nil"/>
              <w:bottom w:val="single" w:sz="4" w:space="0" w:color="auto"/>
              <w:right w:val="single" w:sz="4" w:space="0" w:color="auto"/>
            </w:tcBorders>
            <w:shd w:val="clear" w:color="auto" w:fill="auto"/>
            <w:noWrap/>
            <w:vAlign w:val="center"/>
            <w:hideMark/>
          </w:tcPr>
          <w:p w14:paraId="1D2B2578" w14:textId="78CB6FF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4,16</w:t>
            </w:r>
          </w:p>
        </w:tc>
        <w:tc>
          <w:tcPr>
            <w:tcW w:w="474" w:type="pct"/>
            <w:tcBorders>
              <w:top w:val="nil"/>
              <w:left w:val="nil"/>
              <w:bottom w:val="single" w:sz="4" w:space="0" w:color="auto"/>
              <w:right w:val="single" w:sz="4" w:space="0" w:color="auto"/>
            </w:tcBorders>
            <w:shd w:val="clear" w:color="auto" w:fill="auto"/>
            <w:noWrap/>
            <w:vAlign w:val="center"/>
            <w:hideMark/>
          </w:tcPr>
          <w:p w14:paraId="1B49276A" w14:textId="18204864"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4,33</w:t>
            </w:r>
          </w:p>
        </w:tc>
        <w:tc>
          <w:tcPr>
            <w:tcW w:w="474" w:type="pct"/>
            <w:tcBorders>
              <w:top w:val="nil"/>
              <w:left w:val="nil"/>
              <w:bottom w:val="single" w:sz="4" w:space="0" w:color="auto"/>
              <w:right w:val="single" w:sz="4" w:space="0" w:color="auto"/>
            </w:tcBorders>
            <w:shd w:val="clear" w:color="000000" w:fill="FFFFFF"/>
            <w:noWrap/>
            <w:vAlign w:val="center"/>
            <w:hideMark/>
          </w:tcPr>
          <w:p w14:paraId="6079D789" w14:textId="10CE5354"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4,33</w:t>
            </w:r>
          </w:p>
        </w:tc>
        <w:tc>
          <w:tcPr>
            <w:tcW w:w="474" w:type="pct"/>
            <w:tcBorders>
              <w:top w:val="nil"/>
              <w:left w:val="nil"/>
              <w:bottom w:val="single" w:sz="4" w:space="0" w:color="auto"/>
              <w:right w:val="single" w:sz="4" w:space="0" w:color="auto"/>
            </w:tcBorders>
            <w:shd w:val="clear" w:color="000000" w:fill="FFFFFF"/>
            <w:noWrap/>
            <w:vAlign w:val="center"/>
            <w:hideMark/>
          </w:tcPr>
          <w:p w14:paraId="3D4E8E4B" w14:textId="25EBF88B"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4,25</w:t>
            </w:r>
          </w:p>
        </w:tc>
      </w:tr>
      <w:bookmarkEnd w:id="1"/>
      <w:tr w:rsidR="00562867" w:rsidRPr="001D093C" w14:paraId="616A9AD2"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12D8F"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474" w:type="pct"/>
            <w:tcBorders>
              <w:top w:val="nil"/>
              <w:left w:val="nil"/>
              <w:bottom w:val="single" w:sz="4" w:space="0" w:color="auto"/>
              <w:right w:val="single" w:sz="4" w:space="0" w:color="auto"/>
            </w:tcBorders>
            <w:shd w:val="clear" w:color="auto" w:fill="auto"/>
            <w:noWrap/>
            <w:vAlign w:val="center"/>
            <w:hideMark/>
          </w:tcPr>
          <w:p w14:paraId="68FD7A7F" w14:textId="7776E638"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3,61</w:t>
            </w:r>
          </w:p>
        </w:tc>
        <w:tc>
          <w:tcPr>
            <w:tcW w:w="474" w:type="pct"/>
            <w:tcBorders>
              <w:top w:val="nil"/>
              <w:left w:val="nil"/>
              <w:bottom w:val="single" w:sz="4" w:space="0" w:color="auto"/>
              <w:right w:val="single" w:sz="4" w:space="0" w:color="auto"/>
            </w:tcBorders>
            <w:shd w:val="clear" w:color="auto" w:fill="auto"/>
            <w:noWrap/>
            <w:vAlign w:val="center"/>
            <w:hideMark/>
          </w:tcPr>
          <w:p w14:paraId="5F515923" w14:textId="48F6C3ED"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3,66</w:t>
            </w:r>
          </w:p>
        </w:tc>
        <w:tc>
          <w:tcPr>
            <w:tcW w:w="474" w:type="pct"/>
            <w:tcBorders>
              <w:top w:val="nil"/>
              <w:left w:val="nil"/>
              <w:bottom w:val="single" w:sz="4" w:space="0" w:color="auto"/>
              <w:right w:val="single" w:sz="4" w:space="0" w:color="auto"/>
            </w:tcBorders>
            <w:shd w:val="clear" w:color="auto" w:fill="auto"/>
            <w:noWrap/>
            <w:vAlign w:val="center"/>
            <w:hideMark/>
          </w:tcPr>
          <w:p w14:paraId="4ED58F59" w14:textId="1C83612A"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3,74</w:t>
            </w:r>
          </w:p>
        </w:tc>
        <w:tc>
          <w:tcPr>
            <w:tcW w:w="474" w:type="pct"/>
            <w:tcBorders>
              <w:top w:val="nil"/>
              <w:left w:val="nil"/>
              <w:bottom w:val="single" w:sz="4" w:space="0" w:color="auto"/>
              <w:right w:val="single" w:sz="4" w:space="0" w:color="auto"/>
            </w:tcBorders>
            <w:shd w:val="clear" w:color="000000" w:fill="FFFFFF"/>
            <w:noWrap/>
            <w:vAlign w:val="center"/>
            <w:hideMark/>
          </w:tcPr>
          <w:p w14:paraId="71E917EE" w14:textId="086F9475"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4,1</w:t>
            </w:r>
          </w:p>
        </w:tc>
        <w:tc>
          <w:tcPr>
            <w:tcW w:w="474" w:type="pct"/>
            <w:tcBorders>
              <w:top w:val="nil"/>
              <w:left w:val="nil"/>
              <w:bottom w:val="single" w:sz="4" w:space="0" w:color="auto"/>
              <w:right w:val="single" w:sz="4" w:space="0" w:color="auto"/>
            </w:tcBorders>
            <w:shd w:val="clear" w:color="000000" w:fill="FFFFFF"/>
            <w:noWrap/>
            <w:vAlign w:val="center"/>
            <w:hideMark/>
          </w:tcPr>
          <w:p w14:paraId="1647F40F" w14:textId="5E140EC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3,86</w:t>
            </w:r>
          </w:p>
        </w:tc>
      </w:tr>
      <w:tr w:rsidR="00562867" w:rsidRPr="001D093C" w14:paraId="66F0D1D9"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24D0B"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474" w:type="pct"/>
            <w:tcBorders>
              <w:top w:val="nil"/>
              <w:left w:val="nil"/>
              <w:bottom w:val="single" w:sz="4" w:space="0" w:color="auto"/>
              <w:right w:val="single" w:sz="4" w:space="0" w:color="auto"/>
            </w:tcBorders>
            <w:shd w:val="clear" w:color="000000" w:fill="FFFFFF"/>
            <w:noWrap/>
            <w:vAlign w:val="center"/>
            <w:hideMark/>
          </w:tcPr>
          <w:p w14:paraId="26128846" w14:textId="474CD85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000000"/>
              <w:right w:val="single" w:sz="4" w:space="0" w:color="000000"/>
            </w:tcBorders>
            <w:shd w:val="clear" w:color="auto" w:fill="auto"/>
            <w:vAlign w:val="center"/>
            <w:hideMark/>
          </w:tcPr>
          <w:p w14:paraId="3002A0C6" w14:textId="54BB8A2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000000"/>
              <w:right w:val="single" w:sz="4" w:space="0" w:color="000000"/>
            </w:tcBorders>
            <w:shd w:val="clear" w:color="auto" w:fill="auto"/>
            <w:vAlign w:val="center"/>
            <w:hideMark/>
          </w:tcPr>
          <w:p w14:paraId="6FDEA05F" w14:textId="08F1D827"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50</w:t>
            </w:r>
          </w:p>
        </w:tc>
        <w:tc>
          <w:tcPr>
            <w:tcW w:w="474" w:type="pct"/>
            <w:tcBorders>
              <w:top w:val="nil"/>
              <w:left w:val="nil"/>
              <w:bottom w:val="single" w:sz="4" w:space="0" w:color="000000"/>
              <w:right w:val="single" w:sz="4" w:space="0" w:color="000000"/>
            </w:tcBorders>
            <w:shd w:val="clear" w:color="auto" w:fill="auto"/>
            <w:vAlign w:val="center"/>
            <w:hideMark/>
          </w:tcPr>
          <w:p w14:paraId="4ABB518D" w14:textId="6E6285A4"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100</w:t>
            </w:r>
          </w:p>
        </w:tc>
        <w:tc>
          <w:tcPr>
            <w:tcW w:w="474" w:type="pct"/>
            <w:tcBorders>
              <w:top w:val="nil"/>
              <w:left w:val="nil"/>
              <w:bottom w:val="single" w:sz="4" w:space="0" w:color="000000"/>
              <w:right w:val="single" w:sz="4" w:space="0" w:color="000000"/>
            </w:tcBorders>
            <w:shd w:val="clear" w:color="auto" w:fill="auto"/>
            <w:vAlign w:val="center"/>
            <w:hideMark/>
          </w:tcPr>
          <w:p w14:paraId="0F345D6D" w14:textId="2DC16352"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562867" w:rsidRPr="001D093C" w14:paraId="4FD63F32" w14:textId="77777777" w:rsidTr="00562867">
        <w:trPr>
          <w:trHeight w:val="576"/>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F54F6"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474" w:type="pct"/>
            <w:tcBorders>
              <w:top w:val="nil"/>
              <w:left w:val="nil"/>
              <w:bottom w:val="single" w:sz="4" w:space="0" w:color="auto"/>
              <w:right w:val="single" w:sz="4" w:space="0" w:color="auto"/>
            </w:tcBorders>
            <w:shd w:val="clear" w:color="000000" w:fill="FFFFFF"/>
            <w:noWrap/>
            <w:vAlign w:val="center"/>
            <w:hideMark/>
          </w:tcPr>
          <w:p w14:paraId="445B471F" w14:textId="3A1975B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7CC43D5C" w14:textId="05C16AF6"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0F72EF1B" w14:textId="3BE0CED5"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100</w:t>
            </w:r>
          </w:p>
        </w:tc>
        <w:tc>
          <w:tcPr>
            <w:tcW w:w="474" w:type="pct"/>
            <w:tcBorders>
              <w:top w:val="nil"/>
              <w:left w:val="nil"/>
              <w:bottom w:val="single" w:sz="4" w:space="0" w:color="auto"/>
              <w:right w:val="single" w:sz="4" w:space="0" w:color="auto"/>
            </w:tcBorders>
            <w:shd w:val="clear" w:color="auto" w:fill="auto"/>
            <w:noWrap/>
            <w:vAlign w:val="center"/>
            <w:hideMark/>
          </w:tcPr>
          <w:p w14:paraId="474B9BE0" w14:textId="4E31396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100</w:t>
            </w:r>
          </w:p>
        </w:tc>
        <w:tc>
          <w:tcPr>
            <w:tcW w:w="474" w:type="pct"/>
            <w:tcBorders>
              <w:top w:val="nil"/>
              <w:left w:val="nil"/>
              <w:bottom w:val="single" w:sz="4" w:space="0" w:color="auto"/>
              <w:right w:val="single" w:sz="4" w:space="0" w:color="auto"/>
            </w:tcBorders>
            <w:shd w:val="clear" w:color="auto" w:fill="auto"/>
            <w:noWrap/>
            <w:vAlign w:val="center"/>
            <w:hideMark/>
          </w:tcPr>
          <w:p w14:paraId="3AA7BBA3" w14:textId="438735F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562867" w:rsidRPr="001D093C" w14:paraId="0BA9572D"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338FA"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474" w:type="pct"/>
            <w:tcBorders>
              <w:top w:val="nil"/>
              <w:left w:val="nil"/>
              <w:bottom w:val="single" w:sz="4" w:space="0" w:color="auto"/>
              <w:right w:val="single" w:sz="4" w:space="0" w:color="auto"/>
            </w:tcBorders>
            <w:shd w:val="clear" w:color="000000" w:fill="FFFFFF"/>
            <w:noWrap/>
            <w:vAlign w:val="center"/>
            <w:hideMark/>
          </w:tcPr>
          <w:p w14:paraId="52EDCA87" w14:textId="24FB4D6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077F729D" w14:textId="512CFC14"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3F5CB525" w14:textId="418041CF"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center"/>
            <w:hideMark/>
          </w:tcPr>
          <w:p w14:paraId="629E2A8D" w14:textId="16AF010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center"/>
            <w:hideMark/>
          </w:tcPr>
          <w:p w14:paraId="68D34274" w14:textId="1721BF93"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562867" w:rsidRPr="001D093C" w14:paraId="1E669D23"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21690"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474" w:type="pct"/>
            <w:tcBorders>
              <w:top w:val="nil"/>
              <w:left w:val="nil"/>
              <w:bottom w:val="single" w:sz="4" w:space="0" w:color="auto"/>
              <w:right w:val="single" w:sz="4" w:space="0" w:color="auto"/>
            </w:tcBorders>
            <w:shd w:val="clear" w:color="000000" w:fill="FFFFFF"/>
            <w:noWrap/>
            <w:vAlign w:val="center"/>
            <w:hideMark/>
          </w:tcPr>
          <w:p w14:paraId="6BA87B82" w14:textId="373FA07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39972B54" w14:textId="62C48743"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77660E27" w14:textId="365ABC3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w:t>
            </w:r>
          </w:p>
        </w:tc>
        <w:tc>
          <w:tcPr>
            <w:tcW w:w="474" w:type="pct"/>
            <w:tcBorders>
              <w:top w:val="nil"/>
              <w:left w:val="nil"/>
              <w:bottom w:val="single" w:sz="4" w:space="0" w:color="auto"/>
              <w:right w:val="single" w:sz="4" w:space="0" w:color="auto"/>
            </w:tcBorders>
            <w:shd w:val="clear" w:color="auto" w:fill="auto"/>
            <w:noWrap/>
            <w:vAlign w:val="center"/>
            <w:hideMark/>
          </w:tcPr>
          <w:p w14:paraId="2139E9CD" w14:textId="5EF8CC2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50</w:t>
            </w:r>
          </w:p>
        </w:tc>
        <w:tc>
          <w:tcPr>
            <w:tcW w:w="474" w:type="pct"/>
            <w:tcBorders>
              <w:top w:val="nil"/>
              <w:left w:val="nil"/>
              <w:bottom w:val="single" w:sz="4" w:space="0" w:color="auto"/>
              <w:right w:val="single" w:sz="4" w:space="0" w:color="auto"/>
            </w:tcBorders>
            <w:shd w:val="clear" w:color="auto" w:fill="auto"/>
            <w:noWrap/>
            <w:vAlign w:val="center"/>
            <w:hideMark/>
          </w:tcPr>
          <w:p w14:paraId="45CB2C13" w14:textId="5502D30C"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562867" w:rsidRPr="001D093C" w14:paraId="6DE5680F"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6FF16"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474" w:type="pct"/>
            <w:tcBorders>
              <w:top w:val="nil"/>
              <w:left w:val="nil"/>
              <w:bottom w:val="single" w:sz="4" w:space="0" w:color="auto"/>
              <w:right w:val="single" w:sz="4" w:space="0" w:color="auto"/>
            </w:tcBorders>
            <w:shd w:val="clear" w:color="000000" w:fill="FFFFFF"/>
            <w:noWrap/>
            <w:vAlign w:val="center"/>
            <w:hideMark/>
          </w:tcPr>
          <w:p w14:paraId="5E94D1BF" w14:textId="5EFAE456"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0E3F75AA" w14:textId="2E94E6A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3391B61A" w14:textId="0EE7D55D"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3,63</w:t>
            </w:r>
          </w:p>
        </w:tc>
        <w:tc>
          <w:tcPr>
            <w:tcW w:w="474" w:type="pct"/>
            <w:tcBorders>
              <w:top w:val="nil"/>
              <w:left w:val="nil"/>
              <w:bottom w:val="single" w:sz="4" w:space="0" w:color="auto"/>
              <w:right w:val="single" w:sz="4" w:space="0" w:color="auto"/>
            </w:tcBorders>
            <w:shd w:val="clear" w:color="auto" w:fill="auto"/>
            <w:noWrap/>
            <w:vAlign w:val="center"/>
            <w:hideMark/>
          </w:tcPr>
          <w:p w14:paraId="7803D7E3" w14:textId="30E0FD22"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w:t>
            </w:r>
          </w:p>
        </w:tc>
        <w:tc>
          <w:tcPr>
            <w:tcW w:w="474" w:type="pct"/>
            <w:tcBorders>
              <w:top w:val="nil"/>
              <w:left w:val="nil"/>
              <w:bottom w:val="single" w:sz="4" w:space="0" w:color="auto"/>
              <w:right w:val="single" w:sz="4" w:space="0" w:color="auto"/>
            </w:tcBorders>
            <w:shd w:val="clear" w:color="auto" w:fill="auto"/>
            <w:noWrap/>
            <w:vAlign w:val="center"/>
            <w:hideMark/>
          </w:tcPr>
          <w:p w14:paraId="467E1481" w14:textId="54F56683"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w:t>
            </w:r>
          </w:p>
        </w:tc>
      </w:tr>
      <w:tr w:rsidR="00562867" w:rsidRPr="001D093C" w14:paraId="37763717" w14:textId="77777777" w:rsidTr="00562867">
        <w:trPr>
          <w:trHeight w:val="576"/>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076E"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474" w:type="pct"/>
            <w:tcBorders>
              <w:top w:val="nil"/>
              <w:left w:val="nil"/>
              <w:bottom w:val="single" w:sz="4" w:space="0" w:color="auto"/>
              <w:right w:val="single" w:sz="4" w:space="0" w:color="auto"/>
            </w:tcBorders>
            <w:shd w:val="clear" w:color="auto" w:fill="auto"/>
            <w:noWrap/>
            <w:vAlign w:val="center"/>
            <w:hideMark/>
          </w:tcPr>
          <w:p w14:paraId="71E7C3BA" w14:textId="447A435F"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634C9C52" w14:textId="7F76D2AC"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0D15E942" w14:textId="33D0CEE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1CA238EF" w14:textId="6896843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166EE5E5" w14:textId="7AEAB6B9"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2,5</w:t>
            </w:r>
          </w:p>
        </w:tc>
      </w:tr>
      <w:tr w:rsidR="00562867" w:rsidRPr="001D093C" w14:paraId="2BDC2EF9"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C5056"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474" w:type="pct"/>
            <w:tcBorders>
              <w:top w:val="nil"/>
              <w:left w:val="nil"/>
              <w:bottom w:val="single" w:sz="4" w:space="0" w:color="auto"/>
              <w:right w:val="single" w:sz="4" w:space="0" w:color="auto"/>
            </w:tcBorders>
            <w:shd w:val="clear" w:color="auto" w:fill="auto"/>
            <w:noWrap/>
            <w:vAlign w:val="center"/>
            <w:hideMark/>
          </w:tcPr>
          <w:p w14:paraId="3812CB0F" w14:textId="1680C5DD"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0,42%</w:t>
            </w:r>
          </w:p>
        </w:tc>
        <w:tc>
          <w:tcPr>
            <w:tcW w:w="474" w:type="pct"/>
            <w:tcBorders>
              <w:top w:val="nil"/>
              <w:left w:val="nil"/>
              <w:bottom w:val="single" w:sz="4" w:space="0" w:color="auto"/>
              <w:right w:val="single" w:sz="4" w:space="0" w:color="auto"/>
            </w:tcBorders>
            <w:shd w:val="clear" w:color="auto" w:fill="auto"/>
            <w:noWrap/>
            <w:vAlign w:val="center"/>
            <w:hideMark/>
          </w:tcPr>
          <w:p w14:paraId="4404D3CB" w14:textId="00B6B52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083DE851" w14:textId="0888C98B"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4A062F89" w14:textId="17463D5B"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0,41%</w:t>
            </w:r>
          </w:p>
        </w:tc>
        <w:tc>
          <w:tcPr>
            <w:tcW w:w="474" w:type="pct"/>
            <w:tcBorders>
              <w:top w:val="nil"/>
              <w:left w:val="nil"/>
              <w:bottom w:val="single" w:sz="4" w:space="0" w:color="auto"/>
              <w:right w:val="single" w:sz="4" w:space="0" w:color="auto"/>
            </w:tcBorders>
            <w:shd w:val="clear" w:color="000000" w:fill="FFFFFF"/>
            <w:noWrap/>
            <w:vAlign w:val="center"/>
            <w:hideMark/>
          </w:tcPr>
          <w:p w14:paraId="6A5A78E1" w14:textId="029F7CB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0,41%</w:t>
            </w:r>
          </w:p>
        </w:tc>
      </w:tr>
      <w:tr w:rsidR="00562867" w:rsidRPr="001D093C" w14:paraId="7E3CE502"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2DB20"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474" w:type="pct"/>
            <w:tcBorders>
              <w:top w:val="nil"/>
              <w:left w:val="nil"/>
              <w:bottom w:val="single" w:sz="4" w:space="0" w:color="auto"/>
              <w:right w:val="single" w:sz="4" w:space="0" w:color="auto"/>
            </w:tcBorders>
            <w:shd w:val="clear" w:color="auto" w:fill="auto"/>
            <w:noWrap/>
            <w:vAlign w:val="center"/>
            <w:hideMark/>
          </w:tcPr>
          <w:p w14:paraId="3D9D3E35" w14:textId="1604C146"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0,42%</w:t>
            </w:r>
          </w:p>
        </w:tc>
        <w:tc>
          <w:tcPr>
            <w:tcW w:w="474" w:type="pct"/>
            <w:tcBorders>
              <w:top w:val="nil"/>
              <w:left w:val="nil"/>
              <w:bottom w:val="single" w:sz="4" w:space="0" w:color="auto"/>
              <w:right w:val="single" w:sz="4" w:space="0" w:color="auto"/>
            </w:tcBorders>
            <w:shd w:val="clear" w:color="auto" w:fill="auto"/>
            <w:noWrap/>
            <w:vAlign w:val="center"/>
            <w:hideMark/>
          </w:tcPr>
          <w:p w14:paraId="54683A17" w14:textId="2EC3B127"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0,38%</w:t>
            </w:r>
          </w:p>
        </w:tc>
        <w:tc>
          <w:tcPr>
            <w:tcW w:w="474" w:type="pct"/>
            <w:tcBorders>
              <w:top w:val="nil"/>
              <w:left w:val="nil"/>
              <w:bottom w:val="single" w:sz="4" w:space="0" w:color="auto"/>
              <w:right w:val="single" w:sz="4" w:space="0" w:color="auto"/>
            </w:tcBorders>
            <w:shd w:val="clear" w:color="auto" w:fill="auto"/>
            <w:noWrap/>
            <w:vAlign w:val="center"/>
            <w:hideMark/>
          </w:tcPr>
          <w:p w14:paraId="3D895F18" w14:textId="7685ADA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0,39%</w:t>
            </w:r>
          </w:p>
        </w:tc>
        <w:tc>
          <w:tcPr>
            <w:tcW w:w="474" w:type="pct"/>
            <w:tcBorders>
              <w:top w:val="nil"/>
              <w:left w:val="nil"/>
              <w:bottom w:val="single" w:sz="4" w:space="0" w:color="auto"/>
              <w:right w:val="single" w:sz="4" w:space="0" w:color="auto"/>
            </w:tcBorders>
            <w:shd w:val="clear" w:color="auto" w:fill="auto"/>
            <w:noWrap/>
            <w:vAlign w:val="center"/>
            <w:hideMark/>
          </w:tcPr>
          <w:p w14:paraId="5A11F448" w14:textId="18EB0387"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0,41%</w:t>
            </w:r>
          </w:p>
        </w:tc>
        <w:tc>
          <w:tcPr>
            <w:tcW w:w="474" w:type="pct"/>
            <w:tcBorders>
              <w:top w:val="nil"/>
              <w:left w:val="nil"/>
              <w:bottom w:val="single" w:sz="4" w:space="0" w:color="auto"/>
              <w:right w:val="single" w:sz="4" w:space="0" w:color="auto"/>
            </w:tcBorders>
            <w:shd w:val="clear" w:color="000000" w:fill="FFFFFF"/>
            <w:noWrap/>
            <w:vAlign w:val="center"/>
            <w:hideMark/>
          </w:tcPr>
          <w:p w14:paraId="7DD562D1" w14:textId="2C468D07"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562867" w:rsidRPr="001D093C" w14:paraId="417EC159"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A6BF3"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474" w:type="pct"/>
            <w:tcBorders>
              <w:top w:val="nil"/>
              <w:left w:val="nil"/>
              <w:bottom w:val="single" w:sz="4" w:space="0" w:color="auto"/>
              <w:right w:val="single" w:sz="4" w:space="0" w:color="auto"/>
            </w:tcBorders>
            <w:shd w:val="clear" w:color="auto" w:fill="auto"/>
            <w:noWrap/>
            <w:vAlign w:val="center"/>
            <w:hideMark/>
          </w:tcPr>
          <w:p w14:paraId="537C043F" w14:textId="0B7AB7D5"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0,42%</w:t>
            </w:r>
          </w:p>
        </w:tc>
        <w:tc>
          <w:tcPr>
            <w:tcW w:w="474" w:type="pct"/>
            <w:tcBorders>
              <w:top w:val="nil"/>
              <w:left w:val="nil"/>
              <w:bottom w:val="single" w:sz="4" w:space="0" w:color="auto"/>
              <w:right w:val="single" w:sz="4" w:space="0" w:color="auto"/>
            </w:tcBorders>
            <w:shd w:val="clear" w:color="auto" w:fill="auto"/>
            <w:noWrap/>
            <w:vAlign w:val="center"/>
            <w:hideMark/>
          </w:tcPr>
          <w:p w14:paraId="57BBBCDA" w14:textId="41D6CAF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5848E5F0" w14:textId="36821A9C"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7FAA13DB" w14:textId="1846635E"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000000" w:fill="FFFFFF"/>
            <w:noWrap/>
            <w:vAlign w:val="center"/>
            <w:hideMark/>
          </w:tcPr>
          <w:p w14:paraId="3AC8B970" w14:textId="51ABC4D0"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562867" w:rsidRPr="001D093C" w14:paraId="763A933D" w14:textId="77777777" w:rsidTr="00562867">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C4DFF" w14:textId="77777777" w:rsidR="009C1A06" w:rsidRPr="001D093C" w:rsidRDefault="009C1A06" w:rsidP="009C1A06">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474" w:type="pct"/>
            <w:tcBorders>
              <w:top w:val="nil"/>
              <w:left w:val="nil"/>
              <w:bottom w:val="single" w:sz="4" w:space="0" w:color="auto"/>
              <w:right w:val="single" w:sz="4" w:space="0" w:color="auto"/>
            </w:tcBorders>
            <w:shd w:val="clear" w:color="auto" w:fill="auto"/>
            <w:noWrap/>
            <w:vAlign w:val="center"/>
            <w:hideMark/>
          </w:tcPr>
          <w:p w14:paraId="56D9013C" w14:textId="2F7CE9AD"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auto" w:fill="auto"/>
            <w:noWrap/>
            <w:vAlign w:val="center"/>
            <w:hideMark/>
          </w:tcPr>
          <w:p w14:paraId="5E112D37" w14:textId="0FDBE615"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0,38%</w:t>
            </w:r>
          </w:p>
        </w:tc>
        <w:tc>
          <w:tcPr>
            <w:tcW w:w="474" w:type="pct"/>
            <w:tcBorders>
              <w:top w:val="nil"/>
              <w:left w:val="nil"/>
              <w:bottom w:val="single" w:sz="4" w:space="0" w:color="auto"/>
              <w:right w:val="single" w:sz="4" w:space="0" w:color="auto"/>
            </w:tcBorders>
            <w:shd w:val="clear" w:color="auto" w:fill="auto"/>
            <w:noWrap/>
            <w:vAlign w:val="center"/>
            <w:hideMark/>
          </w:tcPr>
          <w:p w14:paraId="54008FB0" w14:textId="2F75D46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0,39%</w:t>
            </w:r>
          </w:p>
        </w:tc>
        <w:tc>
          <w:tcPr>
            <w:tcW w:w="474" w:type="pct"/>
            <w:tcBorders>
              <w:top w:val="nil"/>
              <w:left w:val="nil"/>
              <w:bottom w:val="single" w:sz="4" w:space="0" w:color="auto"/>
              <w:right w:val="single" w:sz="4" w:space="0" w:color="auto"/>
            </w:tcBorders>
            <w:shd w:val="clear" w:color="auto" w:fill="auto"/>
            <w:noWrap/>
            <w:vAlign w:val="center"/>
            <w:hideMark/>
          </w:tcPr>
          <w:p w14:paraId="349544AE" w14:textId="70FE9B79"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74" w:type="pct"/>
            <w:tcBorders>
              <w:top w:val="nil"/>
              <w:left w:val="nil"/>
              <w:bottom w:val="single" w:sz="4" w:space="0" w:color="auto"/>
              <w:right w:val="single" w:sz="4" w:space="0" w:color="auto"/>
            </w:tcBorders>
            <w:shd w:val="clear" w:color="000000" w:fill="FFFFFF"/>
            <w:noWrap/>
            <w:vAlign w:val="center"/>
            <w:hideMark/>
          </w:tcPr>
          <w:p w14:paraId="5D7896B5" w14:textId="68DC2E31" w:rsidR="009C1A06" w:rsidRPr="00C82A23" w:rsidRDefault="009C1A06" w:rsidP="009C1A06">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bl>
    <w:p w14:paraId="018FF1CB" w14:textId="77777777" w:rsidR="00BB1529" w:rsidRDefault="00BB1529" w:rsidP="00BB1529">
      <w:pPr>
        <w:spacing w:after="0"/>
        <w:rPr>
          <w:sz w:val="18"/>
        </w:rPr>
      </w:pPr>
    </w:p>
    <w:p w14:paraId="1E9C8B34" w14:textId="77777777" w:rsidR="001D093C" w:rsidRDefault="001D093C" w:rsidP="00BB1529">
      <w:pPr>
        <w:spacing w:after="0"/>
        <w:rPr>
          <w:sz w:val="18"/>
        </w:rPr>
      </w:pPr>
    </w:p>
    <w:tbl>
      <w:tblPr>
        <w:tblW w:w="5254" w:type="pct"/>
        <w:tblCellMar>
          <w:left w:w="70" w:type="dxa"/>
          <w:right w:w="70" w:type="dxa"/>
        </w:tblCellMar>
        <w:tblLook w:val="04A0" w:firstRow="1" w:lastRow="0" w:firstColumn="1" w:lastColumn="0" w:noHBand="0" w:noVBand="1"/>
      </w:tblPr>
      <w:tblGrid>
        <w:gridCol w:w="5098"/>
        <w:gridCol w:w="919"/>
        <w:gridCol w:w="898"/>
        <w:gridCol w:w="898"/>
        <w:gridCol w:w="901"/>
        <w:gridCol w:w="896"/>
      </w:tblGrid>
      <w:tr w:rsidR="001D093C" w:rsidRPr="001D093C" w14:paraId="65DD74D5" w14:textId="77777777" w:rsidTr="00562867">
        <w:trPr>
          <w:trHeight w:val="600"/>
        </w:trPr>
        <w:tc>
          <w:tcPr>
            <w:tcW w:w="2653"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45C8DB9" w14:textId="0CA05383"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(CENTRO)</w:t>
            </w:r>
          </w:p>
        </w:tc>
        <w:tc>
          <w:tcPr>
            <w:tcW w:w="478" w:type="pct"/>
            <w:tcBorders>
              <w:top w:val="single" w:sz="4" w:space="0" w:color="auto"/>
              <w:left w:val="nil"/>
              <w:bottom w:val="single" w:sz="4" w:space="0" w:color="auto"/>
              <w:right w:val="single" w:sz="4" w:space="0" w:color="auto"/>
            </w:tcBorders>
            <w:shd w:val="clear" w:color="000000" w:fill="1F497D"/>
            <w:vAlign w:val="center"/>
            <w:hideMark/>
          </w:tcPr>
          <w:p w14:paraId="4DB5CC45"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2016-2017</w:t>
            </w:r>
          </w:p>
        </w:tc>
        <w:tc>
          <w:tcPr>
            <w:tcW w:w="467" w:type="pct"/>
            <w:tcBorders>
              <w:top w:val="single" w:sz="4" w:space="0" w:color="auto"/>
              <w:left w:val="nil"/>
              <w:bottom w:val="single" w:sz="4" w:space="0" w:color="auto"/>
              <w:right w:val="single" w:sz="4" w:space="0" w:color="auto"/>
            </w:tcBorders>
            <w:shd w:val="clear" w:color="000000" w:fill="1F497D"/>
            <w:vAlign w:val="center"/>
            <w:hideMark/>
          </w:tcPr>
          <w:p w14:paraId="526A59A4"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2017-2018</w:t>
            </w:r>
          </w:p>
        </w:tc>
        <w:tc>
          <w:tcPr>
            <w:tcW w:w="467" w:type="pct"/>
            <w:tcBorders>
              <w:top w:val="single" w:sz="4" w:space="0" w:color="auto"/>
              <w:left w:val="nil"/>
              <w:bottom w:val="single" w:sz="4" w:space="0" w:color="auto"/>
              <w:right w:val="single" w:sz="4" w:space="0" w:color="auto"/>
            </w:tcBorders>
            <w:shd w:val="clear" w:color="000000" w:fill="1F497D"/>
            <w:vAlign w:val="center"/>
            <w:hideMark/>
          </w:tcPr>
          <w:p w14:paraId="54FDDBF7"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2018-2019</w:t>
            </w:r>
          </w:p>
        </w:tc>
        <w:tc>
          <w:tcPr>
            <w:tcW w:w="469" w:type="pct"/>
            <w:tcBorders>
              <w:top w:val="single" w:sz="4" w:space="0" w:color="auto"/>
              <w:left w:val="nil"/>
              <w:bottom w:val="single" w:sz="4" w:space="0" w:color="auto"/>
              <w:right w:val="single" w:sz="4" w:space="0" w:color="auto"/>
            </w:tcBorders>
            <w:shd w:val="clear" w:color="000000" w:fill="1F497D"/>
            <w:vAlign w:val="center"/>
            <w:hideMark/>
          </w:tcPr>
          <w:p w14:paraId="29EC8872"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467" w:type="pct"/>
            <w:tcBorders>
              <w:top w:val="single" w:sz="4" w:space="0" w:color="auto"/>
              <w:left w:val="nil"/>
              <w:bottom w:val="nil"/>
              <w:right w:val="single" w:sz="4" w:space="0" w:color="auto"/>
            </w:tcBorders>
            <w:shd w:val="clear" w:color="000000" w:fill="1F497D"/>
            <w:vAlign w:val="center"/>
            <w:hideMark/>
          </w:tcPr>
          <w:p w14:paraId="723B3E99"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EA5A40" w:rsidRPr="001D093C" w14:paraId="3748C8D8"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7F5F4"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478" w:type="pct"/>
            <w:tcBorders>
              <w:top w:val="nil"/>
              <w:left w:val="nil"/>
              <w:bottom w:val="single" w:sz="4" w:space="0" w:color="auto"/>
              <w:right w:val="single" w:sz="4" w:space="0" w:color="auto"/>
            </w:tcBorders>
            <w:shd w:val="clear" w:color="auto" w:fill="auto"/>
            <w:noWrap/>
            <w:vAlign w:val="center"/>
            <w:hideMark/>
          </w:tcPr>
          <w:p w14:paraId="27038508" w14:textId="484FCD98"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13,99%</w:t>
            </w:r>
          </w:p>
        </w:tc>
        <w:tc>
          <w:tcPr>
            <w:tcW w:w="467" w:type="pct"/>
            <w:tcBorders>
              <w:top w:val="nil"/>
              <w:left w:val="nil"/>
              <w:bottom w:val="single" w:sz="4" w:space="0" w:color="auto"/>
              <w:right w:val="single" w:sz="4" w:space="0" w:color="auto"/>
            </w:tcBorders>
            <w:shd w:val="clear" w:color="auto" w:fill="auto"/>
            <w:noWrap/>
            <w:vAlign w:val="center"/>
            <w:hideMark/>
          </w:tcPr>
          <w:p w14:paraId="4D135341" w14:textId="66A22F34"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6,42%</w:t>
            </w:r>
          </w:p>
        </w:tc>
        <w:tc>
          <w:tcPr>
            <w:tcW w:w="467" w:type="pct"/>
            <w:tcBorders>
              <w:top w:val="nil"/>
              <w:left w:val="nil"/>
              <w:bottom w:val="single" w:sz="4" w:space="0" w:color="auto"/>
              <w:right w:val="single" w:sz="4" w:space="0" w:color="auto"/>
            </w:tcBorders>
            <w:shd w:val="clear" w:color="auto" w:fill="auto"/>
            <w:noWrap/>
            <w:vAlign w:val="center"/>
            <w:hideMark/>
          </w:tcPr>
          <w:p w14:paraId="796DCC29" w14:textId="6799B51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7,48%</w:t>
            </w:r>
          </w:p>
        </w:tc>
        <w:tc>
          <w:tcPr>
            <w:tcW w:w="469" w:type="pct"/>
            <w:tcBorders>
              <w:top w:val="nil"/>
              <w:left w:val="nil"/>
              <w:bottom w:val="single" w:sz="4" w:space="0" w:color="auto"/>
              <w:right w:val="single" w:sz="4" w:space="0" w:color="auto"/>
            </w:tcBorders>
            <w:shd w:val="clear" w:color="000000" w:fill="FFFFFF"/>
            <w:noWrap/>
            <w:vAlign w:val="center"/>
            <w:hideMark/>
          </w:tcPr>
          <w:p w14:paraId="043E4226" w14:textId="63B6183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15,25%</w:t>
            </w:r>
          </w:p>
        </w:tc>
        <w:tc>
          <w:tcPr>
            <w:tcW w:w="467" w:type="pct"/>
            <w:tcBorders>
              <w:top w:val="nil"/>
              <w:left w:val="nil"/>
              <w:bottom w:val="single" w:sz="4" w:space="0" w:color="auto"/>
              <w:right w:val="single" w:sz="4" w:space="0" w:color="auto"/>
            </w:tcBorders>
            <w:shd w:val="clear" w:color="000000" w:fill="FFFFFF"/>
            <w:noWrap/>
            <w:vAlign w:val="center"/>
            <w:hideMark/>
          </w:tcPr>
          <w:p w14:paraId="637C6C04" w14:textId="433E9833"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43,6%</w:t>
            </w:r>
          </w:p>
        </w:tc>
      </w:tr>
      <w:tr w:rsidR="00EA5A40" w:rsidRPr="001D093C" w14:paraId="7562EA34"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D5D0"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478" w:type="pct"/>
            <w:tcBorders>
              <w:top w:val="nil"/>
              <w:left w:val="nil"/>
              <w:bottom w:val="single" w:sz="4" w:space="0" w:color="auto"/>
              <w:right w:val="single" w:sz="4" w:space="0" w:color="auto"/>
            </w:tcBorders>
            <w:shd w:val="clear" w:color="auto" w:fill="auto"/>
            <w:noWrap/>
            <w:vAlign w:val="center"/>
            <w:hideMark/>
          </w:tcPr>
          <w:p w14:paraId="0B109A7B" w14:textId="67617D06"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79,78%</w:t>
            </w:r>
          </w:p>
        </w:tc>
        <w:tc>
          <w:tcPr>
            <w:tcW w:w="467" w:type="pct"/>
            <w:tcBorders>
              <w:top w:val="nil"/>
              <w:left w:val="nil"/>
              <w:bottom w:val="single" w:sz="4" w:space="0" w:color="auto"/>
              <w:right w:val="single" w:sz="4" w:space="0" w:color="auto"/>
            </w:tcBorders>
            <w:shd w:val="clear" w:color="auto" w:fill="auto"/>
            <w:noWrap/>
            <w:vAlign w:val="center"/>
            <w:hideMark/>
          </w:tcPr>
          <w:p w14:paraId="17031536" w14:textId="654E893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58,99%</w:t>
            </w:r>
          </w:p>
        </w:tc>
        <w:tc>
          <w:tcPr>
            <w:tcW w:w="467" w:type="pct"/>
            <w:tcBorders>
              <w:top w:val="nil"/>
              <w:left w:val="nil"/>
              <w:bottom w:val="single" w:sz="4" w:space="0" w:color="auto"/>
              <w:right w:val="single" w:sz="4" w:space="0" w:color="auto"/>
            </w:tcBorders>
            <w:shd w:val="clear" w:color="auto" w:fill="auto"/>
            <w:noWrap/>
            <w:vAlign w:val="center"/>
            <w:hideMark/>
          </w:tcPr>
          <w:p w14:paraId="6C5178C1" w14:textId="5DCC97A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60,14%</w:t>
            </w:r>
          </w:p>
        </w:tc>
        <w:tc>
          <w:tcPr>
            <w:tcW w:w="469" w:type="pct"/>
            <w:tcBorders>
              <w:top w:val="nil"/>
              <w:left w:val="nil"/>
              <w:bottom w:val="single" w:sz="4" w:space="0" w:color="auto"/>
              <w:right w:val="single" w:sz="4" w:space="0" w:color="auto"/>
            </w:tcBorders>
            <w:shd w:val="clear" w:color="000000" w:fill="FFFFFF"/>
            <w:noWrap/>
            <w:vAlign w:val="center"/>
            <w:hideMark/>
          </w:tcPr>
          <w:p w14:paraId="0C92708A" w14:textId="056513E4"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42,07%</w:t>
            </w:r>
          </w:p>
        </w:tc>
        <w:tc>
          <w:tcPr>
            <w:tcW w:w="467" w:type="pct"/>
            <w:tcBorders>
              <w:top w:val="nil"/>
              <w:left w:val="nil"/>
              <w:bottom w:val="single" w:sz="4" w:space="0" w:color="auto"/>
              <w:right w:val="single" w:sz="4" w:space="0" w:color="auto"/>
            </w:tcBorders>
            <w:shd w:val="clear" w:color="000000" w:fill="FFFFFF"/>
            <w:noWrap/>
            <w:vAlign w:val="center"/>
            <w:hideMark/>
          </w:tcPr>
          <w:p w14:paraId="68F40B50" w14:textId="7A0880E6"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53,85%</w:t>
            </w:r>
          </w:p>
        </w:tc>
      </w:tr>
      <w:tr w:rsidR="00EA5A40" w:rsidRPr="001D093C" w14:paraId="322D2ACB"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FCD8A"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478" w:type="pct"/>
            <w:tcBorders>
              <w:top w:val="nil"/>
              <w:left w:val="nil"/>
              <w:bottom w:val="single" w:sz="4" w:space="0" w:color="auto"/>
              <w:right w:val="single" w:sz="4" w:space="0" w:color="auto"/>
            </w:tcBorders>
            <w:shd w:val="clear" w:color="auto" w:fill="auto"/>
            <w:noWrap/>
            <w:vAlign w:val="center"/>
            <w:hideMark/>
          </w:tcPr>
          <w:p w14:paraId="4F3D22B0" w14:textId="1DF3E297"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50%</w:t>
            </w:r>
          </w:p>
        </w:tc>
        <w:tc>
          <w:tcPr>
            <w:tcW w:w="467" w:type="pct"/>
            <w:tcBorders>
              <w:top w:val="nil"/>
              <w:left w:val="nil"/>
              <w:bottom w:val="single" w:sz="4" w:space="0" w:color="000000"/>
              <w:right w:val="single" w:sz="4" w:space="0" w:color="000000"/>
            </w:tcBorders>
            <w:shd w:val="clear" w:color="auto" w:fill="auto"/>
            <w:vAlign w:val="center"/>
            <w:hideMark/>
          </w:tcPr>
          <w:p w14:paraId="7768A801" w14:textId="6586E702"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51,32%</w:t>
            </w:r>
          </w:p>
        </w:tc>
        <w:tc>
          <w:tcPr>
            <w:tcW w:w="467" w:type="pct"/>
            <w:tcBorders>
              <w:top w:val="nil"/>
              <w:left w:val="nil"/>
              <w:bottom w:val="single" w:sz="4" w:space="0" w:color="000000"/>
              <w:right w:val="single" w:sz="4" w:space="0" w:color="000000"/>
            </w:tcBorders>
            <w:shd w:val="clear" w:color="auto" w:fill="auto"/>
            <w:vAlign w:val="center"/>
            <w:hideMark/>
          </w:tcPr>
          <w:p w14:paraId="0502280D" w14:textId="0B2ED76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17,31%</w:t>
            </w:r>
          </w:p>
        </w:tc>
        <w:tc>
          <w:tcPr>
            <w:tcW w:w="469" w:type="pct"/>
            <w:tcBorders>
              <w:top w:val="nil"/>
              <w:left w:val="nil"/>
              <w:bottom w:val="single" w:sz="4" w:space="0" w:color="000000"/>
              <w:right w:val="single" w:sz="4" w:space="0" w:color="000000"/>
            </w:tcBorders>
            <w:shd w:val="clear" w:color="auto" w:fill="auto"/>
            <w:vAlign w:val="center"/>
            <w:hideMark/>
          </w:tcPr>
          <w:p w14:paraId="3EC72D99" w14:textId="749F8E7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39,84%</w:t>
            </w:r>
          </w:p>
        </w:tc>
        <w:tc>
          <w:tcPr>
            <w:tcW w:w="467" w:type="pct"/>
            <w:tcBorders>
              <w:top w:val="nil"/>
              <w:left w:val="nil"/>
              <w:bottom w:val="single" w:sz="4" w:space="0" w:color="000000"/>
              <w:right w:val="single" w:sz="4" w:space="0" w:color="000000"/>
            </w:tcBorders>
            <w:shd w:val="clear" w:color="auto" w:fill="auto"/>
            <w:vAlign w:val="center"/>
            <w:hideMark/>
          </w:tcPr>
          <w:p w14:paraId="7A2D2D3B" w14:textId="5F439FFD"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24,81%</w:t>
            </w:r>
          </w:p>
        </w:tc>
      </w:tr>
      <w:tr w:rsidR="00EA5A40" w:rsidRPr="001D093C" w14:paraId="75C1D821" w14:textId="77777777" w:rsidTr="00562867">
        <w:trPr>
          <w:trHeight w:val="300"/>
        </w:trPr>
        <w:tc>
          <w:tcPr>
            <w:tcW w:w="265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9CF790D"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7763B040" w14:textId="78B0467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3,3</w:t>
            </w:r>
            <w:r w:rsidR="00A50640">
              <w:rPr>
                <w:color w:val="000000"/>
                <w:sz w:val="16"/>
                <w:szCs w:val="16"/>
              </w:rPr>
              <w:t>7</w:t>
            </w:r>
          </w:p>
        </w:tc>
        <w:tc>
          <w:tcPr>
            <w:tcW w:w="467" w:type="pct"/>
            <w:tcBorders>
              <w:top w:val="nil"/>
              <w:left w:val="nil"/>
              <w:bottom w:val="single" w:sz="4" w:space="0" w:color="auto"/>
              <w:right w:val="single" w:sz="4" w:space="0" w:color="auto"/>
            </w:tcBorders>
            <w:shd w:val="clear" w:color="auto" w:fill="auto"/>
            <w:noWrap/>
            <w:vAlign w:val="center"/>
            <w:hideMark/>
          </w:tcPr>
          <w:p w14:paraId="466D80DC" w14:textId="43D5D19B"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w:t>
            </w:r>
            <w:r w:rsidR="00A50640">
              <w:rPr>
                <w:color w:val="000000"/>
                <w:sz w:val="16"/>
                <w:szCs w:val="16"/>
              </w:rPr>
              <w:t>11</w:t>
            </w:r>
          </w:p>
        </w:tc>
        <w:tc>
          <w:tcPr>
            <w:tcW w:w="467" w:type="pct"/>
            <w:tcBorders>
              <w:top w:val="nil"/>
              <w:left w:val="nil"/>
              <w:bottom w:val="single" w:sz="4" w:space="0" w:color="auto"/>
              <w:right w:val="single" w:sz="4" w:space="0" w:color="auto"/>
            </w:tcBorders>
            <w:shd w:val="clear" w:color="auto" w:fill="auto"/>
            <w:noWrap/>
            <w:vAlign w:val="center"/>
            <w:hideMark/>
          </w:tcPr>
          <w:p w14:paraId="71F54A44" w14:textId="5CD2DD5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3,4</w:t>
            </w:r>
            <w:r w:rsidR="00A50640">
              <w:rPr>
                <w:color w:val="000000"/>
                <w:sz w:val="16"/>
                <w:szCs w:val="16"/>
              </w:rPr>
              <w:t>9</w:t>
            </w:r>
          </w:p>
        </w:tc>
        <w:tc>
          <w:tcPr>
            <w:tcW w:w="469" w:type="pct"/>
            <w:tcBorders>
              <w:top w:val="nil"/>
              <w:left w:val="nil"/>
              <w:bottom w:val="single" w:sz="4" w:space="0" w:color="auto"/>
              <w:right w:val="single" w:sz="4" w:space="0" w:color="auto"/>
            </w:tcBorders>
            <w:shd w:val="clear" w:color="000000" w:fill="FFFFFF"/>
            <w:noWrap/>
            <w:vAlign w:val="center"/>
            <w:hideMark/>
          </w:tcPr>
          <w:p w14:paraId="6A2F0471" w14:textId="587E337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w:t>
            </w:r>
            <w:r w:rsidR="006C228E">
              <w:rPr>
                <w:color w:val="000000"/>
                <w:sz w:val="16"/>
                <w:szCs w:val="16"/>
              </w:rPr>
              <w:t>24</w:t>
            </w:r>
          </w:p>
        </w:tc>
        <w:tc>
          <w:tcPr>
            <w:tcW w:w="467" w:type="pct"/>
            <w:tcBorders>
              <w:top w:val="nil"/>
              <w:left w:val="nil"/>
              <w:bottom w:val="single" w:sz="4" w:space="0" w:color="auto"/>
              <w:right w:val="single" w:sz="4" w:space="0" w:color="auto"/>
            </w:tcBorders>
            <w:shd w:val="clear" w:color="000000" w:fill="FFFFFF"/>
            <w:noWrap/>
            <w:vAlign w:val="center"/>
            <w:hideMark/>
          </w:tcPr>
          <w:p w14:paraId="28CA58EA" w14:textId="3E11ABC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w:t>
            </w:r>
            <w:r w:rsidR="006C228E">
              <w:rPr>
                <w:color w:val="000000"/>
                <w:sz w:val="16"/>
                <w:szCs w:val="16"/>
              </w:rPr>
              <w:t>61</w:t>
            </w:r>
          </w:p>
        </w:tc>
      </w:tr>
      <w:tr w:rsidR="00EA5A40" w:rsidRPr="001D093C" w14:paraId="5FFD6B1C" w14:textId="77777777" w:rsidTr="00562867">
        <w:trPr>
          <w:trHeight w:val="300"/>
        </w:trPr>
        <w:tc>
          <w:tcPr>
            <w:tcW w:w="2653"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88D6300"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531BB7F6" w14:textId="39830336" w:rsidR="00EA5A40" w:rsidRPr="00C82A23" w:rsidRDefault="00A50640" w:rsidP="00EA5A40">
            <w:pPr>
              <w:spacing w:after="0" w:line="240" w:lineRule="auto"/>
              <w:jc w:val="center"/>
              <w:rPr>
                <w:rFonts w:asciiTheme="minorHAnsi" w:eastAsia="Times New Roman" w:hAnsiTheme="minorHAnsi"/>
                <w:color w:val="000000"/>
                <w:sz w:val="16"/>
                <w:szCs w:val="16"/>
                <w:lang w:eastAsia="es-ES"/>
              </w:rPr>
            </w:pPr>
            <w:r>
              <w:rPr>
                <w:color w:val="000000"/>
                <w:sz w:val="16"/>
                <w:szCs w:val="16"/>
                <w:lang w:eastAsia="es-ES"/>
              </w:rPr>
              <w:t>3,88</w:t>
            </w:r>
          </w:p>
        </w:tc>
        <w:tc>
          <w:tcPr>
            <w:tcW w:w="467" w:type="pct"/>
            <w:tcBorders>
              <w:top w:val="nil"/>
              <w:left w:val="nil"/>
              <w:bottom w:val="single" w:sz="4" w:space="0" w:color="auto"/>
              <w:right w:val="single" w:sz="4" w:space="0" w:color="auto"/>
            </w:tcBorders>
            <w:shd w:val="clear" w:color="auto" w:fill="auto"/>
            <w:noWrap/>
            <w:vAlign w:val="center"/>
            <w:hideMark/>
          </w:tcPr>
          <w:p w14:paraId="696D44B6" w14:textId="07AC998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w:t>
            </w:r>
            <w:r w:rsidR="00A50640">
              <w:rPr>
                <w:color w:val="000000"/>
                <w:sz w:val="16"/>
                <w:szCs w:val="16"/>
              </w:rPr>
              <w:t>16</w:t>
            </w:r>
          </w:p>
        </w:tc>
        <w:tc>
          <w:tcPr>
            <w:tcW w:w="467" w:type="pct"/>
            <w:tcBorders>
              <w:top w:val="nil"/>
              <w:left w:val="nil"/>
              <w:bottom w:val="single" w:sz="4" w:space="0" w:color="auto"/>
              <w:right w:val="single" w:sz="4" w:space="0" w:color="auto"/>
            </w:tcBorders>
            <w:shd w:val="clear" w:color="auto" w:fill="auto"/>
            <w:noWrap/>
            <w:vAlign w:val="center"/>
            <w:hideMark/>
          </w:tcPr>
          <w:p w14:paraId="1FF1ECFC" w14:textId="48FE9D4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w:t>
            </w:r>
            <w:r w:rsidR="006C228E">
              <w:rPr>
                <w:color w:val="000000"/>
                <w:sz w:val="16"/>
                <w:szCs w:val="16"/>
              </w:rPr>
              <w:t>33</w:t>
            </w:r>
          </w:p>
        </w:tc>
        <w:tc>
          <w:tcPr>
            <w:tcW w:w="469" w:type="pct"/>
            <w:tcBorders>
              <w:top w:val="nil"/>
              <w:left w:val="nil"/>
              <w:bottom w:val="single" w:sz="4" w:space="0" w:color="auto"/>
              <w:right w:val="single" w:sz="4" w:space="0" w:color="auto"/>
            </w:tcBorders>
            <w:shd w:val="clear" w:color="000000" w:fill="FFFFFF"/>
            <w:noWrap/>
            <w:vAlign w:val="center"/>
            <w:hideMark/>
          </w:tcPr>
          <w:p w14:paraId="1F1D447C" w14:textId="7DDD402F"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w:t>
            </w:r>
            <w:r w:rsidR="006C228E">
              <w:rPr>
                <w:color w:val="000000"/>
                <w:sz w:val="16"/>
                <w:szCs w:val="16"/>
              </w:rPr>
              <w:t>33</w:t>
            </w:r>
          </w:p>
        </w:tc>
        <w:tc>
          <w:tcPr>
            <w:tcW w:w="467" w:type="pct"/>
            <w:tcBorders>
              <w:top w:val="nil"/>
              <w:left w:val="nil"/>
              <w:bottom w:val="single" w:sz="4" w:space="0" w:color="auto"/>
              <w:right w:val="single" w:sz="4" w:space="0" w:color="auto"/>
            </w:tcBorders>
            <w:shd w:val="clear" w:color="000000" w:fill="FFFFFF"/>
            <w:noWrap/>
            <w:vAlign w:val="center"/>
            <w:hideMark/>
          </w:tcPr>
          <w:p w14:paraId="40D900B8" w14:textId="5637F1B2"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4,2</w:t>
            </w:r>
            <w:r w:rsidR="006C228E">
              <w:rPr>
                <w:color w:val="000000"/>
                <w:sz w:val="16"/>
                <w:szCs w:val="16"/>
              </w:rPr>
              <w:t>5</w:t>
            </w:r>
          </w:p>
        </w:tc>
      </w:tr>
      <w:tr w:rsidR="00EA5A40" w:rsidRPr="001D093C" w14:paraId="247AE961"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2E9F7"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478" w:type="pct"/>
            <w:tcBorders>
              <w:top w:val="nil"/>
              <w:left w:val="nil"/>
              <w:bottom w:val="single" w:sz="4" w:space="0" w:color="auto"/>
              <w:right w:val="single" w:sz="4" w:space="0" w:color="auto"/>
            </w:tcBorders>
            <w:shd w:val="clear" w:color="auto" w:fill="auto"/>
            <w:noWrap/>
            <w:vAlign w:val="center"/>
            <w:hideMark/>
          </w:tcPr>
          <w:p w14:paraId="42D66593" w14:textId="308CB5C4"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3,61</w:t>
            </w:r>
          </w:p>
        </w:tc>
        <w:tc>
          <w:tcPr>
            <w:tcW w:w="467" w:type="pct"/>
            <w:tcBorders>
              <w:top w:val="nil"/>
              <w:left w:val="nil"/>
              <w:bottom w:val="single" w:sz="4" w:space="0" w:color="auto"/>
              <w:right w:val="single" w:sz="4" w:space="0" w:color="auto"/>
            </w:tcBorders>
            <w:shd w:val="clear" w:color="auto" w:fill="auto"/>
            <w:noWrap/>
            <w:vAlign w:val="center"/>
            <w:hideMark/>
          </w:tcPr>
          <w:p w14:paraId="36037EC3" w14:textId="494F65A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3,66</w:t>
            </w:r>
          </w:p>
        </w:tc>
        <w:tc>
          <w:tcPr>
            <w:tcW w:w="467" w:type="pct"/>
            <w:tcBorders>
              <w:top w:val="nil"/>
              <w:left w:val="nil"/>
              <w:bottom w:val="single" w:sz="4" w:space="0" w:color="auto"/>
              <w:right w:val="single" w:sz="4" w:space="0" w:color="auto"/>
            </w:tcBorders>
            <w:shd w:val="clear" w:color="auto" w:fill="auto"/>
            <w:noWrap/>
            <w:vAlign w:val="center"/>
            <w:hideMark/>
          </w:tcPr>
          <w:p w14:paraId="3F22C7D2" w14:textId="28926C1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3,74</w:t>
            </w:r>
          </w:p>
        </w:tc>
        <w:tc>
          <w:tcPr>
            <w:tcW w:w="469" w:type="pct"/>
            <w:tcBorders>
              <w:top w:val="nil"/>
              <w:left w:val="nil"/>
              <w:bottom w:val="single" w:sz="4" w:space="0" w:color="auto"/>
              <w:right w:val="single" w:sz="4" w:space="0" w:color="auto"/>
            </w:tcBorders>
            <w:shd w:val="clear" w:color="000000" w:fill="FFFFFF"/>
            <w:noWrap/>
            <w:vAlign w:val="center"/>
            <w:hideMark/>
          </w:tcPr>
          <w:p w14:paraId="345899FB" w14:textId="74009F4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4,1</w:t>
            </w:r>
          </w:p>
        </w:tc>
        <w:tc>
          <w:tcPr>
            <w:tcW w:w="467" w:type="pct"/>
            <w:tcBorders>
              <w:top w:val="nil"/>
              <w:left w:val="nil"/>
              <w:bottom w:val="single" w:sz="4" w:space="0" w:color="auto"/>
              <w:right w:val="single" w:sz="4" w:space="0" w:color="auto"/>
            </w:tcBorders>
            <w:shd w:val="clear" w:color="000000" w:fill="FFFFFF"/>
            <w:noWrap/>
            <w:vAlign w:val="center"/>
            <w:hideMark/>
          </w:tcPr>
          <w:p w14:paraId="46181217" w14:textId="299D05ED"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3,86</w:t>
            </w:r>
          </w:p>
        </w:tc>
      </w:tr>
      <w:tr w:rsidR="00EA5A40" w:rsidRPr="001D093C" w14:paraId="6ACA19D2"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ECBB"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478" w:type="pct"/>
            <w:tcBorders>
              <w:top w:val="nil"/>
              <w:left w:val="nil"/>
              <w:bottom w:val="single" w:sz="4" w:space="0" w:color="auto"/>
              <w:right w:val="single" w:sz="4" w:space="0" w:color="auto"/>
            </w:tcBorders>
            <w:shd w:val="clear" w:color="000000" w:fill="FFFFFF"/>
            <w:noWrap/>
            <w:vAlign w:val="center"/>
            <w:hideMark/>
          </w:tcPr>
          <w:p w14:paraId="3A218824" w14:textId="7B76B6C8"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17,86</w:t>
            </w:r>
          </w:p>
        </w:tc>
        <w:tc>
          <w:tcPr>
            <w:tcW w:w="467" w:type="pct"/>
            <w:tcBorders>
              <w:top w:val="nil"/>
              <w:left w:val="nil"/>
              <w:bottom w:val="single" w:sz="4" w:space="0" w:color="000000"/>
              <w:right w:val="single" w:sz="4" w:space="0" w:color="000000"/>
            </w:tcBorders>
            <w:shd w:val="clear" w:color="auto" w:fill="auto"/>
            <w:vAlign w:val="center"/>
            <w:hideMark/>
          </w:tcPr>
          <w:p w14:paraId="3370AE7C" w14:textId="3860B0C7"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71,79</w:t>
            </w:r>
          </w:p>
        </w:tc>
        <w:tc>
          <w:tcPr>
            <w:tcW w:w="467" w:type="pct"/>
            <w:tcBorders>
              <w:top w:val="nil"/>
              <w:left w:val="nil"/>
              <w:bottom w:val="single" w:sz="4" w:space="0" w:color="000000"/>
              <w:right w:val="single" w:sz="4" w:space="0" w:color="000000"/>
            </w:tcBorders>
            <w:shd w:val="clear" w:color="auto" w:fill="auto"/>
            <w:vAlign w:val="center"/>
            <w:hideMark/>
          </w:tcPr>
          <w:p w14:paraId="04E2A9FC" w14:textId="42BE4F8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66,67</w:t>
            </w:r>
          </w:p>
        </w:tc>
        <w:tc>
          <w:tcPr>
            <w:tcW w:w="469" w:type="pct"/>
            <w:tcBorders>
              <w:top w:val="nil"/>
              <w:left w:val="nil"/>
              <w:bottom w:val="single" w:sz="4" w:space="0" w:color="000000"/>
              <w:right w:val="single" w:sz="4" w:space="0" w:color="000000"/>
            </w:tcBorders>
            <w:shd w:val="clear" w:color="auto" w:fill="auto"/>
            <w:vAlign w:val="center"/>
            <w:hideMark/>
          </w:tcPr>
          <w:p w14:paraId="069FE159" w14:textId="108C003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71,43</w:t>
            </w:r>
          </w:p>
        </w:tc>
        <w:tc>
          <w:tcPr>
            <w:tcW w:w="467" w:type="pct"/>
            <w:tcBorders>
              <w:top w:val="nil"/>
              <w:left w:val="nil"/>
              <w:bottom w:val="single" w:sz="4" w:space="0" w:color="000000"/>
              <w:right w:val="single" w:sz="4" w:space="0" w:color="000000"/>
            </w:tcBorders>
            <w:shd w:val="clear" w:color="auto" w:fill="auto"/>
            <w:vAlign w:val="center"/>
            <w:hideMark/>
          </w:tcPr>
          <w:p w14:paraId="3E94BAAB" w14:textId="486E4C1D"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51,52</w:t>
            </w:r>
          </w:p>
        </w:tc>
      </w:tr>
      <w:tr w:rsidR="00EA5A40" w:rsidRPr="001D093C" w14:paraId="5DEE4C44" w14:textId="77777777" w:rsidTr="00562867">
        <w:trPr>
          <w:trHeight w:val="576"/>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D761D"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478" w:type="pct"/>
            <w:tcBorders>
              <w:top w:val="nil"/>
              <w:left w:val="nil"/>
              <w:bottom w:val="single" w:sz="4" w:space="0" w:color="auto"/>
              <w:right w:val="single" w:sz="4" w:space="0" w:color="auto"/>
            </w:tcBorders>
            <w:shd w:val="clear" w:color="000000" w:fill="FFFFFF"/>
            <w:noWrap/>
            <w:vAlign w:val="center"/>
            <w:hideMark/>
          </w:tcPr>
          <w:p w14:paraId="44B914DF" w14:textId="0133AB4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80</w:t>
            </w:r>
          </w:p>
        </w:tc>
        <w:tc>
          <w:tcPr>
            <w:tcW w:w="467" w:type="pct"/>
            <w:tcBorders>
              <w:top w:val="nil"/>
              <w:left w:val="nil"/>
              <w:bottom w:val="single" w:sz="4" w:space="0" w:color="auto"/>
              <w:right w:val="single" w:sz="4" w:space="0" w:color="auto"/>
            </w:tcBorders>
            <w:shd w:val="clear" w:color="auto" w:fill="auto"/>
            <w:noWrap/>
            <w:vAlign w:val="center"/>
            <w:hideMark/>
          </w:tcPr>
          <w:p w14:paraId="0B627CCA" w14:textId="72C2148B"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96,43</w:t>
            </w:r>
          </w:p>
        </w:tc>
        <w:tc>
          <w:tcPr>
            <w:tcW w:w="467" w:type="pct"/>
            <w:tcBorders>
              <w:top w:val="nil"/>
              <w:left w:val="nil"/>
              <w:bottom w:val="single" w:sz="4" w:space="0" w:color="auto"/>
              <w:right w:val="single" w:sz="4" w:space="0" w:color="auto"/>
            </w:tcBorders>
            <w:shd w:val="clear" w:color="auto" w:fill="auto"/>
            <w:noWrap/>
            <w:vAlign w:val="center"/>
            <w:hideMark/>
          </w:tcPr>
          <w:p w14:paraId="5C5A19B0" w14:textId="496E8F9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100</w:t>
            </w:r>
          </w:p>
        </w:tc>
        <w:tc>
          <w:tcPr>
            <w:tcW w:w="469" w:type="pct"/>
            <w:tcBorders>
              <w:top w:val="nil"/>
              <w:left w:val="nil"/>
              <w:bottom w:val="single" w:sz="4" w:space="0" w:color="auto"/>
              <w:right w:val="single" w:sz="4" w:space="0" w:color="auto"/>
            </w:tcBorders>
            <w:shd w:val="clear" w:color="auto" w:fill="auto"/>
            <w:noWrap/>
            <w:vAlign w:val="center"/>
            <w:hideMark/>
          </w:tcPr>
          <w:p w14:paraId="079859A5" w14:textId="445CF57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74,29</w:t>
            </w:r>
          </w:p>
        </w:tc>
        <w:tc>
          <w:tcPr>
            <w:tcW w:w="467" w:type="pct"/>
            <w:tcBorders>
              <w:top w:val="nil"/>
              <w:left w:val="nil"/>
              <w:bottom w:val="single" w:sz="4" w:space="0" w:color="auto"/>
              <w:right w:val="single" w:sz="4" w:space="0" w:color="auto"/>
            </w:tcBorders>
            <w:shd w:val="clear" w:color="auto" w:fill="auto"/>
            <w:noWrap/>
            <w:vAlign w:val="center"/>
            <w:hideMark/>
          </w:tcPr>
          <w:p w14:paraId="7AB3C736" w14:textId="2D151006"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88,24</w:t>
            </w:r>
          </w:p>
        </w:tc>
      </w:tr>
      <w:tr w:rsidR="00EA5A40" w:rsidRPr="001D093C" w14:paraId="688EC4C7"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0AAE4"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478" w:type="pct"/>
            <w:tcBorders>
              <w:top w:val="nil"/>
              <w:left w:val="nil"/>
              <w:bottom w:val="single" w:sz="4" w:space="0" w:color="auto"/>
              <w:right w:val="single" w:sz="4" w:space="0" w:color="auto"/>
            </w:tcBorders>
            <w:shd w:val="clear" w:color="000000" w:fill="FFFFFF"/>
            <w:noWrap/>
            <w:vAlign w:val="center"/>
            <w:hideMark/>
          </w:tcPr>
          <w:p w14:paraId="40D8ACAB" w14:textId="5C10FF8C"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20</w:t>
            </w:r>
          </w:p>
        </w:tc>
        <w:tc>
          <w:tcPr>
            <w:tcW w:w="467" w:type="pct"/>
            <w:tcBorders>
              <w:top w:val="nil"/>
              <w:left w:val="nil"/>
              <w:bottom w:val="single" w:sz="4" w:space="0" w:color="auto"/>
              <w:right w:val="single" w:sz="4" w:space="0" w:color="auto"/>
            </w:tcBorders>
            <w:shd w:val="clear" w:color="auto" w:fill="auto"/>
            <w:noWrap/>
            <w:vAlign w:val="center"/>
            <w:hideMark/>
          </w:tcPr>
          <w:p w14:paraId="5364ECAB" w14:textId="14AFA6B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w:t>
            </w:r>
          </w:p>
        </w:tc>
        <w:tc>
          <w:tcPr>
            <w:tcW w:w="467" w:type="pct"/>
            <w:tcBorders>
              <w:top w:val="nil"/>
              <w:left w:val="nil"/>
              <w:bottom w:val="single" w:sz="4" w:space="0" w:color="auto"/>
              <w:right w:val="single" w:sz="4" w:space="0" w:color="auto"/>
            </w:tcBorders>
            <w:shd w:val="clear" w:color="auto" w:fill="auto"/>
            <w:noWrap/>
            <w:vAlign w:val="center"/>
            <w:hideMark/>
          </w:tcPr>
          <w:p w14:paraId="61D84013" w14:textId="5C8CE13B"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w:t>
            </w:r>
          </w:p>
        </w:tc>
        <w:tc>
          <w:tcPr>
            <w:tcW w:w="469" w:type="pct"/>
            <w:tcBorders>
              <w:top w:val="nil"/>
              <w:left w:val="nil"/>
              <w:bottom w:val="single" w:sz="4" w:space="0" w:color="auto"/>
              <w:right w:val="single" w:sz="4" w:space="0" w:color="auto"/>
            </w:tcBorders>
            <w:shd w:val="clear" w:color="auto" w:fill="auto"/>
            <w:noWrap/>
            <w:vAlign w:val="center"/>
            <w:hideMark/>
          </w:tcPr>
          <w:p w14:paraId="401EFE95" w14:textId="357CAAA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2,86</w:t>
            </w:r>
          </w:p>
        </w:tc>
        <w:tc>
          <w:tcPr>
            <w:tcW w:w="467" w:type="pct"/>
            <w:tcBorders>
              <w:top w:val="nil"/>
              <w:left w:val="nil"/>
              <w:bottom w:val="single" w:sz="4" w:space="0" w:color="auto"/>
              <w:right w:val="single" w:sz="4" w:space="0" w:color="auto"/>
            </w:tcBorders>
            <w:shd w:val="clear" w:color="auto" w:fill="auto"/>
            <w:noWrap/>
            <w:vAlign w:val="center"/>
            <w:hideMark/>
          </w:tcPr>
          <w:p w14:paraId="00196044" w14:textId="04839A4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w:t>
            </w:r>
          </w:p>
        </w:tc>
      </w:tr>
      <w:tr w:rsidR="00EA5A40" w:rsidRPr="001D093C" w14:paraId="42616F89"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FE959"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478" w:type="pct"/>
            <w:tcBorders>
              <w:top w:val="nil"/>
              <w:left w:val="nil"/>
              <w:bottom w:val="single" w:sz="4" w:space="0" w:color="auto"/>
              <w:right w:val="single" w:sz="4" w:space="0" w:color="auto"/>
            </w:tcBorders>
            <w:shd w:val="clear" w:color="000000" w:fill="FFFFFF"/>
            <w:noWrap/>
            <w:vAlign w:val="center"/>
            <w:hideMark/>
          </w:tcPr>
          <w:p w14:paraId="0B47E7C2" w14:textId="5E9936D5"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80</w:t>
            </w:r>
          </w:p>
        </w:tc>
        <w:tc>
          <w:tcPr>
            <w:tcW w:w="467" w:type="pct"/>
            <w:tcBorders>
              <w:top w:val="nil"/>
              <w:left w:val="nil"/>
              <w:bottom w:val="single" w:sz="4" w:space="0" w:color="auto"/>
              <w:right w:val="single" w:sz="4" w:space="0" w:color="auto"/>
            </w:tcBorders>
            <w:shd w:val="clear" w:color="auto" w:fill="auto"/>
            <w:noWrap/>
            <w:vAlign w:val="center"/>
            <w:hideMark/>
          </w:tcPr>
          <w:p w14:paraId="6092AA95" w14:textId="4D3BC774"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67,86</w:t>
            </w:r>
          </w:p>
        </w:tc>
        <w:tc>
          <w:tcPr>
            <w:tcW w:w="467" w:type="pct"/>
            <w:tcBorders>
              <w:top w:val="nil"/>
              <w:left w:val="nil"/>
              <w:bottom w:val="single" w:sz="4" w:space="0" w:color="auto"/>
              <w:right w:val="single" w:sz="4" w:space="0" w:color="auto"/>
            </w:tcBorders>
            <w:shd w:val="clear" w:color="auto" w:fill="auto"/>
            <w:noWrap/>
            <w:vAlign w:val="center"/>
            <w:hideMark/>
          </w:tcPr>
          <w:p w14:paraId="75A6FD4D" w14:textId="32E9646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41,67</w:t>
            </w:r>
          </w:p>
        </w:tc>
        <w:tc>
          <w:tcPr>
            <w:tcW w:w="469" w:type="pct"/>
            <w:tcBorders>
              <w:top w:val="nil"/>
              <w:left w:val="nil"/>
              <w:bottom w:val="single" w:sz="4" w:space="0" w:color="auto"/>
              <w:right w:val="single" w:sz="4" w:space="0" w:color="auto"/>
            </w:tcBorders>
            <w:shd w:val="clear" w:color="auto" w:fill="auto"/>
            <w:noWrap/>
            <w:vAlign w:val="center"/>
            <w:hideMark/>
          </w:tcPr>
          <w:p w14:paraId="225077BF" w14:textId="1AB72CD4"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62,86</w:t>
            </w:r>
          </w:p>
        </w:tc>
        <w:tc>
          <w:tcPr>
            <w:tcW w:w="467" w:type="pct"/>
            <w:tcBorders>
              <w:top w:val="nil"/>
              <w:left w:val="nil"/>
              <w:bottom w:val="single" w:sz="4" w:space="0" w:color="auto"/>
              <w:right w:val="single" w:sz="4" w:space="0" w:color="auto"/>
            </w:tcBorders>
            <w:shd w:val="clear" w:color="auto" w:fill="auto"/>
            <w:noWrap/>
            <w:vAlign w:val="center"/>
            <w:hideMark/>
          </w:tcPr>
          <w:p w14:paraId="040EAF22" w14:textId="1F05A4B2"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76,47</w:t>
            </w:r>
          </w:p>
        </w:tc>
      </w:tr>
      <w:tr w:rsidR="00EA5A40" w:rsidRPr="001D093C" w14:paraId="18D802A7"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0BFD9"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478" w:type="pct"/>
            <w:tcBorders>
              <w:top w:val="nil"/>
              <w:left w:val="nil"/>
              <w:bottom w:val="single" w:sz="4" w:space="0" w:color="auto"/>
              <w:right w:val="single" w:sz="4" w:space="0" w:color="auto"/>
            </w:tcBorders>
            <w:shd w:val="clear" w:color="000000" w:fill="FFFFFF"/>
            <w:noWrap/>
            <w:vAlign w:val="center"/>
            <w:hideMark/>
          </w:tcPr>
          <w:p w14:paraId="4ACCC2F2" w14:textId="34806DD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3,7</w:t>
            </w:r>
          </w:p>
        </w:tc>
        <w:tc>
          <w:tcPr>
            <w:tcW w:w="467" w:type="pct"/>
            <w:tcBorders>
              <w:top w:val="nil"/>
              <w:left w:val="nil"/>
              <w:bottom w:val="single" w:sz="4" w:space="0" w:color="auto"/>
              <w:right w:val="single" w:sz="4" w:space="0" w:color="auto"/>
            </w:tcBorders>
            <w:shd w:val="clear" w:color="auto" w:fill="auto"/>
            <w:noWrap/>
            <w:vAlign w:val="center"/>
            <w:hideMark/>
          </w:tcPr>
          <w:p w14:paraId="2C5F92F6" w14:textId="1406A61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3,61</w:t>
            </w:r>
          </w:p>
        </w:tc>
        <w:tc>
          <w:tcPr>
            <w:tcW w:w="467" w:type="pct"/>
            <w:tcBorders>
              <w:top w:val="nil"/>
              <w:left w:val="nil"/>
              <w:bottom w:val="single" w:sz="4" w:space="0" w:color="auto"/>
              <w:right w:val="single" w:sz="4" w:space="0" w:color="auto"/>
            </w:tcBorders>
            <w:shd w:val="clear" w:color="auto" w:fill="auto"/>
            <w:noWrap/>
            <w:vAlign w:val="center"/>
            <w:hideMark/>
          </w:tcPr>
          <w:p w14:paraId="6995A10F" w14:textId="5D9A167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3,34</w:t>
            </w:r>
          </w:p>
        </w:tc>
        <w:tc>
          <w:tcPr>
            <w:tcW w:w="469" w:type="pct"/>
            <w:tcBorders>
              <w:top w:val="nil"/>
              <w:left w:val="nil"/>
              <w:bottom w:val="single" w:sz="4" w:space="0" w:color="auto"/>
              <w:right w:val="single" w:sz="4" w:space="0" w:color="auto"/>
            </w:tcBorders>
            <w:shd w:val="clear" w:color="auto" w:fill="auto"/>
            <w:noWrap/>
            <w:vAlign w:val="center"/>
            <w:hideMark/>
          </w:tcPr>
          <w:p w14:paraId="2C50B768" w14:textId="073DF4CB"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3,37</w:t>
            </w:r>
          </w:p>
        </w:tc>
        <w:tc>
          <w:tcPr>
            <w:tcW w:w="467" w:type="pct"/>
            <w:tcBorders>
              <w:top w:val="nil"/>
              <w:left w:val="nil"/>
              <w:bottom w:val="single" w:sz="4" w:space="0" w:color="auto"/>
              <w:right w:val="single" w:sz="4" w:space="0" w:color="auto"/>
            </w:tcBorders>
            <w:shd w:val="clear" w:color="auto" w:fill="auto"/>
            <w:noWrap/>
            <w:vAlign w:val="center"/>
            <w:hideMark/>
          </w:tcPr>
          <w:p w14:paraId="2F98ED65" w14:textId="59CEAB9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3,39</w:t>
            </w:r>
          </w:p>
        </w:tc>
      </w:tr>
      <w:tr w:rsidR="00EA5A40" w:rsidRPr="001D093C" w14:paraId="3E52CD3A" w14:textId="77777777" w:rsidTr="00562867">
        <w:trPr>
          <w:trHeight w:val="576"/>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A74AB"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478" w:type="pct"/>
            <w:tcBorders>
              <w:top w:val="nil"/>
              <w:left w:val="nil"/>
              <w:bottom w:val="single" w:sz="4" w:space="0" w:color="auto"/>
              <w:right w:val="single" w:sz="4" w:space="0" w:color="auto"/>
            </w:tcBorders>
            <w:shd w:val="clear" w:color="auto" w:fill="auto"/>
            <w:noWrap/>
            <w:vAlign w:val="center"/>
            <w:hideMark/>
          </w:tcPr>
          <w:p w14:paraId="0A8AA036" w14:textId="130D1FA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67" w:type="pct"/>
            <w:tcBorders>
              <w:top w:val="nil"/>
              <w:left w:val="nil"/>
              <w:bottom w:val="single" w:sz="4" w:space="0" w:color="auto"/>
              <w:right w:val="single" w:sz="4" w:space="0" w:color="auto"/>
            </w:tcBorders>
            <w:shd w:val="clear" w:color="auto" w:fill="auto"/>
            <w:noWrap/>
            <w:vAlign w:val="center"/>
            <w:hideMark/>
          </w:tcPr>
          <w:p w14:paraId="0330F42A" w14:textId="2ED0DB9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67" w:type="pct"/>
            <w:tcBorders>
              <w:top w:val="nil"/>
              <w:left w:val="nil"/>
              <w:bottom w:val="single" w:sz="4" w:space="0" w:color="auto"/>
              <w:right w:val="single" w:sz="4" w:space="0" w:color="auto"/>
            </w:tcBorders>
            <w:shd w:val="clear" w:color="auto" w:fill="auto"/>
            <w:noWrap/>
            <w:vAlign w:val="center"/>
            <w:hideMark/>
          </w:tcPr>
          <w:p w14:paraId="081399BF" w14:textId="70EBD547"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69" w:type="pct"/>
            <w:tcBorders>
              <w:top w:val="nil"/>
              <w:left w:val="nil"/>
              <w:bottom w:val="single" w:sz="4" w:space="0" w:color="auto"/>
              <w:right w:val="single" w:sz="4" w:space="0" w:color="auto"/>
            </w:tcBorders>
            <w:shd w:val="clear" w:color="auto" w:fill="auto"/>
            <w:noWrap/>
            <w:vAlign w:val="center"/>
            <w:hideMark/>
          </w:tcPr>
          <w:p w14:paraId="72FDE77D" w14:textId="2491C5F5"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67" w:type="pct"/>
            <w:tcBorders>
              <w:top w:val="nil"/>
              <w:left w:val="nil"/>
              <w:bottom w:val="single" w:sz="4" w:space="0" w:color="auto"/>
              <w:right w:val="single" w:sz="4" w:space="0" w:color="auto"/>
            </w:tcBorders>
            <w:shd w:val="clear" w:color="auto" w:fill="auto"/>
            <w:noWrap/>
            <w:vAlign w:val="center"/>
            <w:hideMark/>
          </w:tcPr>
          <w:p w14:paraId="11A6929A" w14:textId="2262C778"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3,39</w:t>
            </w:r>
          </w:p>
        </w:tc>
      </w:tr>
      <w:tr w:rsidR="00EA5A40" w:rsidRPr="001D093C" w14:paraId="1BEDDB93"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7F527"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478" w:type="pct"/>
            <w:tcBorders>
              <w:top w:val="nil"/>
              <w:left w:val="nil"/>
              <w:bottom w:val="single" w:sz="4" w:space="0" w:color="auto"/>
              <w:right w:val="single" w:sz="4" w:space="0" w:color="auto"/>
            </w:tcBorders>
            <w:shd w:val="clear" w:color="auto" w:fill="auto"/>
            <w:noWrap/>
            <w:vAlign w:val="center"/>
            <w:hideMark/>
          </w:tcPr>
          <w:p w14:paraId="25A48CCC" w14:textId="6B29595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5,2%</w:t>
            </w:r>
          </w:p>
        </w:tc>
        <w:tc>
          <w:tcPr>
            <w:tcW w:w="467" w:type="pct"/>
            <w:tcBorders>
              <w:top w:val="nil"/>
              <w:left w:val="nil"/>
              <w:bottom w:val="single" w:sz="4" w:space="0" w:color="auto"/>
              <w:right w:val="single" w:sz="4" w:space="0" w:color="auto"/>
            </w:tcBorders>
            <w:shd w:val="clear" w:color="auto" w:fill="auto"/>
            <w:noWrap/>
            <w:vAlign w:val="center"/>
            <w:hideMark/>
          </w:tcPr>
          <w:p w14:paraId="34BA275B" w14:textId="0A920B2C"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1,09%</w:t>
            </w:r>
          </w:p>
        </w:tc>
        <w:tc>
          <w:tcPr>
            <w:tcW w:w="467" w:type="pct"/>
            <w:tcBorders>
              <w:top w:val="nil"/>
              <w:left w:val="nil"/>
              <w:bottom w:val="single" w:sz="4" w:space="0" w:color="auto"/>
              <w:right w:val="single" w:sz="4" w:space="0" w:color="auto"/>
            </w:tcBorders>
            <w:shd w:val="clear" w:color="auto" w:fill="auto"/>
            <w:noWrap/>
            <w:vAlign w:val="center"/>
            <w:hideMark/>
          </w:tcPr>
          <w:p w14:paraId="64849F34" w14:textId="22FAF7CF"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0,41%</w:t>
            </w:r>
          </w:p>
        </w:tc>
        <w:tc>
          <w:tcPr>
            <w:tcW w:w="469" w:type="pct"/>
            <w:tcBorders>
              <w:top w:val="nil"/>
              <w:left w:val="nil"/>
              <w:bottom w:val="single" w:sz="4" w:space="0" w:color="auto"/>
              <w:right w:val="single" w:sz="4" w:space="0" w:color="auto"/>
            </w:tcBorders>
            <w:shd w:val="clear" w:color="auto" w:fill="auto"/>
            <w:noWrap/>
            <w:vAlign w:val="center"/>
            <w:hideMark/>
          </w:tcPr>
          <w:p w14:paraId="4EDC833A" w14:textId="0029E0BD"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1,03%</w:t>
            </w:r>
          </w:p>
        </w:tc>
        <w:tc>
          <w:tcPr>
            <w:tcW w:w="467" w:type="pct"/>
            <w:tcBorders>
              <w:top w:val="nil"/>
              <w:left w:val="nil"/>
              <w:bottom w:val="single" w:sz="4" w:space="0" w:color="auto"/>
              <w:right w:val="single" w:sz="4" w:space="0" w:color="auto"/>
            </w:tcBorders>
            <w:shd w:val="clear" w:color="000000" w:fill="FFFFFF"/>
            <w:noWrap/>
            <w:vAlign w:val="center"/>
            <w:hideMark/>
          </w:tcPr>
          <w:p w14:paraId="7CA33324" w14:textId="3B323D7C"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0,8%</w:t>
            </w:r>
          </w:p>
        </w:tc>
      </w:tr>
      <w:tr w:rsidR="00EA5A40" w:rsidRPr="001D093C" w14:paraId="5D299DC1"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D54AC"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478" w:type="pct"/>
            <w:tcBorders>
              <w:top w:val="nil"/>
              <w:left w:val="nil"/>
              <w:bottom w:val="single" w:sz="4" w:space="0" w:color="auto"/>
              <w:right w:val="single" w:sz="4" w:space="0" w:color="auto"/>
            </w:tcBorders>
            <w:shd w:val="clear" w:color="auto" w:fill="auto"/>
            <w:noWrap/>
            <w:vAlign w:val="center"/>
            <w:hideMark/>
          </w:tcPr>
          <w:p w14:paraId="0D75FBCA" w14:textId="322CAAE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0,56%</w:t>
            </w:r>
          </w:p>
        </w:tc>
        <w:tc>
          <w:tcPr>
            <w:tcW w:w="467" w:type="pct"/>
            <w:tcBorders>
              <w:top w:val="nil"/>
              <w:left w:val="nil"/>
              <w:bottom w:val="single" w:sz="4" w:space="0" w:color="auto"/>
              <w:right w:val="single" w:sz="4" w:space="0" w:color="auto"/>
            </w:tcBorders>
            <w:shd w:val="clear" w:color="auto" w:fill="auto"/>
            <w:noWrap/>
            <w:vAlign w:val="center"/>
            <w:hideMark/>
          </w:tcPr>
          <w:p w14:paraId="02493BCB" w14:textId="0FC132B0"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0,44%</w:t>
            </w:r>
          </w:p>
        </w:tc>
        <w:tc>
          <w:tcPr>
            <w:tcW w:w="467" w:type="pct"/>
            <w:tcBorders>
              <w:top w:val="nil"/>
              <w:left w:val="nil"/>
              <w:bottom w:val="single" w:sz="4" w:space="0" w:color="auto"/>
              <w:right w:val="single" w:sz="4" w:space="0" w:color="auto"/>
            </w:tcBorders>
            <w:shd w:val="clear" w:color="auto" w:fill="auto"/>
            <w:noWrap/>
            <w:vAlign w:val="center"/>
            <w:hideMark/>
          </w:tcPr>
          <w:p w14:paraId="4E879231" w14:textId="132B23A6"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0,21%</w:t>
            </w:r>
          </w:p>
        </w:tc>
        <w:tc>
          <w:tcPr>
            <w:tcW w:w="469" w:type="pct"/>
            <w:tcBorders>
              <w:top w:val="nil"/>
              <w:left w:val="nil"/>
              <w:bottom w:val="single" w:sz="4" w:space="0" w:color="auto"/>
              <w:right w:val="single" w:sz="4" w:space="0" w:color="auto"/>
            </w:tcBorders>
            <w:shd w:val="clear" w:color="auto" w:fill="auto"/>
            <w:noWrap/>
            <w:vAlign w:val="center"/>
            <w:hideMark/>
          </w:tcPr>
          <w:p w14:paraId="42004B87" w14:textId="1069AB8A"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1,78%</w:t>
            </w:r>
          </w:p>
        </w:tc>
        <w:tc>
          <w:tcPr>
            <w:tcW w:w="467" w:type="pct"/>
            <w:tcBorders>
              <w:top w:val="nil"/>
              <w:left w:val="nil"/>
              <w:bottom w:val="single" w:sz="4" w:space="0" w:color="auto"/>
              <w:right w:val="single" w:sz="4" w:space="0" w:color="auto"/>
            </w:tcBorders>
            <w:shd w:val="clear" w:color="000000" w:fill="FFFFFF"/>
            <w:noWrap/>
            <w:vAlign w:val="center"/>
            <w:hideMark/>
          </w:tcPr>
          <w:p w14:paraId="205E4FD7" w14:textId="65CF731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0,4%</w:t>
            </w:r>
          </w:p>
        </w:tc>
      </w:tr>
      <w:tr w:rsidR="00EA5A40" w:rsidRPr="001D093C" w14:paraId="441DBC79"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5ED3A"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478" w:type="pct"/>
            <w:tcBorders>
              <w:top w:val="nil"/>
              <w:left w:val="nil"/>
              <w:bottom w:val="single" w:sz="4" w:space="0" w:color="auto"/>
              <w:right w:val="single" w:sz="4" w:space="0" w:color="auto"/>
            </w:tcBorders>
            <w:shd w:val="clear" w:color="auto" w:fill="auto"/>
            <w:noWrap/>
            <w:vAlign w:val="center"/>
            <w:hideMark/>
          </w:tcPr>
          <w:p w14:paraId="32BA8411" w14:textId="6BF1BD6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0,16%</w:t>
            </w:r>
          </w:p>
        </w:tc>
        <w:tc>
          <w:tcPr>
            <w:tcW w:w="467" w:type="pct"/>
            <w:tcBorders>
              <w:top w:val="nil"/>
              <w:left w:val="nil"/>
              <w:bottom w:val="single" w:sz="4" w:space="0" w:color="auto"/>
              <w:right w:val="single" w:sz="4" w:space="0" w:color="auto"/>
            </w:tcBorders>
            <w:shd w:val="clear" w:color="auto" w:fill="auto"/>
            <w:noWrap/>
            <w:vAlign w:val="center"/>
            <w:hideMark/>
          </w:tcPr>
          <w:p w14:paraId="38694A48" w14:textId="0CD60411"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67" w:type="pct"/>
            <w:tcBorders>
              <w:top w:val="nil"/>
              <w:left w:val="nil"/>
              <w:bottom w:val="single" w:sz="4" w:space="0" w:color="auto"/>
              <w:right w:val="single" w:sz="4" w:space="0" w:color="auto"/>
            </w:tcBorders>
            <w:shd w:val="clear" w:color="auto" w:fill="auto"/>
            <w:noWrap/>
            <w:vAlign w:val="center"/>
            <w:hideMark/>
          </w:tcPr>
          <w:p w14:paraId="3A537849" w14:textId="44713A8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c>
          <w:tcPr>
            <w:tcW w:w="469" w:type="pct"/>
            <w:tcBorders>
              <w:top w:val="nil"/>
              <w:left w:val="nil"/>
              <w:bottom w:val="single" w:sz="4" w:space="0" w:color="auto"/>
              <w:right w:val="single" w:sz="4" w:space="0" w:color="auto"/>
            </w:tcBorders>
            <w:shd w:val="clear" w:color="auto" w:fill="auto"/>
            <w:noWrap/>
            <w:vAlign w:val="center"/>
            <w:hideMark/>
          </w:tcPr>
          <w:p w14:paraId="2F3A50FA" w14:textId="2235CD5E"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0,07%</w:t>
            </w:r>
          </w:p>
        </w:tc>
        <w:tc>
          <w:tcPr>
            <w:tcW w:w="467" w:type="pct"/>
            <w:tcBorders>
              <w:top w:val="nil"/>
              <w:left w:val="nil"/>
              <w:bottom w:val="single" w:sz="4" w:space="0" w:color="auto"/>
              <w:right w:val="single" w:sz="4" w:space="0" w:color="auto"/>
            </w:tcBorders>
            <w:shd w:val="clear" w:color="000000" w:fill="FFFFFF"/>
            <w:noWrap/>
            <w:vAlign w:val="center"/>
            <w:hideMark/>
          </w:tcPr>
          <w:p w14:paraId="6B415318" w14:textId="76A89625"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r w:rsidR="00EA5A40" w:rsidRPr="001D093C" w14:paraId="5EDE6D75" w14:textId="77777777" w:rsidTr="00562867">
        <w:trPr>
          <w:trHeight w:val="300"/>
        </w:trPr>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4586E" w14:textId="77777777" w:rsidR="00EA5A40" w:rsidRPr="001D093C" w:rsidRDefault="00EA5A40" w:rsidP="00EA5A4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lastRenderedPageBreak/>
              <w:t xml:space="preserve">ISGC-P07-14: Número de felicitaciones recibidas respecto al número de usuarios </w:t>
            </w:r>
          </w:p>
        </w:tc>
        <w:tc>
          <w:tcPr>
            <w:tcW w:w="478" w:type="pct"/>
            <w:tcBorders>
              <w:top w:val="nil"/>
              <w:left w:val="nil"/>
              <w:bottom w:val="single" w:sz="4" w:space="0" w:color="auto"/>
              <w:right w:val="single" w:sz="4" w:space="0" w:color="auto"/>
            </w:tcBorders>
            <w:shd w:val="clear" w:color="auto" w:fill="auto"/>
            <w:noWrap/>
            <w:vAlign w:val="center"/>
            <w:hideMark/>
          </w:tcPr>
          <w:p w14:paraId="44515212" w14:textId="3C917169"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0,16%</w:t>
            </w:r>
          </w:p>
        </w:tc>
        <w:tc>
          <w:tcPr>
            <w:tcW w:w="467" w:type="pct"/>
            <w:tcBorders>
              <w:top w:val="nil"/>
              <w:left w:val="nil"/>
              <w:bottom w:val="single" w:sz="4" w:space="0" w:color="auto"/>
              <w:right w:val="single" w:sz="4" w:space="0" w:color="auto"/>
            </w:tcBorders>
            <w:shd w:val="clear" w:color="auto" w:fill="auto"/>
            <w:noWrap/>
            <w:vAlign w:val="center"/>
            <w:hideMark/>
          </w:tcPr>
          <w:p w14:paraId="7EC65BC5" w14:textId="6FAD9696"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0,22%</w:t>
            </w:r>
          </w:p>
        </w:tc>
        <w:tc>
          <w:tcPr>
            <w:tcW w:w="467" w:type="pct"/>
            <w:tcBorders>
              <w:top w:val="nil"/>
              <w:left w:val="nil"/>
              <w:bottom w:val="single" w:sz="4" w:space="0" w:color="auto"/>
              <w:right w:val="single" w:sz="4" w:space="0" w:color="auto"/>
            </w:tcBorders>
            <w:shd w:val="clear" w:color="auto" w:fill="auto"/>
            <w:noWrap/>
            <w:vAlign w:val="center"/>
            <w:hideMark/>
          </w:tcPr>
          <w:p w14:paraId="1ABB8F9A" w14:textId="7CD36EF6"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0,14%</w:t>
            </w:r>
          </w:p>
        </w:tc>
        <w:tc>
          <w:tcPr>
            <w:tcW w:w="469" w:type="pct"/>
            <w:tcBorders>
              <w:top w:val="nil"/>
              <w:left w:val="nil"/>
              <w:bottom w:val="single" w:sz="4" w:space="0" w:color="auto"/>
              <w:right w:val="single" w:sz="4" w:space="0" w:color="auto"/>
            </w:tcBorders>
            <w:shd w:val="clear" w:color="auto" w:fill="auto"/>
            <w:noWrap/>
            <w:vAlign w:val="center"/>
            <w:hideMark/>
          </w:tcPr>
          <w:p w14:paraId="2880C42A" w14:textId="0E81E295"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0,55%</w:t>
            </w:r>
          </w:p>
        </w:tc>
        <w:tc>
          <w:tcPr>
            <w:tcW w:w="467" w:type="pct"/>
            <w:tcBorders>
              <w:top w:val="nil"/>
              <w:left w:val="nil"/>
              <w:bottom w:val="single" w:sz="4" w:space="0" w:color="auto"/>
              <w:right w:val="single" w:sz="4" w:space="0" w:color="auto"/>
            </w:tcBorders>
            <w:shd w:val="clear" w:color="000000" w:fill="FFFFFF"/>
            <w:noWrap/>
            <w:vAlign w:val="center"/>
            <w:hideMark/>
          </w:tcPr>
          <w:p w14:paraId="6EF24217" w14:textId="1276898F" w:rsidR="00EA5A40" w:rsidRPr="00C82A23" w:rsidRDefault="00EA5A40" w:rsidP="00EA5A40">
            <w:pPr>
              <w:spacing w:after="0" w:line="240" w:lineRule="auto"/>
              <w:jc w:val="center"/>
              <w:rPr>
                <w:rFonts w:asciiTheme="minorHAnsi" w:eastAsia="Times New Roman" w:hAnsiTheme="minorHAnsi"/>
                <w:color w:val="000000"/>
                <w:sz w:val="16"/>
                <w:szCs w:val="16"/>
                <w:lang w:eastAsia="es-ES"/>
              </w:rPr>
            </w:pPr>
            <w:r w:rsidRPr="00C82A23">
              <w:rPr>
                <w:color w:val="000000"/>
                <w:sz w:val="16"/>
                <w:szCs w:val="16"/>
              </w:rPr>
              <w:t>-</w:t>
            </w:r>
          </w:p>
        </w:tc>
      </w:tr>
    </w:tbl>
    <w:p w14:paraId="7694FC3D" w14:textId="77777777" w:rsidR="001D093C" w:rsidRDefault="001D093C" w:rsidP="00BB1529">
      <w:pPr>
        <w:spacing w:after="0"/>
        <w:rPr>
          <w:sz w:val="18"/>
        </w:rPr>
      </w:pPr>
    </w:p>
    <w:p w14:paraId="4C9DB2C2" w14:textId="77777777" w:rsidR="001D093C" w:rsidRDefault="001D093C" w:rsidP="00BB1529">
      <w:pPr>
        <w:spacing w:after="0"/>
        <w:rPr>
          <w:sz w:val="18"/>
        </w:rPr>
      </w:pPr>
    </w:p>
    <w:p w14:paraId="539DCEBC" w14:textId="35BFA93C" w:rsidR="00BD3FAD" w:rsidRPr="0053043B" w:rsidRDefault="00BD3FAD" w:rsidP="00BD3FAD">
      <w:pPr>
        <w:spacing w:after="120" w:line="240" w:lineRule="auto"/>
        <w:jc w:val="both"/>
        <w:rPr>
          <w:sz w:val="18"/>
        </w:rPr>
      </w:pPr>
      <w:r w:rsidRPr="0053043B">
        <w:rPr>
          <w:rFonts w:asciiTheme="minorHAnsi" w:eastAsia="Times New Roman" w:hAnsiTheme="minorHAnsi"/>
          <w:b/>
          <w:color w:val="000000"/>
          <w:sz w:val="18"/>
          <w:szCs w:val="18"/>
          <w:lang w:eastAsia="es-ES"/>
        </w:rPr>
        <w:t>ISGC-P07-01(01, 02, 03)</w:t>
      </w:r>
      <w:r w:rsidRPr="0053043B">
        <w:rPr>
          <w:rFonts w:asciiTheme="minorHAnsi" w:eastAsia="Times New Roman" w:hAnsiTheme="minorHAnsi"/>
          <w:color w:val="000000"/>
          <w:sz w:val="18"/>
          <w:szCs w:val="18"/>
          <w:lang w:eastAsia="es-ES"/>
        </w:rPr>
        <w:t>. Dado el interés por conocer la opinión sobre la satisfacción con el título en sus distintos aspectos por los diferentes grupos de interés desde el Servicio de Gestión de la Calidad de los Títulos y</w:t>
      </w:r>
      <w:r w:rsidR="00BD2748">
        <w:rPr>
          <w:rFonts w:asciiTheme="minorHAnsi" w:eastAsia="Times New Roman" w:hAnsiTheme="minorHAnsi"/>
          <w:color w:val="000000"/>
          <w:sz w:val="18"/>
          <w:szCs w:val="18"/>
          <w:lang w:eastAsia="es-ES"/>
        </w:rPr>
        <w:t>,</w:t>
      </w:r>
      <w:r w:rsidRPr="0053043B">
        <w:rPr>
          <w:rFonts w:asciiTheme="minorHAnsi" w:eastAsia="Times New Roman" w:hAnsiTheme="minorHAnsi"/>
          <w:color w:val="000000"/>
          <w:sz w:val="18"/>
          <w:szCs w:val="18"/>
          <w:lang w:eastAsia="es-ES"/>
        </w:rPr>
        <w:t xml:space="preserve"> en colaboración con la </w:t>
      </w:r>
      <w:r w:rsidR="00CD3F6C">
        <w:rPr>
          <w:rFonts w:asciiTheme="minorHAnsi" w:eastAsia="Times New Roman" w:hAnsiTheme="minorHAnsi"/>
          <w:color w:val="000000"/>
          <w:sz w:val="18"/>
          <w:szCs w:val="18"/>
          <w:lang w:eastAsia="es-ES"/>
        </w:rPr>
        <w:t>C</w:t>
      </w:r>
      <w:r w:rsidRPr="0053043B">
        <w:rPr>
          <w:rFonts w:asciiTheme="minorHAnsi" w:eastAsia="Times New Roman" w:hAnsiTheme="minorHAnsi"/>
          <w:color w:val="000000"/>
          <w:sz w:val="18"/>
          <w:szCs w:val="18"/>
          <w:lang w:eastAsia="es-ES"/>
        </w:rPr>
        <w:t xml:space="preserve">oordinación de los </w:t>
      </w:r>
      <w:r w:rsidR="00CD3F6C">
        <w:rPr>
          <w:rFonts w:asciiTheme="minorHAnsi" w:eastAsia="Times New Roman" w:hAnsiTheme="minorHAnsi"/>
          <w:color w:val="000000"/>
          <w:sz w:val="18"/>
          <w:szCs w:val="18"/>
          <w:lang w:eastAsia="es-ES"/>
        </w:rPr>
        <w:t>C</w:t>
      </w:r>
      <w:r w:rsidRPr="0053043B">
        <w:rPr>
          <w:rFonts w:asciiTheme="minorHAnsi" w:eastAsia="Times New Roman" w:hAnsiTheme="minorHAnsi"/>
          <w:color w:val="000000"/>
          <w:sz w:val="18"/>
          <w:szCs w:val="18"/>
          <w:lang w:eastAsia="es-ES"/>
        </w:rPr>
        <w:t>entros</w:t>
      </w:r>
      <w:r w:rsidR="00BD2748">
        <w:rPr>
          <w:rFonts w:asciiTheme="minorHAnsi" w:eastAsia="Times New Roman" w:hAnsiTheme="minorHAnsi"/>
          <w:color w:val="000000"/>
          <w:sz w:val="18"/>
          <w:szCs w:val="18"/>
          <w:lang w:eastAsia="es-ES"/>
        </w:rPr>
        <w:t>,</w:t>
      </w:r>
      <w:r w:rsidRPr="0053043B">
        <w:rPr>
          <w:rFonts w:asciiTheme="minorHAnsi" w:eastAsia="Times New Roman" w:hAnsiTheme="minorHAnsi"/>
          <w:color w:val="000000"/>
          <w:sz w:val="18"/>
          <w:szCs w:val="18"/>
          <w:lang w:eastAsia="es-ES"/>
        </w:rPr>
        <w:t xml:space="preserve"> se ha fomentado la participación en las encuestas. En concreto, en el caso de alumnos y profesores se han enviado mensajes desde la coordinación del título y, de modo general, a cada grupo desde el centro, lo cual ha incrementado </w:t>
      </w:r>
      <w:r w:rsidR="0053043B">
        <w:rPr>
          <w:rFonts w:asciiTheme="minorHAnsi" w:eastAsia="Times New Roman" w:hAnsiTheme="minorHAnsi"/>
          <w:color w:val="000000"/>
          <w:sz w:val="18"/>
          <w:szCs w:val="18"/>
          <w:lang w:eastAsia="es-ES"/>
        </w:rPr>
        <w:t>notablemente la participación a nivel de Centro</w:t>
      </w:r>
      <w:r w:rsidRPr="0053043B">
        <w:rPr>
          <w:rFonts w:asciiTheme="minorHAnsi" w:eastAsia="Times New Roman" w:hAnsiTheme="minorHAnsi"/>
          <w:color w:val="000000"/>
          <w:sz w:val="18"/>
          <w:szCs w:val="18"/>
          <w:lang w:eastAsia="es-ES"/>
        </w:rPr>
        <w:t>, sobre</w:t>
      </w:r>
      <w:r w:rsidR="0053043B">
        <w:rPr>
          <w:rFonts w:asciiTheme="minorHAnsi" w:eastAsia="Times New Roman" w:hAnsiTheme="minorHAnsi"/>
          <w:color w:val="000000"/>
          <w:sz w:val="18"/>
          <w:szCs w:val="18"/>
          <w:lang w:eastAsia="es-ES"/>
        </w:rPr>
        <w:t xml:space="preserve"> </w:t>
      </w:r>
      <w:r w:rsidRPr="0053043B">
        <w:rPr>
          <w:rFonts w:asciiTheme="minorHAnsi" w:eastAsia="Times New Roman" w:hAnsiTheme="minorHAnsi"/>
          <w:color w:val="000000"/>
          <w:sz w:val="18"/>
          <w:szCs w:val="18"/>
          <w:lang w:eastAsia="es-ES"/>
        </w:rPr>
        <w:t>todo en el sector alumnos.</w:t>
      </w:r>
      <w:r w:rsidRPr="0053043B">
        <w:t xml:space="preserve"> </w:t>
      </w:r>
      <w:r w:rsidRPr="0053043B">
        <w:rPr>
          <w:sz w:val="18"/>
          <w:szCs w:val="18"/>
        </w:rPr>
        <w:t xml:space="preserve">En el Grado en </w:t>
      </w:r>
      <w:r w:rsidR="0053043B">
        <w:rPr>
          <w:sz w:val="18"/>
          <w:szCs w:val="18"/>
        </w:rPr>
        <w:t>Enología, dicha tasa ha pasado de un 14,11%</w:t>
      </w:r>
      <w:r w:rsidRPr="0053043B">
        <w:rPr>
          <w:sz w:val="18"/>
          <w:szCs w:val="18"/>
        </w:rPr>
        <w:t xml:space="preserve"> </w:t>
      </w:r>
      <w:r w:rsidR="0053043B">
        <w:rPr>
          <w:sz w:val="18"/>
          <w:szCs w:val="18"/>
        </w:rPr>
        <w:t>en 2019-20 al 55,1% en el curso 2020-21, muy por encima de la participación a nivel de Centro (43,6%)</w:t>
      </w:r>
      <w:r w:rsidRPr="0053043B">
        <w:rPr>
          <w:rFonts w:asciiTheme="minorHAnsi" w:eastAsia="Times New Roman" w:hAnsiTheme="minorHAnsi"/>
          <w:color w:val="000000"/>
          <w:sz w:val="18"/>
          <w:szCs w:val="18"/>
          <w:lang w:eastAsia="es-ES"/>
        </w:rPr>
        <w:t xml:space="preserve">. Respecto al profesorado del Grado en </w:t>
      </w:r>
      <w:r w:rsidR="0053043B">
        <w:rPr>
          <w:rFonts w:asciiTheme="minorHAnsi" w:eastAsia="Times New Roman" w:hAnsiTheme="minorHAnsi"/>
          <w:color w:val="000000"/>
          <w:sz w:val="18"/>
          <w:szCs w:val="18"/>
          <w:lang w:eastAsia="es-ES"/>
        </w:rPr>
        <w:t>Enología</w:t>
      </w:r>
      <w:r w:rsidRPr="0053043B">
        <w:rPr>
          <w:rFonts w:asciiTheme="minorHAnsi" w:eastAsia="Times New Roman" w:hAnsiTheme="minorHAnsi"/>
          <w:color w:val="000000"/>
          <w:sz w:val="18"/>
          <w:szCs w:val="18"/>
          <w:lang w:eastAsia="es-ES"/>
        </w:rPr>
        <w:t xml:space="preserve">, la participación </w:t>
      </w:r>
      <w:r w:rsidR="0053043B">
        <w:rPr>
          <w:rFonts w:asciiTheme="minorHAnsi" w:eastAsia="Times New Roman" w:hAnsiTheme="minorHAnsi"/>
          <w:color w:val="000000"/>
          <w:sz w:val="18"/>
          <w:szCs w:val="18"/>
          <w:lang w:eastAsia="es-ES"/>
        </w:rPr>
        <w:t xml:space="preserve">también ha sido notable, alcanzando valores próximos al 50%. </w:t>
      </w:r>
      <w:r w:rsidRPr="0053043B">
        <w:rPr>
          <w:rFonts w:asciiTheme="minorHAnsi" w:eastAsia="Times New Roman" w:hAnsiTheme="minorHAnsi"/>
          <w:color w:val="000000"/>
          <w:sz w:val="18"/>
          <w:szCs w:val="18"/>
          <w:lang w:eastAsia="es-ES"/>
        </w:rPr>
        <w:t xml:space="preserve">Respecto a la participación del sector de Egresados, </w:t>
      </w:r>
      <w:r w:rsidR="0053043B">
        <w:rPr>
          <w:rFonts w:asciiTheme="minorHAnsi" w:eastAsia="Times New Roman" w:hAnsiTheme="minorHAnsi"/>
          <w:color w:val="000000"/>
          <w:sz w:val="18"/>
          <w:szCs w:val="18"/>
          <w:lang w:eastAsia="es-ES"/>
        </w:rPr>
        <w:t>la participación ha sido muy baja</w:t>
      </w:r>
      <w:r w:rsidR="00A40E9C">
        <w:rPr>
          <w:rFonts w:asciiTheme="minorHAnsi" w:eastAsia="Times New Roman" w:hAnsiTheme="minorHAnsi"/>
          <w:color w:val="000000"/>
          <w:sz w:val="18"/>
          <w:szCs w:val="18"/>
          <w:lang w:eastAsia="es-ES"/>
        </w:rPr>
        <w:t xml:space="preserve">, dada la dificultad </w:t>
      </w:r>
      <w:r w:rsidRPr="0053043B">
        <w:rPr>
          <w:rFonts w:asciiTheme="minorHAnsi" w:eastAsia="Times New Roman" w:hAnsiTheme="minorHAnsi"/>
          <w:color w:val="000000"/>
          <w:sz w:val="18"/>
          <w:szCs w:val="18"/>
          <w:lang w:eastAsia="es-ES"/>
        </w:rPr>
        <w:t>para que accedan a responder a estas encuestas</w:t>
      </w:r>
      <w:r w:rsidR="00A40E9C">
        <w:rPr>
          <w:rFonts w:asciiTheme="minorHAnsi" w:eastAsia="Times New Roman" w:hAnsiTheme="minorHAnsi"/>
          <w:color w:val="000000"/>
          <w:sz w:val="18"/>
          <w:szCs w:val="18"/>
          <w:lang w:eastAsia="es-ES"/>
        </w:rPr>
        <w:t xml:space="preserve"> bien por motivos laborales o personales. Sin embargo,</w:t>
      </w:r>
      <w:r w:rsidRPr="0053043B">
        <w:rPr>
          <w:rFonts w:asciiTheme="minorHAnsi" w:eastAsia="Times New Roman" w:hAnsiTheme="minorHAnsi"/>
          <w:color w:val="000000"/>
          <w:sz w:val="18"/>
          <w:szCs w:val="18"/>
          <w:lang w:eastAsia="es-ES"/>
        </w:rPr>
        <w:t xml:space="preserve"> la actitud de los egresados es muy colaborativa con las distintas acciones de</w:t>
      </w:r>
      <w:r w:rsidRPr="00CD3F6C">
        <w:rPr>
          <w:rFonts w:asciiTheme="minorHAnsi" w:eastAsia="Times New Roman" w:hAnsiTheme="minorHAnsi"/>
          <w:color w:val="000000"/>
          <w:sz w:val="18"/>
          <w:szCs w:val="18"/>
          <w:lang w:eastAsia="es-ES"/>
        </w:rPr>
        <w:t xml:space="preserve"> colaboración</w:t>
      </w:r>
      <w:r w:rsidRPr="0053043B">
        <w:rPr>
          <w:rFonts w:asciiTheme="minorHAnsi" w:eastAsia="Times New Roman" w:hAnsiTheme="minorHAnsi"/>
          <w:color w:val="000000"/>
          <w:sz w:val="18"/>
          <w:szCs w:val="18"/>
          <w:lang w:eastAsia="es-ES"/>
        </w:rPr>
        <w:t xml:space="preserve"> que se requiere de ellos.</w:t>
      </w:r>
    </w:p>
    <w:p w14:paraId="6810F2B0" w14:textId="55F70D3E" w:rsidR="00BD3FAD" w:rsidRPr="00BD3FAD" w:rsidRDefault="00BD3FAD" w:rsidP="00BD3FAD">
      <w:pPr>
        <w:spacing w:after="120" w:line="240" w:lineRule="auto"/>
        <w:jc w:val="both"/>
        <w:rPr>
          <w:sz w:val="18"/>
          <w:highlight w:val="yellow"/>
        </w:rPr>
      </w:pPr>
      <w:r w:rsidRPr="00CD3F6C">
        <w:rPr>
          <w:rFonts w:asciiTheme="minorHAnsi" w:eastAsia="Times New Roman" w:hAnsiTheme="minorHAnsi"/>
          <w:b/>
          <w:color w:val="000000"/>
          <w:sz w:val="18"/>
          <w:szCs w:val="18"/>
          <w:lang w:eastAsia="es-ES"/>
        </w:rPr>
        <w:t xml:space="preserve">ISGC-P07-02. </w:t>
      </w:r>
      <w:r w:rsidRPr="00CD3F6C">
        <w:rPr>
          <w:rFonts w:asciiTheme="minorHAnsi" w:eastAsia="Times New Roman" w:hAnsiTheme="minorHAnsi"/>
          <w:color w:val="000000"/>
          <w:sz w:val="18"/>
          <w:szCs w:val="18"/>
          <w:lang w:eastAsia="es-ES"/>
        </w:rPr>
        <w:t xml:space="preserve">En el curso 20/21 el grado de satisfacción del alumnado con el título </w:t>
      </w:r>
      <w:r w:rsidR="00324362">
        <w:rPr>
          <w:rFonts w:asciiTheme="minorHAnsi" w:eastAsia="Times New Roman" w:hAnsiTheme="minorHAnsi"/>
          <w:color w:val="000000"/>
          <w:sz w:val="18"/>
          <w:szCs w:val="18"/>
          <w:lang w:eastAsia="es-ES"/>
        </w:rPr>
        <w:t xml:space="preserve">ha </w:t>
      </w:r>
      <w:r w:rsidR="001152D6" w:rsidRPr="00CD3F6C">
        <w:rPr>
          <w:rFonts w:asciiTheme="minorHAnsi" w:eastAsia="Times New Roman" w:hAnsiTheme="minorHAnsi"/>
          <w:color w:val="000000"/>
          <w:sz w:val="18"/>
          <w:szCs w:val="18"/>
          <w:lang w:eastAsia="es-ES"/>
        </w:rPr>
        <w:t xml:space="preserve">mejorado </w:t>
      </w:r>
      <w:r w:rsidR="00324362">
        <w:rPr>
          <w:rFonts w:asciiTheme="minorHAnsi" w:eastAsia="Times New Roman" w:hAnsiTheme="minorHAnsi"/>
          <w:color w:val="000000"/>
          <w:sz w:val="18"/>
          <w:szCs w:val="18"/>
          <w:lang w:eastAsia="es-ES"/>
        </w:rPr>
        <w:t xml:space="preserve">ligeramente (3,61) a consecuencia de una ligera mejora en prácticamente todos los ítems evaluados. </w:t>
      </w:r>
      <w:r w:rsidRPr="00B969EC">
        <w:rPr>
          <w:rFonts w:asciiTheme="minorHAnsi" w:eastAsia="Times New Roman" w:hAnsiTheme="minorHAnsi"/>
          <w:color w:val="000000"/>
          <w:sz w:val="18"/>
          <w:szCs w:val="18"/>
          <w:lang w:eastAsia="es-ES"/>
        </w:rPr>
        <w:t xml:space="preserve">Respecto a </w:t>
      </w:r>
      <w:r w:rsidR="00324362" w:rsidRPr="00B969EC">
        <w:rPr>
          <w:rFonts w:asciiTheme="minorHAnsi" w:eastAsia="Times New Roman" w:hAnsiTheme="minorHAnsi"/>
          <w:color w:val="000000"/>
          <w:sz w:val="18"/>
          <w:szCs w:val="18"/>
          <w:lang w:eastAsia="es-ES"/>
        </w:rPr>
        <w:t>estos</w:t>
      </w:r>
      <w:r w:rsidRPr="00B969EC">
        <w:rPr>
          <w:rFonts w:asciiTheme="minorHAnsi" w:eastAsia="Times New Roman" w:hAnsiTheme="minorHAnsi"/>
          <w:color w:val="000000"/>
          <w:sz w:val="18"/>
          <w:szCs w:val="18"/>
          <w:lang w:eastAsia="es-ES"/>
        </w:rPr>
        <w:t xml:space="preserve"> ítems cabe destacar la satisfacción de los estudiantes </w:t>
      </w:r>
      <w:r w:rsidR="00F13F6F" w:rsidRPr="00B969EC">
        <w:rPr>
          <w:rFonts w:asciiTheme="minorHAnsi" w:eastAsia="Times New Roman" w:hAnsiTheme="minorHAnsi"/>
          <w:color w:val="000000"/>
          <w:sz w:val="18"/>
          <w:szCs w:val="18"/>
          <w:lang w:eastAsia="es-ES"/>
        </w:rPr>
        <w:t xml:space="preserve">con </w:t>
      </w:r>
      <w:r w:rsidR="0042279E">
        <w:rPr>
          <w:rFonts w:asciiTheme="minorHAnsi" w:eastAsia="Times New Roman" w:hAnsiTheme="minorHAnsi"/>
          <w:color w:val="000000"/>
          <w:sz w:val="18"/>
          <w:szCs w:val="18"/>
          <w:lang w:eastAsia="es-ES"/>
        </w:rPr>
        <w:t>las prácticas realizadas (4,23)</w:t>
      </w:r>
      <w:r w:rsidR="00A73C6A">
        <w:rPr>
          <w:rFonts w:asciiTheme="minorHAnsi" w:eastAsia="Times New Roman" w:hAnsiTheme="minorHAnsi"/>
          <w:color w:val="000000"/>
          <w:sz w:val="18"/>
          <w:szCs w:val="18"/>
          <w:lang w:eastAsia="es-ES"/>
        </w:rPr>
        <w:t xml:space="preserve">, los recursos materiales e infraestructuras, sobre todo para docencia práctica y biblioteca (3,89 y 3,82 respectivamente). Por otra parte, el grado de satisfacción con la gestión del Centro es en general muy baja, no solo en el Grado en Enología sino de todos los títulos en general. Sin embargo, dentro de este ítem, los alumnos se encuentran bastante satisfechos con </w:t>
      </w:r>
      <w:r w:rsidR="00B26B6C">
        <w:rPr>
          <w:rFonts w:asciiTheme="minorHAnsi" w:eastAsia="Times New Roman" w:hAnsiTheme="minorHAnsi"/>
          <w:color w:val="000000"/>
          <w:sz w:val="18"/>
          <w:szCs w:val="18"/>
          <w:lang w:eastAsia="es-ES"/>
        </w:rPr>
        <w:t>la comunicación con el profesorado (3,68)</w:t>
      </w:r>
      <w:r w:rsidR="00ED0FEF">
        <w:rPr>
          <w:rFonts w:asciiTheme="minorHAnsi" w:eastAsia="Times New Roman" w:hAnsiTheme="minorHAnsi"/>
          <w:color w:val="000000"/>
          <w:sz w:val="18"/>
          <w:szCs w:val="18"/>
          <w:lang w:eastAsia="es-ES"/>
        </w:rPr>
        <w:t>. Con respecto a otros ítems, los alumnos también se encuentran bastante satisfechos con los recursos materiales e infraestructuras y servicios.</w:t>
      </w:r>
    </w:p>
    <w:p w14:paraId="6D3B3575" w14:textId="6C101C06" w:rsidR="00BD3FAD" w:rsidRDefault="00BD3FAD" w:rsidP="00BD3FAD">
      <w:pPr>
        <w:spacing w:after="120" w:line="240" w:lineRule="auto"/>
        <w:jc w:val="both"/>
        <w:rPr>
          <w:rFonts w:asciiTheme="minorHAnsi" w:eastAsia="Times New Roman" w:hAnsiTheme="minorHAnsi"/>
          <w:color w:val="000000"/>
          <w:sz w:val="18"/>
          <w:szCs w:val="18"/>
          <w:lang w:eastAsia="es-ES"/>
        </w:rPr>
      </w:pPr>
      <w:r w:rsidRPr="00454083">
        <w:rPr>
          <w:rFonts w:asciiTheme="minorHAnsi" w:eastAsia="Times New Roman" w:hAnsiTheme="minorHAnsi"/>
          <w:b/>
          <w:color w:val="000000"/>
          <w:sz w:val="18"/>
          <w:szCs w:val="18"/>
          <w:lang w:eastAsia="es-ES"/>
        </w:rPr>
        <w:t>ISGC-P07-03</w:t>
      </w:r>
      <w:r w:rsidRPr="00454083">
        <w:rPr>
          <w:rFonts w:asciiTheme="minorHAnsi" w:eastAsia="Times New Roman" w:hAnsiTheme="minorHAnsi"/>
          <w:color w:val="000000"/>
          <w:sz w:val="18"/>
          <w:szCs w:val="18"/>
          <w:lang w:eastAsia="es-ES"/>
        </w:rPr>
        <w:t>. La satisfacción del profesorado se mantiene prácticamente constante a lo largo de los cursos, siendo 4,</w:t>
      </w:r>
      <w:r w:rsidR="00BD0E30" w:rsidRPr="00454083">
        <w:rPr>
          <w:rFonts w:asciiTheme="minorHAnsi" w:eastAsia="Times New Roman" w:hAnsiTheme="minorHAnsi"/>
          <w:color w:val="000000"/>
          <w:sz w:val="18"/>
          <w:szCs w:val="18"/>
          <w:lang w:eastAsia="es-ES"/>
        </w:rPr>
        <w:t>25</w:t>
      </w:r>
      <w:r w:rsidRPr="00454083">
        <w:rPr>
          <w:rFonts w:asciiTheme="minorHAnsi" w:eastAsia="Times New Roman" w:hAnsiTheme="minorHAnsi"/>
          <w:color w:val="000000"/>
          <w:sz w:val="18"/>
          <w:szCs w:val="18"/>
          <w:lang w:eastAsia="es-ES"/>
        </w:rPr>
        <w:t xml:space="preserve"> en el curso 20/21.</w:t>
      </w:r>
      <w:r w:rsidRPr="00BD0E30">
        <w:rPr>
          <w:rFonts w:asciiTheme="minorHAnsi" w:eastAsia="Times New Roman" w:hAnsiTheme="minorHAnsi"/>
          <w:color w:val="000000"/>
          <w:sz w:val="18"/>
          <w:szCs w:val="18"/>
          <w:lang w:eastAsia="es-ES"/>
        </w:rPr>
        <w:t xml:space="preserve"> </w:t>
      </w:r>
      <w:r w:rsidR="0092562D">
        <w:rPr>
          <w:rFonts w:asciiTheme="minorHAnsi" w:eastAsia="Times New Roman" w:hAnsiTheme="minorHAnsi"/>
          <w:color w:val="000000"/>
          <w:sz w:val="18"/>
          <w:szCs w:val="18"/>
          <w:lang w:eastAsia="es-ES"/>
        </w:rPr>
        <w:t xml:space="preserve">En general, </w:t>
      </w:r>
      <w:r w:rsidR="0092562D" w:rsidRPr="0092562D">
        <w:rPr>
          <w:rFonts w:asciiTheme="minorHAnsi" w:eastAsia="Times New Roman" w:hAnsiTheme="minorHAnsi"/>
          <w:color w:val="000000"/>
          <w:sz w:val="18"/>
          <w:szCs w:val="18"/>
          <w:lang w:eastAsia="es-ES"/>
        </w:rPr>
        <w:t xml:space="preserve">valoran de forma notable tanto los aspectos relacionados con </w:t>
      </w:r>
      <w:r w:rsidRPr="002D1906">
        <w:rPr>
          <w:rFonts w:asciiTheme="minorHAnsi" w:eastAsia="Times New Roman" w:hAnsiTheme="minorHAnsi"/>
          <w:color w:val="000000"/>
          <w:sz w:val="18"/>
          <w:szCs w:val="18"/>
          <w:lang w:eastAsia="es-ES"/>
        </w:rPr>
        <w:t xml:space="preserve">responsables académicos del </w:t>
      </w:r>
      <w:r w:rsidR="00ED0FEF" w:rsidRPr="002D1906">
        <w:rPr>
          <w:rFonts w:asciiTheme="minorHAnsi" w:eastAsia="Times New Roman" w:hAnsiTheme="minorHAnsi"/>
          <w:color w:val="000000"/>
          <w:sz w:val="18"/>
          <w:szCs w:val="18"/>
          <w:lang w:eastAsia="es-ES"/>
        </w:rPr>
        <w:t>C</w:t>
      </w:r>
      <w:r w:rsidRPr="002D1906">
        <w:rPr>
          <w:rFonts w:asciiTheme="minorHAnsi" w:eastAsia="Times New Roman" w:hAnsiTheme="minorHAnsi"/>
          <w:color w:val="000000"/>
          <w:sz w:val="18"/>
          <w:szCs w:val="18"/>
          <w:lang w:eastAsia="es-ES"/>
        </w:rPr>
        <w:t>entro (4,</w:t>
      </w:r>
      <w:r w:rsidR="00ED0FEF" w:rsidRPr="002D1906">
        <w:rPr>
          <w:rFonts w:asciiTheme="minorHAnsi" w:eastAsia="Times New Roman" w:hAnsiTheme="minorHAnsi"/>
          <w:color w:val="000000"/>
          <w:sz w:val="18"/>
          <w:szCs w:val="18"/>
          <w:lang w:eastAsia="es-ES"/>
        </w:rPr>
        <w:t>74</w:t>
      </w:r>
      <w:r w:rsidRPr="002D1906">
        <w:rPr>
          <w:rFonts w:asciiTheme="minorHAnsi" w:eastAsia="Times New Roman" w:hAnsiTheme="minorHAnsi"/>
          <w:color w:val="000000"/>
          <w:sz w:val="18"/>
          <w:szCs w:val="18"/>
          <w:lang w:eastAsia="es-ES"/>
        </w:rPr>
        <w:t>)</w:t>
      </w:r>
      <w:r w:rsidR="0092562D">
        <w:rPr>
          <w:rFonts w:asciiTheme="minorHAnsi" w:eastAsia="Times New Roman" w:hAnsiTheme="minorHAnsi"/>
          <w:color w:val="000000"/>
          <w:sz w:val="18"/>
          <w:szCs w:val="18"/>
          <w:lang w:eastAsia="es-ES"/>
        </w:rPr>
        <w:t xml:space="preserve">, </w:t>
      </w:r>
      <w:r w:rsidRPr="002D1906">
        <w:rPr>
          <w:rFonts w:asciiTheme="minorHAnsi" w:eastAsia="Times New Roman" w:hAnsiTheme="minorHAnsi"/>
          <w:color w:val="000000"/>
          <w:sz w:val="18"/>
          <w:szCs w:val="18"/>
          <w:lang w:eastAsia="es-ES"/>
        </w:rPr>
        <w:t>la satisfacción con los alumnos que realizan prácticas de empresa (4,6</w:t>
      </w:r>
      <w:r w:rsidR="002D1906" w:rsidRPr="002D1906">
        <w:rPr>
          <w:rFonts w:asciiTheme="minorHAnsi" w:eastAsia="Times New Roman" w:hAnsiTheme="minorHAnsi"/>
          <w:color w:val="000000"/>
          <w:sz w:val="18"/>
          <w:szCs w:val="18"/>
          <w:lang w:eastAsia="es-ES"/>
        </w:rPr>
        <w:t>1</w:t>
      </w:r>
      <w:r w:rsidRPr="002D1906">
        <w:rPr>
          <w:rFonts w:asciiTheme="minorHAnsi" w:eastAsia="Times New Roman" w:hAnsiTheme="minorHAnsi"/>
          <w:color w:val="000000"/>
          <w:sz w:val="18"/>
          <w:szCs w:val="18"/>
          <w:lang w:eastAsia="es-ES"/>
        </w:rPr>
        <w:t>) y con la información del título (4,4</w:t>
      </w:r>
      <w:r w:rsidR="002D1906" w:rsidRPr="002D1906">
        <w:rPr>
          <w:rFonts w:asciiTheme="minorHAnsi" w:eastAsia="Times New Roman" w:hAnsiTheme="minorHAnsi"/>
          <w:color w:val="000000"/>
          <w:sz w:val="18"/>
          <w:szCs w:val="18"/>
          <w:lang w:eastAsia="es-ES"/>
        </w:rPr>
        <w:t>9</w:t>
      </w:r>
      <w:r w:rsidRPr="002D1906">
        <w:rPr>
          <w:rFonts w:asciiTheme="minorHAnsi" w:eastAsia="Times New Roman" w:hAnsiTheme="minorHAnsi"/>
          <w:color w:val="000000"/>
          <w:sz w:val="18"/>
          <w:szCs w:val="18"/>
          <w:lang w:eastAsia="es-ES"/>
        </w:rPr>
        <w:t xml:space="preserve">). </w:t>
      </w:r>
      <w:r w:rsidR="00BC2E7F">
        <w:rPr>
          <w:rFonts w:asciiTheme="minorHAnsi" w:eastAsia="Times New Roman" w:hAnsiTheme="minorHAnsi"/>
          <w:color w:val="000000"/>
          <w:sz w:val="18"/>
          <w:szCs w:val="18"/>
          <w:lang w:eastAsia="es-ES"/>
        </w:rPr>
        <w:t>Los aspectos con los que se encuentran menos satisfechos, como en cursos anteriores, son los relacionados con los alumnos, sus conocimientos previos, su actitud y su compromiso en el proceso de aprendizaje.</w:t>
      </w:r>
    </w:p>
    <w:p w14:paraId="6AD7A4C3" w14:textId="07DDC722" w:rsidR="00BC2E7F" w:rsidRPr="00BD3FAD" w:rsidRDefault="00BC2E7F" w:rsidP="00BD3FAD">
      <w:pPr>
        <w:spacing w:after="120" w:line="240" w:lineRule="auto"/>
        <w:jc w:val="both"/>
        <w:rPr>
          <w:rFonts w:asciiTheme="minorHAnsi" w:eastAsia="Times New Roman" w:hAnsiTheme="minorHAnsi"/>
          <w:color w:val="000000"/>
          <w:sz w:val="18"/>
          <w:szCs w:val="18"/>
          <w:highlight w:val="yellow"/>
          <w:lang w:eastAsia="es-ES"/>
        </w:rPr>
      </w:pPr>
      <w:r w:rsidRPr="00454083">
        <w:rPr>
          <w:rFonts w:asciiTheme="minorHAnsi" w:eastAsia="Times New Roman" w:hAnsiTheme="minorHAnsi"/>
          <w:b/>
          <w:color w:val="000000"/>
          <w:sz w:val="18"/>
          <w:szCs w:val="18"/>
          <w:lang w:eastAsia="es-ES"/>
        </w:rPr>
        <w:t>ISGC-P07-04</w:t>
      </w:r>
      <w:r>
        <w:rPr>
          <w:rFonts w:asciiTheme="minorHAnsi" w:eastAsia="Times New Roman" w:hAnsiTheme="minorHAnsi"/>
          <w:bCs/>
          <w:color w:val="000000"/>
          <w:sz w:val="18"/>
          <w:szCs w:val="18"/>
          <w:lang w:eastAsia="es-ES"/>
        </w:rPr>
        <w:t xml:space="preserve">. </w:t>
      </w:r>
      <w:r>
        <w:rPr>
          <w:rFonts w:asciiTheme="minorHAnsi" w:eastAsia="Times New Roman" w:hAnsiTheme="minorHAnsi"/>
          <w:color w:val="000000"/>
          <w:sz w:val="18"/>
          <w:szCs w:val="18"/>
          <w:lang w:eastAsia="es-ES"/>
        </w:rPr>
        <w:t>En cuanto al Personal de Administración y Servicios, valoran satisfactoriamente todos los aspectos relacionados con los responsables académicos y usuarios</w:t>
      </w:r>
      <w:r w:rsidR="008B29CE">
        <w:rPr>
          <w:rFonts w:asciiTheme="minorHAnsi" w:eastAsia="Times New Roman" w:hAnsiTheme="minorHAnsi"/>
          <w:color w:val="000000"/>
          <w:sz w:val="18"/>
          <w:szCs w:val="18"/>
          <w:lang w:eastAsia="es-ES"/>
        </w:rPr>
        <w:t>, pero se encuentran menos satisfechos con la gestión del Centro, probablemente por los constantes cambios que ha conllevado la adaptación a la situación provocada por la COVID-19, aunque en todos los casos los valores están por encima de 3,5.</w:t>
      </w:r>
    </w:p>
    <w:p w14:paraId="137EBC72" w14:textId="09736DD3" w:rsidR="00BD3FAD" w:rsidRPr="003807CF" w:rsidRDefault="00BD3FAD" w:rsidP="00BD3FAD">
      <w:pPr>
        <w:spacing w:after="120" w:line="240" w:lineRule="auto"/>
        <w:jc w:val="both"/>
        <w:rPr>
          <w:rFonts w:asciiTheme="minorHAnsi" w:hAnsiTheme="minorHAnsi"/>
          <w:b/>
          <w:sz w:val="18"/>
          <w:szCs w:val="18"/>
          <w:shd w:val="clear" w:color="auto" w:fill="FFFFFF"/>
        </w:rPr>
      </w:pPr>
      <w:r w:rsidRPr="003807CF">
        <w:rPr>
          <w:rFonts w:asciiTheme="minorHAnsi" w:hAnsiTheme="minorHAnsi"/>
          <w:b/>
          <w:sz w:val="18"/>
          <w:szCs w:val="18"/>
          <w:shd w:val="clear" w:color="auto" w:fill="FFFFFF"/>
        </w:rPr>
        <w:t>ISGC-P07-05, ISGC-P07-06,</w:t>
      </w:r>
      <w:r w:rsidRPr="003807CF">
        <w:t xml:space="preserve"> </w:t>
      </w:r>
      <w:r w:rsidRPr="003807CF">
        <w:rPr>
          <w:rFonts w:asciiTheme="minorHAnsi" w:hAnsiTheme="minorHAnsi"/>
          <w:b/>
          <w:sz w:val="18"/>
          <w:szCs w:val="18"/>
          <w:shd w:val="clear" w:color="auto" w:fill="FFFFFF"/>
        </w:rPr>
        <w:t xml:space="preserve">ISGC-P07-07 y ISGC-P07-08. </w:t>
      </w:r>
      <w:r w:rsidRPr="003807CF">
        <w:rPr>
          <w:rFonts w:asciiTheme="minorHAnsi" w:hAnsiTheme="minorHAnsi"/>
          <w:sz w:val="18"/>
          <w:szCs w:val="18"/>
          <w:shd w:val="clear" w:color="auto" w:fill="FFFFFF"/>
        </w:rPr>
        <w:t xml:space="preserve">En cuanto a la inserción de los egresados en el mundo laboral, </w:t>
      </w:r>
      <w:r w:rsidR="00BD2748">
        <w:rPr>
          <w:rFonts w:asciiTheme="minorHAnsi" w:hAnsiTheme="minorHAnsi"/>
          <w:sz w:val="18"/>
          <w:szCs w:val="18"/>
          <w:shd w:val="clear" w:color="auto" w:fill="FFFFFF"/>
        </w:rPr>
        <w:t xml:space="preserve">para </w:t>
      </w:r>
      <w:r w:rsidR="003807CF" w:rsidRPr="003807CF">
        <w:rPr>
          <w:rFonts w:asciiTheme="minorHAnsi" w:hAnsiTheme="minorHAnsi"/>
          <w:sz w:val="18"/>
          <w:szCs w:val="18"/>
          <w:shd w:val="clear" w:color="auto" w:fill="FFFFFF"/>
        </w:rPr>
        <w:t xml:space="preserve">la tasa de inserción y la tasa de autoempleo, </w:t>
      </w:r>
      <w:r w:rsidR="00BD2748">
        <w:rPr>
          <w:rFonts w:asciiTheme="minorHAnsi" w:hAnsiTheme="minorHAnsi"/>
          <w:sz w:val="18"/>
          <w:szCs w:val="18"/>
          <w:shd w:val="clear" w:color="auto" w:fill="FFFFFF"/>
        </w:rPr>
        <w:t xml:space="preserve">aún </w:t>
      </w:r>
      <w:r w:rsidR="003807CF" w:rsidRPr="003807CF">
        <w:rPr>
          <w:rFonts w:asciiTheme="minorHAnsi" w:hAnsiTheme="minorHAnsi"/>
          <w:sz w:val="18"/>
          <w:szCs w:val="18"/>
          <w:shd w:val="clear" w:color="auto" w:fill="FFFFFF"/>
        </w:rPr>
        <w:t xml:space="preserve">no se disponen de datos del </w:t>
      </w:r>
      <w:r w:rsidRPr="003807CF">
        <w:rPr>
          <w:rFonts w:asciiTheme="minorHAnsi" w:hAnsiTheme="minorHAnsi"/>
          <w:sz w:val="18"/>
          <w:szCs w:val="18"/>
          <w:shd w:val="clear" w:color="auto" w:fill="FFFFFF"/>
        </w:rPr>
        <w:t>curso 20/21</w:t>
      </w:r>
      <w:r w:rsidR="003807CF" w:rsidRPr="003807CF">
        <w:rPr>
          <w:rFonts w:asciiTheme="minorHAnsi" w:hAnsiTheme="minorHAnsi"/>
          <w:sz w:val="18"/>
          <w:szCs w:val="18"/>
          <w:shd w:val="clear" w:color="auto" w:fill="FFFFFF"/>
        </w:rPr>
        <w:t>.</w:t>
      </w:r>
    </w:p>
    <w:p w14:paraId="4CF42183" w14:textId="77777777" w:rsidR="00B31710" w:rsidRPr="001D6E44" w:rsidRDefault="00BD3FAD" w:rsidP="00B31710">
      <w:pPr>
        <w:spacing w:before="60" w:after="60" w:line="240" w:lineRule="auto"/>
        <w:jc w:val="both"/>
        <w:rPr>
          <w:sz w:val="18"/>
          <w:szCs w:val="18"/>
        </w:rPr>
      </w:pPr>
      <w:r w:rsidRPr="00625278">
        <w:rPr>
          <w:rFonts w:asciiTheme="minorHAnsi" w:hAnsiTheme="minorHAnsi"/>
          <w:b/>
          <w:sz w:val="18"/>
          <w:szCs w:val="18"/>
          <w:shd w:val="clear" w:color="auto" w:fill="FFFFFF"/>
        </w:rPr>
        <w:t xml:space="preserve">ISGC-P07-09 y ISGC-P07-10. </w:t>
      </w:r>
      <w:r w:rsidRPr="00625278">
        <w:rPr>
          <w:rFonts w:asciiTheme="minorHAnsi" w:hAnsiTheme="minorHAnsi"/>
          <w:sz w:val="18"/>
          <w:szCs w:val="18"/>
          <w:shd w:val="clear" w:color="auto" w:fill="FFFFFF"/>
        </w:rPr>
        <w:t>La satisfacción de los egresados con l</w:t>
      </w:r>
      <w:r w:rsidR="00625278" w:rsidRPr="00625278">
        <w:rPr>
          <w:rFonts w:asciiTheme="minorHAnsi" w:hAnsiTheme="minorHAnsi"/>
          <w:sz w:val="18"/>
          <w:szCs w:val="18"/>
          <w:shd w:val="clear" w:color="auto" w:fill="FFFFFF"/>
        </w:rPr>
        <w:t>os estudios realizados y competencias adquiridas muestra valores muy bajos, pero los índices no recogen claramente el número de egresados a los que se les ha realizado la encuesta y tampoco se dispone de datos comparables en cursos anteriores.</w:t>
      </w:r>
      <w:r w:rsidR="00B31710">
        <w:rPr>
          <w:rFonts w:asciiTheme="minorHAnsi" w:hAnsiTheme="minorHAnsi"/>
          <w:sz w:val="18"/>
          <w:szCs w:val="18"/>
          <w:shd w:val="clear" w:color="auto" w:fill="FFFFFF"/>
        </w:rPr>
        <w:t xml:space="preserve"> </w:t>
      </w:r>
      <w:r w:rsidR="00B31710" w:rsidRPr="001D6E44">
        <w:rPr>
          <w:sz w:val="18"/>
          <w:szCs w:val="18"/>
        </w:rPr>
        <w:t>Aun así, y teniendo en cuenta la información también recopilada por la Coordinación del Grado, la inserción laboral de los Enólogos es muy alta, sobre todo en los últimos años, e incluso se ha podido constatar también la iniciativa de estos alumnos en crear su propia empresa. Una gran parte de los egresados trabaja temporalmente en época de vendimia, pero es elevado el número de alumnos que ha sido contratado, e incluso de forma indefinida, en bodegas nacionales del norte de España, algunas de ellas de gran prestigio.</w:t>
      </w:r>
    </w:p>
    <w:p w14:paraId="00102D78" w14:textId="4CB67E6C" w:rsidR="00BD3FAD" w:rsidRPr="00625278" w:rsidRDefault="00B31710" w:rsidP="00B31710">
      <w:pPr>
        <w:spacing w:after="120" w:line="240" w:lineRule="auto"/>
        <w:jc w:val="both"/>
        <w:rPr>
          <w:sz w:val="18"/>
          <w:szCs w:val="18"/>
        </w:rPr>
      </w:pPr>
      <w:r w:rsidRPr="001D6E44">
        <w:rPr>
          <w:sz w:val="18"/>
          <w:szCs w:val="18"/>
        </w:rPr>
        <w:t>Por otra parte, aunque los indicadores no lo reflejen totalmente, los alumnos se encuentran muy satisfechos con su formación y la destacan frente a la de alumnos del Grado en Enología de otras Universidades nacionales con las que han tenido la oportunidad de compartir prácticas en la misma bodega.</w:t>
      </w:r>
    </w:p>
    <w:p w14:paraId="07AD1616" w14:textId="2DC7737C" w:rsidR="00BD3FAD" w:rsidRDefault="00BD3FAD" w:rsidP="00BD3FAD">
      <w:pPr>
        <w:spacing w:after="120" w:line="240" w:lineRule="auto"/>
        <w:jc w:val="both"/>
        <w:rPr>
          <w:sz w:val="18"/>
          <w:szCs w:val="18"/>
        </w:rPr>
      </w:pPr>
      <w:r w:rsidRPr="00EC3F21">
        <w:rPr>
          <w:b/>
          <w:sz w:val="18"/>
          <w:szCs w:val="18"/>
        </w:rPr>
        <w:t>ISGC-P07-11, ISGC-P07-12, ISGC-P07-13 y ISGC-P07-14</w:t>
      </w:r>
      <w:r w:rsidRPr="00EC3F21">
        <w:rPr>
          <w:sz w:val="18"/>
          <w:szCs w:val="18"/>
        </w:rPr>
        <w:t xml:space="preserve">. Los valores de los indicadores respecto al Buzón de Atención al Usuario (BAU) del título </w:t>
      </w:r>
      <w:r w:rsidR="00EC3F21" w:rsidRPr="00EC3F21">
        <w:rPr>
          <w:sz w:val="18"/>
          <w:szCs w:val="18"/>
        </w:rPr>
        <w:t xml:space="preserve">para el curso 2020-21 sólo muestra resultados para </w:t>
      </w:r>
      <w:r w:rsidR="00ED5750" w:rsidRPr="00EC3F21">
        <w:rPr>
          <w:sz w:val="18"/>
          <w:szCs w:val="18"/>
        </w:rPr>
        <w:t>el número de quejas o reclamaciones recibidas respecto al número de usuarios</w:t>
      </w:r>
      <w:r w:rsidR="00EC3F21" w:rsidRPr="00EC3F21">
        <w:rPr>
          <w:sz w:val="18"/>
          <w:szCs w:val="18"/>
        </w:rPr>
        <w:t>, cuyo valor alcanzado</w:t>
      </w:r>
      <w:r w:rsidRPr="00EC3F21">
        <w:rPr>
          <w:sz w:val="18"/>
          <w:szCs w:val="18"/>
        </w:rPr>
        <w:t xml:space="preserve"> </w:t>
      </w:r>
      <w:r w:rsidR="00ED5750" w:rsidRPr="00EC3F21">
        <w:rPr>
          <w:sz w:val="18"/>
          <w:szCs w:val="18"/>
        </w:rPr>
        <w:t>fue similar al de otros cursos (0,41%)</w:t>
      </w:r>
      <w:r w:rsidRPr="00EC3F21">
        <w:rPr>
          <w:sz w:val="18"/>
          <w:szCs w:val="18"/>
        </w:rPr>
        <w:t xml:space="preserve">. </w:t>
      </w:r>
      <w:r w:rsidR="00EC3F21" w:rsidRPr="00EC3F21">
        <w:rPr>
          <w:sz w:val="18"/>
          <w:szCs w:val="18"/>
        </w:rPr>
        <w:t>Probablemente este dato indique el descontento de algún alumno por</w:t>
      </w:r>
      <w:r w:rsidRPr="00EC3F21">
        <w:rPr>
          <w:sz w:val="18"/>
          <w:szCs w:val="18"/>
        </w:rPr>
        <w:t xml:space="preserve"> los cambios producidos en la docencia</w:t>
      </w:r>
      <w:r w:rsidR="00EC3F21">
        <w:rPr>
          <w:sz w:val="18"/>
          <w:szCs w:val="18"/>
        </w:rPr>
        <w:t xml:space="preserve"> ante la decisión del Centro de aplazar los exámenes para que éstos fueran presenciales. </w:t>
      </w:r>
    </w:p>
    <w:p w14:paraId="550EA5F1" w14:textId="77777777" w:rsidR="002F2997" w:rsidRDefault="002F2997" w:rsidP="00BB1529">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037BD7" w14:paraId="0106669E" w14:textId="77777777" w:rsidTr="00D135EE">
        <w:trPr>
          <w:jc w:val="center"/>
        </w:trPr>
        <w:tc>
          <w:tcPr>
            <w:tcW w:w="5000" w:type="pct"/>
            <w:shd w:val="clear" w:color="auto" w:fill="00607C"/>
          </w:tcPr>
          <w:p w14:paraId="5C0D3064" w14:textId="77777777" w:rsidR="002F2997" w:rsidRPr="00037BD7" w:rsidRDefault="002F2997" w:rsidP="00D135EE">
            <w:pPr>
              <w:spacing w:after="0" w:line="240" w:lineRule="auto"/>
              <w:jc w:val="both"/>
              <w:rPr>
                <w:b/>
                <w:i/>
                <w:color w:val="FFFFFF"/>
                <w:sz w:val="20"/>
                <w:szCs w:val="20"/>
              </w:rPr>
            </w:pPr>
            <w:r w:rsidRPr="00037BD7">
              <w:rPr>
                <w:b/>
                <w:i/>
                <w:color w:val="FFFFFF"/>
                <w:sz w:val="20"/>
                <w:szCs w:val="20"/>
              </w:rPr>
              <w:t>Puntos Fuertes:</w:t>
            </w:r>
          </w:p>
        </w:tc>
      </w:tr>
      <w:tr w:rsidR="002F2997" w:rsidRPr="00037BD7" w14:paraId="7BBD7E4A" w14:textId="77777777" w:rsidTr="00D135EE">
        <w:trPr>
          <w:jc w:val="center"/>
        </w:trPr>
        <w:tc>
          <w:tcPr>
            <w:tcW w:w="5000" w:type="pct"/>
            <w:tcBorders>
              <w:bottom w:val="single" w:sz="4" w:space="0" w:color="auto"/>
            </w:tcBorders>
          </w:tcPr>
          <w:p w14:paraId="670D3D67" w14:textId="50B0BDEF" w:rsidR="00BD2748" w:rsidRDefault="00CA75E4" w:rsidP="00D135EE">
            <w:pPr>
              <w:autoSpaceDE w:val="0"/>
              <w:autoSpaceDN w:val="0"/>
              <w:adjustRightInd w:val="0"/>
              <w:spacing w:after="0" w:line="240" w:lineRule="auto"/>
              <w:jc w:val="both"/>
              <w:rPr>
                <w:sz w:val="18"/>
              </w:rPr>
            </w:pPr>
            <w:r w:rsidRPr="00281A33">
              <w:rPr>
                <w:b/>
                <w:bCs/>
                <w:sz w:val="18"/>
              </w:rPr>
              <w:t>2020/21:</w:t>
            </w:r>
            <w:r>
              <w:rPr>
                <w:sz w:val="18"/>
              </w:rPr>
              <w:t xml:space="preserve"> </w:t>
            </w:r>
          </w:p>
          <w:p w14:paraId="66D1804A" w14:textId="6053C893" w:rsidR="002F2997" w:rsidRDefault="00BD2748" w:rsidP="00D135EE">
            <w:pPr>
              <w:autoSpaceDE w:val="0"/>
              <w:autoSpaceDN w:val="0"/>
              <w:adjustRightInd w:val="0"/>
              <w:spacing w:after="0" w:line="240" w:lineRule="auto"/>
              <w:jc w:val="both"/>
              <w:rPr>
                <w:sz w:val="18"/>
              </w:rPr>
            </w:pPr>
            <w:r>
              <w:rPr>
                <w:sz w:val="18"/>
              </w:rPr>
              <w:t xml:space="preserve">- </w:t>
            </w:r>
            <w:r w:rsidR="00CA75E4">
              <w:rPr>
                <w:sz w:val="18"/>
              </w:rPr>
              <w:t>Alto grado de participación del alumnado y profesorado en las encuestas de satisfacción</w:t>
            </w:r>
            <w:r w:rsidR="00455280">
              <w:rPr>
                <w:sz w:val="18"/>
              </w:rPr>
              <w:t>.</w:t>
            </w:r>
          </w:p>
          <w:p w14:paraId="6D9B594B" w14:textId="75243FA1" w:rsidR="00455280" w:rsidRPr="00037BD7" w:rsidRDefault="00CA75E4" w:rsidP="00D135EE">
            <w:pPr>
              <w:autoSpaceDE w:val="0"/>
              <w:autoSpaceDN w:val="0"/>
              <w:adjustRightInd w:val="0"/>
              <w:spacing w:after="0" w:line="240" w:lineRule="auto"/>
              <w:jc w:val="both"/>
              <w:rPr>
                <w:sz w:val="18"/>
              </w:rPr>
            </w:pPr>
            <w:r>
              <w:rPr>
                <w:sz w:val="18"/>
              </w:rPr>
              <w:t>-</w:t>
            </w:r>
            <w:r w:rsidR="00BD2748">
              <w:rPr>
                <w:sz w:val="18"/>
              </w:rPr>
              <w:t xml:space="preserve"> </w:t>
            </w:r>
            <w:r>
              <w:rPr>
                <w:sz w:val="18"/>
              </w:rPr>
              <w:t>Ligera mejora en el grado de satisfacción global del alumnado con el título.</w:t>
            </w:r>
          </w:p>
        </w:tc>
      </w:tr>
    </w:tbl>
    <w:p w14:paraId="5A329194" w14:textId="77777777" w:rsidR="002F2997" w:rsidRPr="009D7E2C" w:rsidRDefault="002F2997" w:rsidP="002F2997">
      <w:pPr>
        <w:spacing w:after="120" w:line="240" w:lineRule="auto"/>
        <w:jc w:val="both"/>
        <w:rPr>
          <w:rFonts w:asciiTheme="minorHAnsi" w:hAnsi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4086"/>
        <w:gridCol w:w="4084"/>
      </w:tblGrid>
      <w:tr w:rsidR="00FE670B" w:rsidRPr="008A24E7" w14:paraId="6C1A39E6" w14:textId="77777777" w:rsidTr="001152D6">
        <w:trPr>
          <w:jc w:val="center"/>
        </w:trPr>
        <w:tc>
          <w:tcPr>
            <w:tcW w:w="533" w:type="pct"/>
            <w:tcBorders>
              <w:left w:val="single" w:sz="4" w:space="0" w:color="auto"/>
              <w:right w:val="single" w:sz="4" w:space="0" w:color="auto"/>
            </w:tcBorders>
            <w:shd w:val="clear" w:color="auto" w:fill="auto"/>
            <w:vAlign w:val="center"/>
          </w:tcPr>
          <w:p w14:paraId="540E57FC" w14:textId="77777777" w:rsidR="00FE670B" w:rsidRPr="004B4751" w:rsidRDefault="00FE670B" w:rsidP="00426BD5">
            <w:pPr>
              <w:spacing w:after="0" w:line="240" w:lineRule="auto"/>
              <w:jc w:val="center"/>
              <w:rPr>
                <w:b/>
                <w:sz w:val="16"/>
                <w:szCs w:val="16"/>
              </w:rPr>
            </w:pPr>
            <w:r w:rsidRPr="004B4751">
              <w:rPr>
                <w:b/>
                <w:sz w:val="16"/>
                <w:szCs w:val="16"/>
              </w:rPr>
              <w:t xml:space="preserve">Fecha del informe </w:t>
            </w:r>
            <w:r>
              <w:rPr>
                <w:b/>
                <w:sz w:val="16"/>
                <w:szCs w:val="16"/>
              </w:rPr>
              <w:t xml:space="preserve">DEVA (Especificar tipo de </w:t>
            </w:r>
            <w:r>
              <w:rPr>
                <w:b/>
                <w:sz w:val="16"/>
                <w:szCs w:val="16"/>
              </w:rPr>
              <w:lastRenderedPageBreak/>
              <w:t>informe DEVA) (*)</w:t>
            </w:r>
          </w:p>
        </w:tc>
        <w:tc>
          <w:tcPr>
            <w:tcW w:w="2234" w:type="pct"/>
            <w:tcBorders>
              <w:left w:val="single" w:sz="4" w:space="0" w:color="auto"/>
              <w:right w:val="single" w:sz="4" w:space="0" w:color="auto"/>
            </w:tcBorders>
            <w:shd w:val="clear" w:color="auto" w:fill="auto"/>
            <w:vAlign w:val="center"/>
          </w:tcPr>
          <w:p w14:paraId="455236D0" w14:textId="77777777" w:rsidR="00FE670B" w:rsidRPr="004B4751" w:rsidRDefault="00FE670B" w:rsidP="00426BD5">
            <w:pPr>
              <w:spacing w:after="0" w:line="240" w:lineRule="auto"/>
              <w:jc w:val="center"/>
              <w:rPr>
                <w:b/>
                <w:sz w:val="16"/>
                <w:szCs w:val="16"/>
              </w:rPr>
            </w:pPr>
            <w:r>
              <w:rPr>
                <w:b/>
                <w:sz w:val="16"/>
                <w:szCs w:val="16"/>
              </w:rPr>
              <w:lastRenderedPageBreak/>
              <w:t>Recomendaciones recibidas</w:t>
            </w:r>
          </w:p>
        </w:tc>
        <w:tc>
          <w:tcPr>
            <w:tcW w:w="2233" w:type="pct"/>
            <w:tcBorders>
              <w:left w:val="single" w:sz="4" w:space="0" w:color="auto"/>
              <w:right w:val="single" w:sz="4" w:space="0" w:color="auto"/>
            </w:tcBorders>
            <w:shd w:val="clear" w:color="auto" w:fill="auto"/>
            <w:vAlign w:val="center"/>
          </w:tcPr>
          <w:p w14:paraId="7E0DA259" w14:textId="77777777" w:rsidR="00FE670B" w:rsidRPr="004B4751" w:rsidRDefault="00FE670B" w:rsidP="00426BD5">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455280" w:rsidRPr="008A24E7" w14:paraId="0104456C" w14:textId="77777777" w:rsidTr="001152D6">
        <w:trPr>
          <w:jc w:val="center"/>
        </w:trPr>
        <w:tc>
          <w:tcPr>
            <w:tcW w:w="533" w:type="pct"/>
            <w:tcBorders>
              <w:left w:val="single" w:sz="4" w:space="0" w:color="auto"/>
              <w:right w:val="single" w:sz="4" w:space="0" w:color="auto"/>
            </w:tcBorders>
            <w:vAlign w:val="center"/>
          </w:tcPr>
          <w:p w14:paraId="5F54776D" w14:textId="77777777" w:rsidR="00455280" w:rsidRPr="004B4751" w:rsidRDefault="00455280" w:rsidP="00455DA6">
            <w:pPr>
              <w:spacing w:after="0" w:line="240" w:lineRule="auto"/>
              <w:ind w:left="-138"/>
              <w:jc w:val="center"/>
              <w:rPr>
                <w:sz w:val="16"/>
                <w:szCs w:val="16"/>
              </w:rPr>
            </w:pPr>
          </w:p>
        </w:tc>
        <w:tc>
          <w:tcPr>
            <w:tcW w:w="2234" w:type="pct"/>
            <w:tcBorders>
              <w:left w:val="single" w:sz="4" w:space="0" w:color="auto"/>
              <w:right w:val="single" w:sz="4" w:space="0" w:color="auto"/>
            </w:tcBorders>
            <w:vAlign w:val="center"/>
          </w:tcPr>
          <w:p w14:paraId="6DE9C87C" w14:textId="56BFB443" w:rsidR="00455280" w:rsidRDefault="00455280" w:rsidP="00455280">
            <w:pPr>
              <w:spacing w:after="0" w:line="240" w:lineRule="auto"/>
              <w:jc w:val="both"/>
              <w:rPr>
                <w:rFonts w:asciiTheme="minorHAnsi" w:hAnsiTheme="minorHAnsi" w:cstheme="minorHAnsi"/>
                <w:i/>
                <w:sz w:val="18"/>
                <w:szCs w:val="18"/>
              </w:rPr>
            </w:pPr>
            <w:r w:rsidRPr="00455280">
              <w:rPr>
                <w:rFonts w:asciiTheme="minorHAnsi" w:hAnsiTheme="minorHAnsi" w:cstheme="minorHAnsi"/>
                <w:i/>
                <w:sz w:val="18"/>
                <w:szCs w:val="18"/>
              </w:rPr>
              <w:t>Recomendación 14: Se recomienda obtener indicadores significativos de todos los agentes implicados en el Título (estudiantes, profesorado, PAS,</w:t>
            </w:r>
            <w:r>
              <w:rPr>
                <w:rFonts w:asciiTheme="minorHAnsi" w:hAnsiTheme="minorHAnsi" w:cstheme="minorHAnsi"/>
                <w:i/>
                <w:sz w:val="18"/>
                <w:szCs w:val="18"/>
              </w:rPr>
              <w:t xml:space="preserve"> </w:t>
            </w:r>
            <w:r w:rsidRPr="00455280">
              <w:rPr>
                <w:rFonts w:asciiTheme="minorHAnsi" w:hAnsiTheme="minorHAnsi" w:cstheme="minorHAnsi"/>
                <w:i/>
                <w:sz w:val="18"/>
                <w:szCs w:val="18"/>
              </w:rPr>
              <w:t>egresados/as, empleadores/as y tutores/as en prácticas), incluyendo el tamaño de la muestra y el número de encuestas respondidas, los valores medios y</w:t>
            </w:r>
            <w:r>
              <w:rPr>
                <w:rFonts w:asciiTheme="minorHAnsi" w:hAnsiTheme="minorHAnsi" w:cstheme="minorHAnsi"/>
                <w:i/>
                <w:sz w:val="18"/>
                <w:szCs w:val="18"/>
              </w:rPr>
              <w:t xml:space="preserve"> </w:t>
            </w:r>
            <w:r w:rsidRPr="00455280">
              <w:rPr>
                <w:rFonts w:asciiTheme="minorHAnsi" w:hAnsiTheme="minorHAnsi" w:cstheme="minorHAnsi"/>
                <w:i/>
                <w:sz w:val="18"/>
                <w:szCs w:val="18"/>
              </w:rPr>
              <w:t>la desviación típica.</w:t>
            </w:r>
          </w:p>
          <w:p w14:paraId="1373633B" w14:textId="4CB28FB2" w:rsidR="00455280" w:rsidRDefault="00455280" w:rsidP="00455280">
            <w:pPr>
              <w:spacing w:after="0" w:line="240" w:lineRule="auto"/>
              <w:jc w:val="both"/>
              <w:rPr>
                <w:rFonts w:asciiTheme="minorHAnsi" w:hAnsiTheme="minorHAnsi" w:cstheme="minorHAnsi"/>
                <w:i/>
                <w:sz w:val="18"/>
                <w:szCs w:val="18"/>
              </w:rPr>
            </w:pPr>
          </w:p>
          <w:p w14:paraId="793F8184" w14:textId="2BAC06EE" w:rsidR="00455280" w:rsidRPr="00455280" w:rsidRDefault="00455280" w:rsidP="00455280">
            <w:pPr>
              <w:spacing w:after="0" w:line="240" w:lineRule="auto"/>
              <w:jc w:val="both"/>
              <w:rPr>
                <w:rFonts w:asciiTheme="minorHAnsi" w:hAnsiTheme="minorHAnsi" w:cstheme="minorHAnsi"/>
                <w:b/>
                <w:bCs/>
                <w:iCs/>
                <w:sz w:val="18"/>
                <w:szCs w:val="18"/>
              </w:rPr>
            </w:pPr>
            <w:r w:rsidRPr="00455280">
              <w:rPr>
                <w:rFonts w:asciiTheme="minorHAnsi" w:hAnsiTheme="minorHAnsi" w:cstheme="minorHAnsi"/>
                <w:b/>
                <w:bCs/>
                <w:iCs/>
                <w:sz w:val="18"/>
                <w:szCs w:val="18"/>
              </w:rPr>
              <w:t>NO RESUELTA</w:t>
            </w:r>
          </w:p>
          <w:p w14:paraId="46E8651F" w14:textId="77777777" w:rsidR="00455280" w:rsidRPr="00455280" w:rsidRDefault="00455280" w:rsidP="00455280">
            <w:pPr>
              <w:spacing w:after="0" w:line="240" w:lineRule="auto"/>
              <w:jc w:val="both"/>
              <w:rPr>
                <w:rFonts w:asciiTheme="minorHAnsi" w:hAnsiTheme="minorHAnsi" w:cstheme="minorHAnsi"/>
                <w:i/>
                <w:sz w:val="18"/>
                <w:szCs w:val="18"/>
              </w:rPr>
            </w:pPr>
          </w:p>
          <w:p w14:paraId="3CBD2A25" w14:textId="77777777" w:rsidR="00455280" w:rsidRPr="009F2C09" w:rsidRDefault="00455280" w:rsidP="00455280">
            <w:pPr>
              <w:spacing w:after="0" w:line="240" w:lineRule="auto"/>
              <w:jc w:val="both"/>
              <w:rPr>
                <w:rFonts w:asciiTheme="minorHAnsi" w:hAnsiTheme="minorHAnsi" w:cstheme="minorHAnsi"/>
                <w:iCs/>
                <w:sz w:val="18"/>
                <w:szCs w:val="18"/>
              </w:rPr>
            </w:pPr>
            <w:r w:rsidRPr="009F2C09">
              <w:rPr>
                <w:rFonts w:asciiTheme="minorHAnsi" w:hAnsiTheme="minorHAnsi" w:cstheme="minorHAnsi"/>
                <w:b/>
                <w:bCs/>
                <w:iCs/>
                <w:sz w:val="18"/>
                <w:szCs w:val="18"/>
              </w:rPr>
              <w:t>Justificación</w:t>
            </w:r>
            <w:r w:rsidRPr="009F2C09">
              <w:rPr>
                <w:rFonts w:asciiTheme="minorHAnsi" w:hAnsiTheme="minorHAnsi" w:cstheme="minorHAnsi"/>
                <w:iCs/>
                <w:sz w:val="18"/>
                <w:szCs w:val="18"/>
              </w:rPr>
              <w:t>: La acción de mejora propuesta es adecuada y se aportan evidencias en las que se ha podido valorar la consecución de los objetivos</w:t>
            </w:r>
          </w:p>
          <w:p w14:paraId="400692E6" w14:textId="77777777" w:rsidR="00455280" w:rsidRPr="009F2C09" w:rsidRDefault="00455280" w:rsidP="00455280">
            <w:pPr>
              <w:spacing w:after="0" w:line="240" w:lineRule="auto"/>
              <w:jc w:val="both"/>
              <w:rPr>
                <w:rFonts w:asciiTheme="minorHAnsi" w:hAnsiTheme="minorHAnsi" w:cstheme="minorHAnsi"/>
                <w:iCs/>
                <w:sz w:val="18"/>
                <w:szCs w:val="18"/>
              </w:rPr>
            </w:pPr>
            <w:r w:rsidRPr="009F2C09">
              <w:rPr>
                <w:rFonts w:asciiTheme="minorHAnsi" w:hAnsiTheme="minorHAnsi" w:cstheme="minorHAnsi"/>
                <w:iCs/>
                <w:sz w:val="18"/>
                <w:szCs w:val="18"/>
              </w:rPr>
              <w:t>planteados en la recomendación. No obstante, todavía no ha finalizado la acción referida a la obtención de los indicadores de los empleadores. Se</w:t>
            </w:r>
          </w:p>
          <w:p w14:paraId="46768410" w14:textId="573E6A01" w:rsidR="00455280" w:rsidRPr="00F515F1" w:rsidRDefault="00455280" w:rsidP="00455280">
            <w:pPr>
              <w:spacing w:after="0" w:line="240" w:lineRule="auto"/>
              <w:jc w:val="both"/>
              <w:rPr>
                <w:rFonts w:asciiTheme="minorHAnsi" w:hAnsiTheme="minorHAnsi" w:cstheme="minorHAnsi"/>
                <w:i/>
                <w:sz w:val="18"/>
                <w:szCs w:val="18"/>
              </w:rPr>
            </w:pPr>
            <w:r w:rsidRPr="009F2C09">
              <w:rPr>
                <w:rFonts w:asciiTheme="minorHAnsi" w:hAnsiTheme="minorHAnsi" w:cstheme="minorHAnsi"/>
                <w:iCs/>
                <w:sz w:val="18"/>
                <w:szCs w:val="18"/>
              </w:rPr>
              <w:t>mantiene abierta la recomendación hasta la completar las acciones y valorar los logros.</w:t>
            </w:r>
          </w:p>
        </w:tc>
        <w:tc>
          <w:tcPr>
            <w:tcW w:w="2233" w:type="pct"/>
            <w:tcBorders>
              <w:left w:val="single" w:sz="4" w:space="0" w:color="auto"/>
              <w:right w:val="single" w:sz="4" w:space="0" w:color="auto"/>
            </w:tcBorders>
          </w:tcPr>
          <w:p w14:paraId="6BB2ABAA" w14:textId="0E19C0AD" w:rsidR="001C1DE8" w:rsidRDefault="005B5CD5" w:rsidP="00281A33">
            <w:pPr>
              <w:jc w:val="both"/>
              <w:rPr>
                <w:rFonts w:asciiTheme="minorHAnsi" w:hAnsiTheme="minorHAnsi" w:cstheme="minorHAnsi"/>
                <w:sz w:val="18"/>
                <w:szCs w:val="18"/>
              </w:rPr>
            </w:pPr>
            <w:r w:rsidRPr="005B5CD5">
              <w:rPr>
                <w:rFonts w:asciiTheme="minorHAnsi" w:hAnsiTheme="minorHAnsi"/>
                <w:b/>
                <w:sz w:val="18"/>
                <w:szCs w:val="18"/>
              </w:rPr>
              <w:t>A</w:t>
            </w:r>
            <w:r w:rsidR="00A46139">
              <w:rPr>
                <w:rFonts w:asciiTheme="minorHAnsi" w:hAnsiTheme="minorHAnsi"/>
                <w:b/>
                <w:sz w:val="18"/>
                <w:szCs w:val="18"/>
              </w:rPr>
              <w:t>cción de Mejora</w:t>
            </w:r>
            <w:r w:rsidRPr="005B5CD5">
              <w:rPr>
                <w:rFonts w:asciiTheme="minorHAnsi" w:hAnsiTheme="minorHAnsi"/>
                <w:b/>
                <w:sz w:val="18"/>
                <w:szCs w:val="18"/>
              </w:rPr>
              <w:t xml:space="preserve">: </w:t>
            </w:r>
            <w:r w:rsidR="00A46139" w:rsidRPr="00A46139">
              <w:rPr>
                <w:rFonts w:asciiTheme="minorHAnsi" w:hAnsiTheme="minorHAnsi"/>
                <w:sz w:val="18"/>
                <w:szCs w:val="18"/>
              </w:rPr>
              <w:t>Para recabar información sobre necesidades o expectativas, así como sobre la satisfacción de los empleadores con las competencias adquiridas por los egresados durante sus estudios, el Centro facilitará la participación de este grupo de interés en las Comisiones que estime conveniente, siendo aconsejable que se produzca ese encuentro una vez al año, dejando constancia del mismo. La información obtenida se utilizará para realizar los correspondientes análisis y valoraciones necesarios para el seguimiento de los títulos y de las estrategias de mejora del Centro</w:t>
            </w:r>
          </w:p>
          <w:p w14:paraId="40709836" w14:textId="4E4D2A76" w:rsidR="001C1DE8" w:rsidRPr="00907229" w:rsidRDefault="001C1DE8" w:rsidP="001C1DE8">
            <w:pPr>
              <w:spacing w:after="0" w:line="240" w:lineRule="auto"/>
              <w:jc w:val="both"/>
              <w:rPr>
                <w:b/>
                <w:bCs/>
                <w:iCs/>
                <w:sz w:val="18"/>
                <w:szCs w:val="18"/>
              </w:rPr>
            </w:pPr>
            <w:r w:rsidRPr="005B5CD5">
              <w:rPr>
                <w:b/>
                <w:bCs/>
                <w:sz w:val="18"/>
                <w:szCs w:val="18"/>
              </w:rPr>
              <w:t>Evidencia contrastable</w:t>
            </w:r>
            <w:r w:rsidRPr="00907229">
              <w:rPr>
                <w:b/>
                <w:bCs/>
                <w:iCs/>
                <w:sz w:val="18"/>
                <w:szCs w:val="18"/>
              </w:rPr>
              <w:t xml:space="preserve">: </w:t>
            </w:r>
          </w:p>
          <w:p w14:paraId="3A8C2868" w14:textId="77777777" w:rsidR="001C1DE8" w:rsidRPr="00180B02" w:rsidRDefault="001C1DE8" w:rsidP="001C1DE8">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68" w:history="1">
              <w:r>
                <w:rPr>
                  <w:rStyle w:val="Hipervnculo"/>
                  <w:rFonts w:asciiTheme="minorHAnsi" w:hAnsiTheme="minorHAnsi"/>
                  <w:sz w:val="16"/>
                  <w:szCs w:val="16"/>
                </w:rPr>
                <w:t>https://bit.ly/3aqXPRE</w:t>
              </w:r>
            </w:hyperlink>
          </w:p>
          <w:p w14:paraId="2DF700FD" w14:textId="652B8D78" w:rsidR="001C1DE8" w:rsidRDefault="001C1DE8" w:rsidP="001C1DE8">
            <w:pPr>
              <w:pStyle w:val="Default"/>
              <w:jc w:val="both"/>
              <w:rPr>
                <w:rFonts w:asciiTheme="minorHAnsi" w:hAnsiTheme="minorHAnsi"/>
                <w:sz w:val="16"/>
                <w:szCs w:val="16"/>
              </w:rPr>
            </w:pPr>
            <w:r>
              <w:rPr>
                <w:rFonts w:asciiTheme="minorHAnsi" w:hAnsiTheme="minorHAnsi"/>
                <w:sz w:val="16"/>
                <w:szCs w:val="16"/>
              </w:rPr>
              <w:t xml:space="preserve">Ruta: Seguimiento del título &gt; Curso 20_21 &gt; </w:t>
            </w:r>
            <w:r w:rsidR="00A46139">
              <w:rPr>
                <w:rFonts w:asciiTheme="minorHAnsi" w:hAnsiTheme="minorHAnsi"/>
                <w:sz w:val="16"/>
                <w:szCs w:val="16"/>
              </w:rPr>
              <w:t>Satisfacción</w:t>
            </w:r>
            <w:r>
              <w:rPr>
                <w:rFonts w:asciiTheme="minorHAnsi" w:hAnsiTheme="minorHAnsi"/>
                <w:sz w:val="16"/>
                <w:szCs w:val="16"/>
              </w:rPr>
              <w:t xml:space="preserve"> 20_21</w:t>
            </w:r>
          </w:p>
          <w:p w14:paraId="4BB53021" w14:textId="72380F5F" w:rsidR="005B5CD5" w:rsidRPr="005B5CD5" w:rsidRDefault="005B5CD5" w:rsidP="00281A33">
            <w:pPr>
              <w:jc w:val="both"/>
              <w:rPr>
                <w:b/>
                <w:bCs/>
                <w:sz w:val="18"/>
                <w:szCs w:val="18"/>
              </w:rPr>
            </w:pPr>
          </w:p>
        </w:tc>
      </w:tr>
      <w:tr w:rsidR="00455DA6" w:rsidRPr="008A24E7" w14:paraId="5FE48BD4" w14:textId="77777777" w:rsidTr="001152D6">
        <w:trPr>
          <w:jc w:val="center"/>
        </w:trPr>
        <w:tc>
          <w:tcPr>
            <w:tcW w:w="533" w:type="pct"/>
            <w:tcBorders>
              <w:left w:val="single" w:sz="4" w:space="0" w:color="auto"/>
              <w:right w:val="single" w:sz="4" w:space="0" w:color="auto"/>
            </w:tcBorders>
            <w:vAlign w:val="center"/>
          </w:tcPr>
          <w:p w14:paraId="452C1947" w14:textId="77777777" w:rsidR="00455DA6" w:rsidRPr="004B4751" w:rsidRDefault="00455DA6" w:rsidP="00455DA6">
            <w:pPr>
              <w:spacing w:after="0" w:line="240" w:lineRule="auto"/>
              <w:ind w:left="-138"/>
              <w:jc w:val="center"/>
              <w:rPr>
                <w:sz w:val="16"/>
                <w:szCs w:val="16"/>
              </w:rPr>
            </w:pPr>
          </w:p>
        </w:tc>
        <w:tc>
          <w:tcPr>
            <w:tcW w:w="2234" w:type="pct"/>
            <w:tcBorders>
              <w:left w:val="single" w:sz="4" w:space="0" w:color="auto"/>
              <w:right w:val="single" w:sz="4" w:space="0" w:color="auto"/>
            </w:tcBorders>
            <w:vAlign w:val="center"/>
          </w:tcPr>
          <w:p w14:paraId="1B7095E4" w14:textId="66DCB8C6" w:rsidR="00455DA6" w:rsidRPr="00F515F1" w:rsidRDefault="00455DA6" w:rsidP="00F515F1">
            <w:pPr>
              <w:spacing w:after="0" w:line="240" w:lineRule="auto"/>
              <w:jc w:val="both"/>
              <w:rPr>
                <w:rFonts w:asciiTheme="minorHAnsi" w:hAnsiTheme="minorHAnsi" w:cstheme="minorHAnsi"/>
                <w:i/>
                <w:sz w:val="18"/>
                <w:szCs w:val="18"/>
              </w:rPr>
            </w:pPr>
            <w:r w:rsidRPr="00F515F1">
              <w:rPr>
                <w:rFonts w:asciiTheme="minorHAnsi" w:hAnsiTheme="minorHAnsi" w:cstheme="minorHAnsi"/>
                <w:i/>
                <w:sz w:val="18"/>
                <w:szCs w:val="18"/>
              </w:rPr>
              <w:t>Recomendaci</w:t>
            </w:r>
            <w:r w:rsidR="00E37C6C">
              <w:rPr>
                <w:rFonts w:asciiTheme="minorHAnsi" w:hAnsiTheme="minorHAnsi" w:cstheme="minorHAnsi"/>
                <w:i/>
                <w:sz w:val="18"/>
                <w:szCs w:val="18"/>
              </w:rPr>
              <w:t>ó</w:t>
            </w:r>
            <w:r w:rsidRPr="00F515F1">
              <w:rPr>
                <w:rFonts w:asciiTheme="minorHAnsi" w:hAnsiTheme="minorHAnsi" w:cstheme="minorHAnsi"/>
                <w:i/>
                <w:sz w:val="18"/>
                <w:szCs w:val="18"/>
              </w:rPr>
              <w:t>n 1: Bajo grado de satisfacción de alumnos con la organización y desarrollo de la titulación y los diferentes aspectos que se evalúan de la misma</w:t>
            </w:r>
          </w:p>
          <w:p w14:paraId="46F7484C" w14:textId="77777777" w:rsidR="00F868F7" w:rsidRPr="00F515F1" w:rsidRDefault="00F868F7" w:rsidP="00F515F1">
            <w:pPr>
              <w:spacing w:after="0" w:line="240" w:lineRule="auto"/>
              <w:jc w:val="both"/>
              <w:rPr>
                <w:rFonts w:asciiTheme="minorHAnsi" w:hAnsiTheme="minorHAnsi" w:cstheme="minorHAnsi"/>
                <w:i/>
                <w:sz w:val="18"/>
                <w:szCs w:val="18"/>
              </w:rPr>
            </w:pPr>
          </w:p>
          <w:p w14:paraId="02251900" w14:textId="01929861" w:rsidR="00F868F7" w:rsidRPr="00F515F1" w:rsidRDefault="00F868F7" w:rsidP="00F515F1">
            <w:pPr>
              <w:spacing w:after="0" w:line="240" w:lineRule="auto"/>
              <w:jc w:val="both"/>
              <w:rPr>
                <w:rFonts w:asciiTheme="minorHAnsi" w:hAnsiTheme="minorHAnsi" w:cstheme="minorHAnsi"/>
                <w:b/>
                <w:bCs/>
                <w:i/>
                <w:sz w:val="18"/>
                <w:szCs w:val="18"/>
              </w:rPr>
            </w:pPr>
            <w:r w:rsidRPr="00F515F1">
              <w:rPr>
                <w:rFonts w:asciiTheme="minorHAnsi" w:hAnsiTheme="minorHAnsi" w:cstheme="minorHAnsi"/>
                <w:b/>
                <w:bCs/>
                <w:i/>
                <w:sz w:val="18"/>
                <w:szCs w:val="18"/>
              </w:rPr>
              <w:t>NO RESUELTA</w:t>
            </w:r>
          </w:p>
          <w:p w14:paraId="51F98F18" w14:textId="77777777" w:rsidR="00F515F1" w:rsidRPr="00F515F1" w:rsidRDefault="00F515F1" w:rsidP="00F515F1">
            <w:pPr>
              <w:spacing w:after="0" w:line="240" w:lineRule="auto"/>
              <w:jc w:val="both"/>
              <w:rPr>
                <w:rFonts w:asciiTheme="minorHAnsi" w:hAnsiTheme="minorHAnsi" w:cstheme="minorHAnsi"/>
                <w:b/>
                <w:bCs/>
                <w:i/>
                <w:sz w:val="18"/>
                <w:szCs w:val="18"/>
              </w:rPr>
            </w:pPr>
          </w:p>
          <w:p w14:paraId="3199B3FD" w14:textId="77777777" w:rsidR="00F868F7" w:rsidRPr="00F515F1" w:rsidRDefault="00F868F7" w:rsidP="00F515F1">
            <w:pPr>
              <w:autoSpaceDE w:val="0"/>
              <w:autoSpaceDN w:val="0"/>
              <w:adjustRightInd w:val="0"/>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b/>
                <w:bCs/>
                <w:color w:val="212529"/>
                <w:sz w:val="18"/>
                <w:szCs w:val="18"/>
              </w:rPr>
              <w:t xml:space="preserve">Justificación: </w:t>
            </w:r>
            <w:r w:rsidRPr="00F515F1">
              <w:rPr>
                <w:rFonts w:asciiTheme="minorHAnsi" w:eastAsiaTheme="minorHAnsi" w:hAnsiTheme="minorHAnsi" w:cstheme="minorHAnsi"/>
                <w:color w:val="212529"/>
                <w:sz w:val="18"/>
                <w:szCs w:val="18"/>
              </w:rPr>
              <w:t>La acción de mejora propuesta es adecuada, aunque insuficiente. Además, las evidencias que se aportan son de difícil acceso y</w:t>
            </w:r>
          </w:p>
          <w:p w14:paraId="1A96A314" w14:textId="5DE3B5E7" w:rsidR="00F868F7" w:rsidRPr="00F515F1" w:rsidRDefault="00F868F7" w:rsidP="00F515F1">
            <w:pPr>
              <w:autoSpaceDE w:val="0"/>
              <w:autoSpaceDN w:val="0"/>
              <w:adjustRightInd w:val="0"/>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color w:val="212529"/>
                <w:sz w:val="18"/>
                <w:szCs w:val="18"/>
              </w:rPr>
              <w:t>localización. La información aportada en el apartado de indicadores señala que la satisfacción global del alumnado con el título ha aumentado de 2.8 a</w:t>
            </w:r>
            <w:r w:rsidR="00EC294E">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3.1 entre los cursos 2017-18 y 2018-19 (no se aportan datos para el 2019-20). Se mantiene abierta la recomendación para hacer seguimiento de la</w:t>
            </w:r>
            <w:r w:rsidR="00F515F1">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misma y sus logros. Se recomienda incluir acciones de mejora concretas e incluir evidencias de las mismas</w:t>
            </w:r>
            <w:r w:rsidR="00F515F1">
              <w:rPr>
                <w:rFonts w:asciiTheme="minorHAnsi" w:eastAsiaTheme="minorHAnsi" w:hAnsiTheme="minorHAnsi" w:cstheme="minorHAnsi"/>
                <w:color w:val="212529"/>
                <w:sz w:val="18"/>
                <w:szCs w:val="18"/>
              </w:rPr>
              <w:t>,</w:t>
            </w:r>
            <w:r w:rsidRPr="00F515F1">
              <w:rPr>
                <w:rFonts w:asciiTheme="minorHAnsi" w:eastAsiaTheme="minorHAnsi" w:hAnsiTheme="minorHAnsi" w:cstheme="minorHAnsi"/>
                <w:color w:val="212529"/>
                <w:sz w:val="18"/>
                <w:szCs w:val="18"/>
              </w:rPr>
              <w:t xml:space="preserve"> más allá de mencionar el valor de los</w:t>
            </w:r>
          </w:p>
          <w:p w14:paraId="71CC3F7D" w14:textId="1FFAFAD4" w:rsidR="00F868F7" w:rsidRPr="00F515F1" w:rsidRDefault="00F868F7" w:rsidP="00F515F1">
            <w:pPr>
              <w:spacing w:after="0" w:line="240" w:lineRule="auto"/>
              <w:jc w:val="both"/>
              <w:rPr>
                <w:i/>
                <w:sz w:val="18"/>
                <w:szCs w:val="18"/>
              </w:rPr>
            </w:pPr>
            <w:r w:rsidRPr="00F515F1">
              <w:rPr>
                <w:rFonts w:asciiTheme="minorHAnsi" w:eastAsiaTheme="minorHAnsi" w:hAnsiTheme="minorHAnsi" w:cstheme="minorHAnsi"/>
                <w:color w:val="212529"/>
                <w:sz w:val="18"/>
                <w:szCs w:val="18"/>
              </w:rPr>
              <w:t>indicadores.</w:t>
            </w:r>
          </w:p>
        </w:tc>
        <w:tc>
          <w:tcPr>
            <w:tcW w:w="2233" w:type="pct"/>
            <w:tcBorders>
              <w:left w:val="single" w:sz="4" w:space="0" w:color="auto"/>
              <w:right w:val="single" w:sz="4" w:space="0" w:color="auto"/>
            </w:tcBorders>
          </w:tcPr>
          <w:p w14:paraId="5D6A3898" w14:textId="78765FE1" w:rsidR="00455DA6" w:rsidRDefault="00455DA6" w:rsidP="00BD2748">
            <w:pPr>
              <w:spacing w:after="0" w:line="240" w:lineRule="auto"/>
              <w:jc w:val="both"/>
              <w:rPr>
                <w:rFonts w:asciiTheme="minorHAnsi" w:hAnsiTheme="minorHAnsi" w:cstheme="minorHAnsi"/>
                <w:iCs/>
                <w:sz w:val="18"/>
                <w:szCs w:val="18"/>
              </w:rPr>
            </w:pPr>
            <w:r>
              <w:rPr>
                <w:b/>
                <w:bCs/>
                <w:sz w:val="18"/>
                <w:szCs w:val="18"/>
              </w:rPr>
              <w:t xml:space="preserve">Acción de mejora: </w:t>
            </w:r>
            <w:r w:rsidRPr="00900DD5">
              <w:rPr>
                <w:rFonts w:asciiTheme="minorHAnsi" w:hAnsiTheme="minorHAnsi" w:cstheme="minorHAnsi"/>
                <w:iCs/>
                <w:sz w:val="18"/>
                <w:szCs w:val="18"/>
              </w:rPr>
              <w:t>Analizar a través del PROA la satisfacción del alumnado con los diferentes aspectos de la organización y desarrollo de la titulación</w:t>
            </w:r>
            <w:r>
              <w:rPr>
                <w:rFonts w:asciiTheme="minorHAnsi" w:hAnsiTheme="minorHAnsi" w:cstheme="minorHAnsi"/>
                <w:iCs/>
                <w:sz w:val="18"/>
                <w:szCs w:val="18"/>
              </w:rPr>
              <w:t>.</w:t>
            </w:r>
          </w:p>
          <w:p w14:paraId="4F09F503" w14:textId="77777777" w:rsidR="00455DA6" w:rsidRDefault="00455DA6" w:rsidP="00BD2748">
            <w:pPr>
              <w:spacing w:after="0" w:line="240" w:lineRule="auto"/>
              <w:jc w:val="both"/>
              <w:rPr>
                <w:iCs/>
                <w:sz w:val="18"/>
                <w:szCs w:val="18"/>
              </w:rPr>
            </w:pPr>
          </w:p>
          <w:p w14:paraId="2F752E7B" w14:textId="77777777" w:rsidR="001B0951" w:rsidRPr="00907229" w:rsidRDefault="001B0951" w:rsidP="00BD2748">
            <w:pPr>
              <w:spacing w:after="0" w:line="240" w:lineRule="auto"/>
              <w:jc w:val="both"/>
              <w:rPr>
                <w:b/>
                <w:bCs/>
                <w:iCs/>
                <w:sz w:val="18"/>
                <w:szCs w:val="18"/>
              </w:rPr>
            </w:pPr>
            <w:r w:rsidRPr="00907229">
              <w:rPr>
                <w:b/>
                <w:bCs/>
                <w:iCs/>
                <w:sz w:val="18"/>
                <w:szCs w:val="18"/>
              </w:rPr>
              <w:t xml:space="preserve">Evidencia contrastable: </w:t>
            </w:r>
          </w:p>
          <w:p w14:paraId="465604CA" w14:textId="77777777" w:rsidR="002B621C" w:rsidRPr="00180B02" w:rsidRDefault="002B621C" w:rsidP="00BD2748">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69" w:history="1">
              <w:r>
                <w:rPr>
                  <w:rStyle w:val="Hipervnculo"/>
                  <w:rFonts w:asciiTheme="minorHAnsi" w:hAnsiTheme="minorHAnsi"/>
                  <w:sz w:val="16"/>
                  <w:szCs w:val="16"/>
                </w:rPr>
                <w:t>https://bit.ly/3aqXPRE</w:t>
              </w:r>
            </w:hyperlink>
          </w:p>
          <w:p w14:paraId="1870ECAD" w14:textId="11AB8BF8" w:rsidR="002B621C" w:rsidRDefault="002B621C" w:rsidP="00BD2748">
            <w:pPr>
              <w:pStyle w:val="Default"/>
              <w:jc w:val="both"/>
              <w:rPr>
                <w:rFonts w:asciiTheme="minorHAnsi" w:hAnsiTheme="minorHAnsi"/>
                <w:sz w:val="16"/>
                <w:szCs w:val="16"/>
              </w:rPr>
            </w:pPr>
            <w:r>
              <w:rPr>
                <w:rFonts w:asciiTheme="minorHAnsi" w:hAnsiTheme="minorHAnsi"/>
                <w:sz w:val="16"/>
                <w:szCs w:val="16"/>
              </w:rPr>
              <w:t xml:space="preserve">Ruta: </w:t>
            </w:r>
            <w:r w:rsidR="001C1DE8">
              <w:rPr>
                <w:rFonts w:asciiTheme="minorHAnsi" w:hAnsiTheme="minorHAnsi"/>
                <w:sz w:val="16"/>
                <w:szCs w:val="16"/>
              </w:rPr>
              <w:t xml:space="preserve"> Seguimiento del título &gt; </w:t>
            </w:r>
            <w:r>
              <w:rPr>
                <w:rFonts w:asciiTheme="minorHAnsi" w:hAnsiTheme="minorHAnsi"/>
                <w:sz w:val="16"/>
                <w:szCs w:val="16"/>
              </w:rPr>
              <w:t>Curso 20_21 &gt; Satisfacción 20_21</w:t>
            </w:r>
          </w:p>
          <w:p w14:paraId="3F345FC5" w14:textId="77777777" w:rsidR="002B621C" w:rsidRDefault="002B621C" w:rsidP="00281A33">
            <w:pPr>
              <w:spacing w:after="0" w:line="240" w:lineRule="auto"/>
              <w:jc w:val="both"/>
              <w:rPr>
                <w:sz w:val="16"/>
                <w:szCs w:val="16"/>
              </w:rPr>
            </w:pPr>
          </w:p>
          <w:p w14:paraId="574AE7E0" w14:textId="77777777" w:rsidR="002B621C" w:rsidRDefault="002B621C" w:rsidP="00BD2748">
            <w:pPr>
              <w:spacing w:after="0" w:line="240" w:lineRule="auto"/>
              <w:jc w:val="both"/>
              <w:rPr>
                <w:rFonts w:asciiTheme="minorHAnsi" w:hAnsiTheme="minorHAnsi" w:cstheme="minorHAnsi"/>
                <w:sz w:val="16"/>
                <w:szCs w:val="16"/>
              </w:rPr>
            </w:pPr>
            <w:r>
              <w:rPr>
                <w:rFonts w:asciiTheme="minorHAnsi" w:hAnsiTheme="minorHAnsi" w:cstheme="minorHAnsi"/>
                <w:sz w:val="16"/>
                <w:szCs w:val="16"/>
              </w:rPr>
              <w:t>S</w:t>
            </w:r>
            <w:r w:rsidRPr="00BD56AE">
              <w:rPr>
                <w:rFonts w:asciiTheme="minorHAnsi" w:hAnsiTheme="minorHAnsi" w:cstheme="minorHAnsi"/>
                <w:sz w:val="16"/>
                <w:szCs w:val="16"/>
              </w:rPr>
              <w:t xml:space="preserve">istema de información UCA: </w:t>
            </w:r>
            <w:r>
              <w:rPr>
                <w:rFonts w:asciiTheme="minorHAnsi" w:hAnsiTheme="minorHAnsi" w:cstheme="minorHAnsi"/>
                <w:sz w:val="16"/>
                <w:szCs w:val="16"/>
              </w:rPr>
              <w:t xml:space="preserve"> </w:t>
            </w:r>
          </w:p>
          <w:p w14:paraId="6FAE5802" w14:textId="77777777" w:rsidR="002B621C" w:rsidRPr="00BD56AE" w:rsidRDefault="00905067" w:rsidP="00BD2748">
            <w:pPr>
              <w:spacing w:after="0" w:line="240" w:lineRule="auto"/>
              <w:jc w:val="both"/>
              <w:rPr>
                <w:rFonts w:asciiTheme="minorHAnsi" w:hAnsiTheme="minorHAnsi" w:cstheme="minorHAnsi"/>
                <w:sz w:val="16"/>
                <w:szCs w:val="16"/>
              </w:rPr>
            </w:pPr>
            <w:hyperlink r:id="rId70" w:history="1">
              <w:r w:rsidR="002B621C" w:rsidRPr="00CC7D8F">
                <w:rPr>
                  <w:rStyle w:val="Hipervnculo"/>
                  <w:rFonts w:asciiTheme="minorHAnsi" w:hAnsiTheme="minorHAnsi" w:cstheme="minorHAnsi"/>
                  <w:sz w:val="16"/>
                  <w:szCs w:val="16"/>
                </w:rPr>
                <w:t>https://sistemadeinformacion.uca.es/pentaho/Login</w:t>
              </w:r>
            </w:hyperlink>
            <w:r w:rsidR="002B621C" w:rsidRPr="00BD56AE">
              <w:rPr>
                <w:rFonts w:asciiTheme="minorHAnsi" w:hAnsiTheme="minorHAnsi" w:cstheme="minorHAnsi"/>
                <w:sz w:val="16"/>
                <w:szCs w:val="16"/>
              </w:rPr>
              <w:t xml:space="preserve"> </w:t>
            </w:r>
          </w:p>
          <w:p w14:paraId="04C3A02D" w14:textId="2A722749" w:rsidR="00455DA6" w:rsidRPr="004B4751" w:rsidRDefault="002B621C" w:rsidP="00BD2748">
            <w:pPr>
              <w:pStyle w:val="Default"/>
              <w:jc w:val="both"/>
              <w:rPr>
                <w:b/>
                <w:sz w:val="16"/>
                <w:szCs w:val="16"/>
              </w:rPr>
            </w:pPr>
            <w:r>
              <w:rPr>
                <w:rFonts w:asciiTheme="minorHAnsi" w:hAnsiTheme="minorHAnsi" w:cstheme="minorHAnsi"/>
                <w:sz w:val="16"/>
                <w:szCs w:val="16"/>
              </w:rPr>
              <w:t>Ruta:</w:t>
            </w:r>
            <w:r w:rsidRPr="009D0F7D">
              <w:rPr>
                <w:rFonts w:asciiTheme="minorHAnsi" w:hAnsiTheme="minorHAnsi" w:cstheme="minorHAnsi"/>
                <w:sz w:val="16"/>
                <w:szCs w:val="16"/>
              </w:rPr>
              <w:t xml:space="preserve"> Sistema Información UCA &gt;Indicadores SGC &gt; Indicadores Procesos SGC &gt; P06 - Gestión de recursos para el aprendizaje y apoyo al estudiante</w:t>
            </w:r>
            <w:r>
              <w:rPr>
                <w:rFonts w:asciiTheme="minorHAnsi" w:hAnsiTheme="minorHAnsi" w:cstheme="minorHAnsi"/>
                <w:sz w:val="16"/>
                <w:szCs w:val="16"/>
              </w:rPr>
              <w:t xml:space="preserve"> &gt; Facultad de Ciencias</w:t>
            </w:r>
          </w:p>
        </w:tc>
      </w:tr>
      <w:tr w:rsidR="00FE670B" w:rsidRPr="008A24E7" w14:paraId="004A36DF" w14:textId="77777777" w:rsidTr="001152D6">
        <w:trPr>
          <w:jc w:val="center"/>
        </w:trPr>
        <w:tc>
          <w:tcPr>
            <w:tcW w:w="533" w:type="pct"/>
            <w:tcBorders>
              <w:left w:val="single" w:sz="4" w:space="0" w:color="auto"/>
              <w:right w:val="single" w:sz="4" w:space="0" w:color="auto"/>
            </w:tcBorders>
            <w:vAlign w:val="center"/>
          </w:tcPr>
          <w:p w14:paraId="5DD527AB" w14:textId="77777777" w:rsidR="00FE670B" w:rsidRPr="004B4751" w:rsidRDefault="00FE670B" w:rsidP="00426BD5">
            <w:pPr>
              <w:spacing w:after="0" w:line="240" w:lineRule="auto"/>
              <w:ind w:left="-138"/>
              <w:jc w:val="center"/>
              <w:rPr>
                <w:sz w:val="16"/>
                <w:szCs w:val="16"/>
              </w:rPr>
            </w:pPr>
          </w:p>
        </w:tc>
        <w:tc>
          <w:tcPr>
            <w:tcW w:w="2234" w:type="pct"/>
            <w:tcBorders>
              <w:left w:val="single" w:sz="4" w:space="0" w:color="auto"/>
              <w:right w:val="single" w:sz="4" w:space="0" w:color="auto"/>
            </w:tcBorders>
            <w:vAlign w:val="center"/>
          </w:tcPr>
          <w:p w14:paraId="5CDC222F" w14:textId="6B15DAE3" w:rsidR="00FE670B" w:rsidRDefault="00F868F7" w:rsidP="00F515F1">
            <w:pPr>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i/>
                <w:iCs/>
                <w:color w:val="212529"/>
                <w:sz w:val="18"/>
                <w:szCs w:val="18"/>
              </w:rPr>
              <w:t>Recomendación 8</w:t>
            </w:r>
            <w:r w:rsidRPr="00F515F1">
              <w:rPr>
                <w:rFonts w:asciiTheme="minorHAnsi" w:eastAsiaTheme="minorHAnsi" w:hAnsiTheme="minorHAnsi" w:cstheme="minorHAnsi"/>
                <w:b/>
                <w:bCs/>
                <w:color w:val="212529"/>
                <w:sz w:val="18"/>
                <w:szCs w:val="18"/>
              </w:rPr>
              <w:t xml:space="preserve">: </w:t>
            </w:r>
            <w:r w:rsidRPr="00F515F1">
              <w:rPr>
                <w:rFonts w:asciiTheme="minorHAnsi" w:eastAsiaTheme="minorHAnsi" w:hAnsiTheme="minorHAnsi" w:cstheme="minorHAnsi"/>
                <w:color w:val="212529"/>
                <w:sz w:val="18"/>
                <w:szCs w:val="18"/>
              </w:rPr>
              <w:t>Bajo grado de satisfacción del alumnado con la organización y desarrollo de la titulación</w:t>
            </w:r>
          </w:p>
          <w:p w14:paraId="407B24FC" w14:textId="77777777" w:rsidR="00F515F1" w:rsidRPr="00F515F1" w:rsidRDefault="00F515F1" w:rsidP="00F515F1">
            <w:pPr>
              <w:spacing w:after="0" w:line="240" w:lineRule="auto"/>
              <w:jc w:val="both"/>
              <w:rPr>
                <w:rFonts w:asciiTheme="minorHAnsi" w:eastAsiaTheme="minorHAnsi" w:hAnsiTheme="minorHAnsi" w:cstheme="minorHAnsi"/>
                <w:color w:val="212529"/>
                <w:sz w:val="18"/>
                <w:szCs w:val="18"/>
              </w:rPr>
            </w:pPr>
          </w:p>
          <w:p w14:paraId="3E766BC1" w14:textId="5C8AEA87" w:rsidR="00F868F7" w:rsidRDefault="00F868F7" w:rsidP="00F515F1">
            <w:pPr>
              <w:spacing w:after="0" w:line="240" w:lineRule="auto"/>
              <w:jc w:val="both"/>
              <w:rPr>
                <w:rFonts w:asciiTheme="minorHAnsi" w:hAnsiTheme="minorHAnsi" w:cstheme="minorHAnsi"/>
                <w:b/>
                <w:bCs/>
                <w:color w:val="212529"/>
                <w:sz w:val="18"/>
                <w:szCs w:val="18"/>
              </w:rPr>
            </w:pPr>
            <w:r w:rsidRPr="00F515F1">
              <w:rPr>
                <w:rFonts w:asciiTheme="minorHAnsi" w:hAnsiTheme="minorHAnsi" w:cstheme="minorHAnsi"/>
                <w:b/>
                <w:bCs/>
                <w:color w:val="212529"/>
                <w:sz w:val="18"/>
                <w:szCs w:val="18"/>
              </w:rPr>
              <w:t>NO RESUELTA</w:t>
            </w:r>
          </w:p>
          <w:p w14:paraId="659CF9CF" w14:textId="77777777" w:rsidR="00F515F1" w:rsidRPr="00F515F1" w:rsidRDefault="00F515F1" w:rsidP="00F515F1">
            <w:pPr>
              <w:spacing w:after="0" w:line="240" w:lineRule="auto"/>
              <w:jc w:val="both"/>
              <w:rPr>
                <w:rFonts w:asciiTheme="minorHAnsi" w:hAnsiTheme="minorHAnsi" w:cstheme="minorHAnsi"/>
                <w:b/>
                <w:bCs/>
                <w:color w:val="212529"/>
                <w:sz w:val="18"/>
                <w:szCs w:val="18"/>
              </w:rPr>
            </w:pPr>
          </w:p>
          <w:p w14:paraId="465F664F" w14:textId="77777777" w:rsidR="00F868F7" w:rsidRPr="00F515F1" w:rsidRDefault="00F868F7" w:rsidP="00F515F1">
            <w:pPr>
              <w:autoSpaceDE w:val="0"/>
              <w:autoSpaceDN w:val="0"/>
              <w:adjustRightInd w:val="0"/>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b/>
                <w:bCs/>
                <w:color w:val="212529"/>
                <w:sz w:val="18"/>
                <w:szCs w:val="18"/>
              </w:rPr>
              <w:t xml:space="preserve">Justificación: </w:t>
            </w:r>
            <w:r w:rsidRPr="00F515F1">
              <w:rPr>
                <w:rFonts w:asciiTheme="minorHAnsi" w:eastAsiaTheme="minorHAnsi" w:hAnsiTheme="minorHAnsi" w:cstheme="minorHAnsi"/>
                <w:color w:val="212529"/>
                <w:sz w:val="18"/>
                <w:szCs w:val="18"/>
              </w:rPr>
              <w:t>La acción de mejora propuesta es adecuada pero insuficiente, Además, las evidencias que se aportan son de difícil acceso y localización. La</w:t>
            </w:r>
          </w:p>
          <w:p w14:paraId="54A0DC80" w14:textId="6BCDAC7E" w:rsidR="00F868F7" w:rsidRPr="004B4751" w:rsidRDefault="00F868F7" w:rsidP="00F515F1">
            <w:pPr>
              <w:autoSpaceDE w:val="0"/>
              <w:autoSpaceDN w:val="0"/>
              <w:adjustRightInd w:val="0"/>
              <w:spacing w:after="0" w:line="240" w:lineRule="auto"/>
              <w:jc w:val="both"/>
              <w:rPr>
                <w:i/>
                <w:sz w:val="16"/>
                <w:szCs w:val="16"/>
              </w:rPr>
            </w:pPr>
            <w:r w:rsidRPr="00F515F1">
              <w:rPr>
                <w:rFonts w:asciiTheme="minorHAnsi" w:eastAsiaTheme="minorHAnsi" w:hAnsiTheme="minorHAnsi" w:cstheme="minorHAnsi"/>
                <w:color w:val="212529"/>
                <w:sz w:val="18"/>
                <w:szCs w:val="18"/>
              </w:rPr>
              <w:t>información aportada en el apartado de indicadores señala que el grado de satisfacción del alumnado con el título, en aspectos relacionados con la</w:t>
            </w:r>
            <w:r w:rsidR="00F515F1">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organización y desarrollo de la titulación, fue de 2.8 en el curso 2017-18 y de 3.1 en el curso 2018-19 (sin datos para el curso 2019-20). El cambio es</w:t>
            </w:r>
            <w:r w:rsidR="00F515F1">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mínimo y queda un amplio margen de mejora. Se mantiene abierta la recomendación para hacer seguimiento de la misma y sus logros. Se recomienda</w:t>
            </w:r>
            <w:r w:rsidR="00F515F1">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incluir acciones de mejora concretas e incluir evidencias de las mismas más allá de mencionar el valor de los indicadores.</w:t>
            </w:r>
          </w:p>
        </w:tc>
        <w:tc>
          <w:tcPr>
            <w:tcW w:w="2233" w:type="pct"/>
            <w:tcBorders>
              <w:left w:val="single" w:sz="4" w:space="0" w:color="auto"/>
              <w:right w:val="single" w:sz="4" w:space="0" w:color="auto"/>
            </w:tcBorders>
          </w:tcPr>
          <w:p w14:paraId="1DA35EE5" w14:textId="207B1279" w:rsidR="00FE670B" w:rsidRDefault="00B3408B" w:rsidP="00281A33">
            <w:pPr>
              <w:spacing w:after="0" w:line="240" w:lineRule="auto"/>
              <w:jc w:val="both"/>
              <w:rPr>
                <w:rFonts w:asciiTheme="minorHAnsi" w:eastAsiaTheme="minorHAnsi" w:hAnsiTheme="minorHAnsi" w:cstheme="minorHAnsi"/>
                <w:color w:val="212529"/>
                <w:sz w:val="18"/>
                <w:szCs w:val="18"/>
              </w:rPr>
            </w:pPr>
            <w:r>
              <w:rPr>
                <w:rFonts w:asciiTheme="minorHAnsi" w:eastAsiaTheme="minorHAnsi" w:hAnsiTheme="minorHAnsi" w:cstheme="minorHAnsi"/>
                <w:b/>
                <w:bCs/>
                <w:color w:val="212529"/>
                <w:sz w:val="18"/>
                <w:szCs w:val="18"/>
              </w:rPr>
              <w:t>Acción de m</w:t>
            </w:r>
            <w:r w:rsidR="00F868F7" w:rsidRPr="00F515F1">
              <w:rPr>
                <w:rFonts w:asciiTheme="minorHAnsi" w:eastAsiaTheme="minorHAnsi" w:hAnsiTheme="minorHAnsi" w:cstheme="minorHAnsi"/>
                <w:b/>
                <w:bCs/>
                <w:color w:val="212529"/>
                <w:sz w:val="18"/>
                <w:szCs w:val="18"/>
              </w:rPr>
              <w:t xml:space="preserve">ejora: </w:t>
            </w:r>
            <w:r w:rsidR="00F868F7" w:rsidRPr="00F515F1">
              <w:rPr>
                <w:rFonts w:asciiTheme="minorHAnsi" w:eastAsiaTheme="minorHAnsi" w:hAnsiTheme="minorHAnsi" w:cstheme="minorHAnsi"/>
                <w:color w:val="212529"/>
                <w:sz w:val="18"/>
                <w:szCs w:val="18"/>
              </w:rPr>
              <w:t>Analizar a través del PROA la satisfacción del alumnado con los diferentes aspectos de la organización y desarrollo de la titulación.</w:t>
            </w:r>
          </w:p>
          <w:p w14:paraId="2EDEB82D" w14:textId="77777777" w:rsidR="002B621C" w:rsidRDefault="002B621C" w:rsidP="00281A33">
            <w:pPr>
              <w:spacing w:after="0" w:line="240" w:lineRule="auto"/>
              <w:jc w:val="both"/>
              <w:rPr>
                <w:rFonts w:asciiTheme="minorHAnsi" w:eastAsiaTheme="minorHAnsi" w:hAnsiTheme="minorHAnsi" w:cstheme="minorHAnsi"/>
                <w:color w:val="212529"/>
                <w:sz w:val="18"/>
                <w:szCs w:val="18"/>
              </w:rPr>
            </w:pPr>
          </w:p>
          <w:p w14:paraId="019DF5C6" w14:textId="77777777" w:rsidR="00AD20B5" w:rsidRPr="00907229" w:rsidRDefault="00AD20B5" w:rsidP="00BD2748">
            <w:pPr>
              <w:spacing w:after="0" w:line="240" w:lineRule="auto"/>
              <w:jc w:val="both"/>
              <w:rPr>
                <w:b/>
                <w:bCs/>
                <w:iCs/>
                <w:sz w:val="18"/>
                <w:szCs w:val="18"/>
              </w:rPr>
            </w:pPr>
            <w:r w:rsidRPr="00907229">
              <w:rPr>
                <w:b/>
                <w:bCs/>
                <w:iCs/>
                <w:sz w:val="18"/>
                <w:szCs w:val="18"/>
              </w:rPr>
              <w:t xml:space="preserve">Evidencia contrastable: </w:t>
            </w:r>
          </w:p>
          <w:p w14:paraId="4C39A9FE" w14:textId="77777777" w:rsidR="002B621C" w:rsidRPr="00180B02" w:rsidRDefault="002B621C" w:rsidP="00BD2748">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71" w:history="1">
              <w:r>
                <w:rPr>
                  <w:rStyle w:val="Hipervnculo"/>
                  <w:rFonts w:asciiTheme="minorHAnsi" w:hAnsiTheme="minorHAnsi"/>
                  <w:sz w:val="16"/>
                  <w:szCs w:val="16"/>
                </w:rPr>
                <w:t>https://bit.ly/3aqXPRE</w:t>
              </w:r>
            </w:hyperlink>
          </w:p>
          <w:p w14:paraId="15A61E15" w14:textId="77777777" w:rsidR="00DA52F9" w:rsidRDefault="002B621C" w:rsidP="00DA52F9">
            <w:pPr>
              <w:pStyle w:val="Default"/>
              <w:jc w:val="both"/>
              <w:rPr>
                <w:rFonts w:asciiTheme="minorHAnsi" w:hAnsiTheme="minorHAnsi"/>
                <w:sz w:val="16"/>
                <w:szCs w:val="16"/>
              </w:rPr>
            </w:pPr>
            <w:r>
              <w:rPr>
                <w:rFonts w:asciiTheme="minorHAnsi" w:hAnsiTheme="minorHAnsi"/>
                <w:sz w:val="16"/>
                <w:szCs w:val="16"/>
              </w:rPr>
              <w:t xml:space="preserve">Ruta: </w:t>
            </w:r>
            <w:r w:rsidR="00DA52F9">
              <w:rPr>
                <w:rFonts w:asciiTheme="minorHAnsi" w:hAnsiTheme="minorHAnsi"/>
                <w:sz w:val="16"/>
                <w:szCs w:val="16"/>
              </w:rPr>
              <w:t>Seguimiento del título &gt; Curso 20_21 &gt; Satisfacción 20_21</w:t>
            </w:r>
          </w:p>
          <w:p w14:paraId="2E570687" w14:textId="77777777" w:rsidR="002B621C" w:rsidRDefault="002B621C" w:rsidP="00281A33">
            <w:pPr>
              <w:spacing w:after="0" w:line="240" w:lineRule="auto"/>
              <w:jc w:val="both"/>
              <w:rPr>
                <w:sz w:val="16"/>
                <w:szCs w:val="16"/>
              </w:rPr>
            </w:pPr>
          </w:p>
          <w:p w14:paraId="5BA22476" w14:textId="77777777" w:rsidR="002B621C" w:rsidRDefault="002B621C" w:rsidP="00BD2748">
            <w:pPr>
              <w:spacing w:after="0" w:line="240" w:lineRule="auto"/>
              <w:jc w:val="both"/>
              <w:rPr>
                <w:rFonts w:asciiTheme="minorHAnsi" w:hAnsiTheme="minorHAnsi" w:cstheme="minorHAnsi"/>
                <w:sz w:val="16"/>
                <w:szCs w:val="16"/>
              </w:rPr>
            </w:pPr>
            <w:r>
              <w:rPr>
                <w:rFonts w:asciiTheme="minorHAnsi" w:hAnsiTheme="minorHAnsi" w:cstheme="minorHAnsi"/>
                <w:sz w:val="16"/>
                <w:szCs w:val="16"/>
              </w:rPr>
              <w:t>S</w:t>
            </w:r>
            <w:r w:rsidRPr="00BD56AE">
              <w:rPr>
                <w:rFonts w:asciiTheme="minorHAnsi" w:hAnsiTheme="minorHAnsi" w:cstheme="minorHAnsi"/>
                <w:sz w:val="16"/>
                <w:szCs w:val="16"/>
              </w:rPr>
              <w:t xml:space="preserve">istema de información UCA: </w:t>
            </w:r>
            <w:r>
              <w:rPr>
                <w:rFonts w:asciiTheme="minorHAnsi" w:hAnsiTheme="minorHAnsi" w:cstheme="minorHAnsi"/>
                <w:sz w:val="16"/>
                <w:szCs w:val="16"/>
              </w:rPr>
              <w:t xml:space="preserve"> </w:t>
            </w:r>
          </w:p>
          <w:p w14:paraId="765D9E47" w14:textId="77777777" w:rsidR="002B621C" w:rsidRPr="00BD56AE" w:rsidRDefault="00905067" w:rsidP="00BD2748">
            <w:pPr>
              <w:spacing w:after="0" w:line="240" w:lineRule="auto"/>
              <w:jc w:val="both"/>
              <w:rPr>
                <w:rFonts w:asciiTheme="minorHAnsi" w:hAnsiTheme="minorHAnsi" w:cstheme="minorHAnsi"/>
                <w:sz w:val="16"/>
                <w:szCs w:val="16"/>
              </w:rPr>
            </w:pPr>
            <w:hyperlink r:id="rId72" w:history="1">
              <w:r w:rsidR="002B621C" w:rsidRPr="00CC7D8F">
                <w:rPr>
                  <w:rStyle w:val="Hipervnculo"/>
                  <w:rFonts w:asciiTheme="minorHAnsi" w:hAnsiTheme="minorHAnsi" w:cstheme="minorHAnsi"/>
                  <w:sz w:val="16"/>
                  <w:szCs w:val="16"/>
                </w:rPr>
                <w:t>https://sistemadeinformacion.uca.es/pentaho/Login</w:t>
              </w:r>
            </w:hyperlink>
            <w:r w:rsidR="002B621C" w:rsidRPr="00BD56AE">
              <w:rPr>
                <w:rFonts w:asciiTheme="minorHAnsi" w:hAnsiTheme="minorHAnsi" w:cstheme="minorHAnsi"/>
                <w:sz w:val="16"/>
                <w:szCs w:val="16"/>
              </w:rPr>
              <w:t xml:space="preserve"> </w:t>
            </w:r>
          </w:p>
          <w:p w14:paraId="2FC3A97F" w14:textId="0E9BD938" w:rsidR="00F515F1" w:rsidRPr="00F515F1" w:rsidRDefault="002B621C" w:rsidP="001C1DE8">
            <w:pPr>
              <w:spacing w:after="0" w:line="240" w:lineRule="auto"/>
              <w:jc w:val="both"/>
              <w:rPr>
                <w:rFonts w:asciiTheme="minorHAnsi" w:hAnsiTheme="minorHAnsi" w:cstheme="minorHAnsi"/>
                <w:b/>
                <w:sz w:val="18"/>
                <w:szCs w:val="18"/>
              </w:rPr>
            </w:pPr>
            <w:r>
              <w:rPr>
                <w:rFonts w:asciiTheme="minorHAnsi" w:hAnsiTheme="minorHAnsi" w:cstheme="minorHAnsi"/>
                <w:sz w:val="16"/>
                <w:szCs w:val="16"/>
              </w:rPr>
              <w:t>Ruta:</w:t>
            </w:r>
            <w:r w:rsidRPr="009D0F7D">
              <w:rPr>
                <w:rFonts w:asciiTheme="minorHAnsi" w:hAnsiTheme="minorHAnsi" w:cstheme="minorHAnsi"/>
                <w:sz w:val="16"/>
                <w:szCs w:val="16"/>
              </w:rPr>
              <w:t xml:space="preserve"> Sistema Información UCA &gt;Indicadores SGC &gt; Indicadores Procesos SGC &gt; P06 - Gestión de recursos para el aprendizaje y apoyo al estudiante</w:t>
            </w:r>
            <w:r>
              <w:rPr>
                <w:rFonts w:asciiTheme="minorHAnsi" w:hAnsiTheme="minorHAnsi" w:cstheme="minorHAnsi"/>
                <w:sz w:val="16"/>
                <w:szCs w:val="16"/>
              </w:rPr>
              <w:t xml:space="preserve"> &gt; Facultad de Ciencias</w:t>
            </w:r>
          </w:p>
        </w:tc>
      </w:tr>
    </w:tbl>
    <w:p w14:paraId="7658EB30" w14:textId="58904880" w:rsidR="00FE670B" w:rsidRPr="0091504E" w:rsidRDefault="00FE670B" w:rsidP="00B3408B">
      <w:pPr>
        <w:jc w:val="both"/>
        <w:rPr>
          <w:rFonts w:asciiTheme="minorHAnsi" w:hAnsiTheme="minorHAnsi" w:cstheme="minorHAnsi"/>
          <w:b/>
          <w:color w:val="FF0000"/>
          <w:sz w:val="16"/>
          <w:szCs w:val="16"/>
        </w:rPr>
      </w:pPr>
      <w:r w:rsidRPr="00FE670B">
        <w:rPr>
          <w:sz w:val="16"/>
          <w:szCs w:val="16"/>
        </w:rPr>
        <w:t>(*) Informe de verificación, modificación, seguimiento o renovación de la acreditación.</w:t>
      </w:r>
    </w:p>
    <w:p w14:paraId="42C4DB06" w14:textId="77777777" w:rsidR="00D02560" w:rsidRDefault="00D02560">
      <w:pPr>
        <w:sectPr w:rsidR="00D02560" w:rsidSect="00751C4D">
          <w:headerReference w:type="default" r:id="rId73"/>
          <w:footerReference w:type="default" r:id="rId74"/>
          <w:headerReference w:type="first" r:id="rId75"/>
          <w:footerReference w:type="first" r:id="rId76"/>
          <w:pgSz w:w="11906" w:h="16838"/>
          <w:pgMar w:top="1134" w:right="1191" w:bottom="1134" w:left="1560" w:header="284" w:footer="709" w:gutter="0"/>
          <w:pgNumType w:chapStyle="1"/>
          <w:cols w:space="708"/>
          <w:titlePg/>
          <w:docGrid w:linePitch="360"/>
        </w:sectPr>
      </w:pPr>
    </w:p>
    <w:p w14:paraId="1C686750" w14:textId="0FB8E20E" w:rsidR="00AB4B41" w:rsidRDefault="00AB4B41"/>
    <w:p w14:paraId="1C7BB5D4" w14:textId="77777777" w:rsidR="00D02560" w:rsidRDefault="00D02560"/>
    <w:p w14:paraId="50FB3718" w14:textId="76BB7A4D" w:rsidR="00D02560" w:rsidRPr="00D02560" w:rsidRDefault="00D02560" w:rsidP="00D02560">
      <w:pPr>
        <w:jc w:val="center"/>
        <w:rPr>
          <w:b/>
          <w:sz w:val="44"/>
          <w:szCs w:val="44"/>
        </w:rPr>
      </w:pPr>
      <w:r w:rsidRPr="00D02560">
        <w:rPr>
          <w:b/>
          <w:sz w:val="44"/>
          <w:szCs w:val="44"/>
        </w:rPr>
        <w:t>PLAN DE MEJORAS</w:t>
      </w:r>
    </w:p>
    <w:p w14:paraId="507D6C95" w14:textId="2310516A" w:rsidR="00D02560" w:rsidRDefault="00D02560"/>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627"/>
        <w:gridCol w:w="1719"/>
        <w:gridCol w:w="1716"/>
        <w:gridCol w:w="1287"/>
        <w:gridCol w:w="3640"/>
      </w:tblGrid>
      <w:tr w:rsidR="00D02560" w:rsidRPr="00282283" w14:paraId="59A55952" w14:textId="77777777" w:rsidTr="00E310F5">
        <w:trPr>
          <w:trHeight w:val="340"/>
          <w:jc w:val="center"/>
        </w:trPr>
        <w:tc>
          <w:tcPr>
            <w:tcW w:w="1184" w:type="pct"/>
            <w:shd w:val="clear" w:color="auto" w:fill="00607C"/>
            <w:vAlign w:val="center"/>
          </w:tcPr>
          <w:p w14:paraId="3C3504C2" w14:textId="097F51F1"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Recomendación DEVA o punto débil</w:t>
            </w:r>
            <w:r w:rsidRPr="005A1713">
              <w:rPr>
                <w:rFonts w:asciiTheme="minorHAnsi" w:hAnsiTheme="minorHAnsi" w:cstheme="minorHAnsi"/>
                <w:b/>
                <w:color w:val="FFFFFF"/>
                <w:sz w:val="20"/>
                <w:szCs w:val="20"/>
              </w:rPr>
              <w:t xml:space="preserve"> </w:t>
            </w:r>
          </w:p>
        </w:tc>
        <w:tc>
          <w:tcPr>
            <w:tcW w:w="912" w:type="pct"/>
            <w:shd w:val="clear" w:color="auto" w:fill="00607C"/>
            <w:vAlign w:val="center"/>
          </w:tcPr>
          <w:p w14:paraId="590459A5"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Acciones de mejora a desarrollar</w:t>
            </w:r>
          </w:p>
        </w:tc>
        <w:tc>
          <w:tcPr>
            <w:tcW w:w="597" w:type="pct"/>
            <w:shd w:val="clear" w:color="auto" w:fill="00607C"/>
            <w:vAlign w:val="center"/>
          </w:tcPr>
          <w:p w14:paraId="16F0009C"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Responsable</w:t>
            </w:r>
          </w:p>
        </w:tc>
        <w:tc>
          <w:tcPr>
            <w:tcW w:w="596" w:type="pct"/>
            <w:shd w:val="clear" w:color="auto" w:fill="00607C"/>
            <w:vAlign w:val="center"/>
          </w:tcPr>
          <w:p w14:paraId="10542935" w14:textId="6FE367FC"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w:t>
            </w:r>
            <w:r w:rsidRPr="005A1713">
              <w:rPr>
                <w:rFonts w:asciiTheme="minorHAnsi" w:hAnsiTheme="minorHAnsi" w:cstheme="minorHAnsi"/>
                <w:b/>
                <w:color w:val="FFFFFF"/>
                <w:sz w:val="20"/>
                <w:szCs w:val="20"/>
              </w:rPr>
              <w:t xml:space="preserve"> de inicio</w:t>
            </w:r>
          </w:p>
        </w:tc>
        <w:tc>
          <w:tcPr>
            <w:tcW w:w="447" w:type="pct"/>
            <w:shd w:val="clear" w:color="auto" w:fill="00607C"/>
            <w:vAlign w:val="center"/>
          </w:tcPr>
          <w:p w14:paraId="07BD8324" w14:textId="5059E0C2"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 de finalización</w:t>
            </w:r>
          </w:p>
        </w:tc>
        <w:tc>
          <w:tcPr>
            <w:tcW w:w="1264" w:type="pct"/>
            <w:shd w:val="clear" w:color="auto" w:fill="00607C"/>
            <w:vAlign w:val="center"/>
          </w:tcPr>
          <w:p w14:paraId="0C5CA7FD"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Indicador de seguimiento (en su caso)</w:t>
            </w:r>
          </w:p>
        </w:tc>
      </w:tr>
      <w:tr w:rsidR="00D02560" w:rsidRPr="00282283" w14:paraId="7472BD09" w14:textId="77777777" w:rsidTr="00E310F5">
        <w:trPr>
          <w:trHeight w:val="340"/>
          <w:jc w:val="center"/>
        </w:trPr>
        <w:tc>
          <w:tcPr>
            <w:tcW w:w="1184" w:type="pct"/>
            <w:vAlign w:val="center"/>
          </w:tcPr>
          <w:p w14:paraId="2FDEA3C0" w14:textId="126FDF96" w:rsidR="00904C82" w:rsidRPr="00F515F1" w:rsidRDefault="00904C82" w:rsidP="00904C82">
            <w:pPr>
              <w:spacing w:after="0" w:line="240" w:lineRule="auto"/>
              <w:jc w:val="both"/>
              <w:rPr>
                <w:rFonts w:asciiTheme="minorHAnsi" w:hAnsiTheme="minorHAnsi" w:cstheme="minorHAnsi"/>
                <w:i/>
                <w:sz w:val="18"/>
                <w:szCs w:val="18"/>
              </w:rPr>
            </w:pPr>
            <w:r w:rsidRPr="00F515F1">
              <w:rPr>
                <w:rFonts w:asciiTheme="minorHAnsi" w:hAnsiTheme="minorHAnsi" w:cstheme="minorHAnsi"/>
                <w:i/>
                <w:sz w:val="18"/>
                <w:szCs w:val="18"/>
              </w:rPr>
              <w:t>Recomendaci</w:t>
            </w:r>
            <w:r w:rsidR="00E37C6C">
              <w:rPr>
                <w:rFonts w:asciiTheme="minorHAnsi" w:hAnsiTheme="minorHAnsi" w:cstheme="minorHAnsi"/>
                <w:i/>
                <w:sz w:val="18"/>
                <w:szCs w:val="18"/>
              </w:rPr>
              <w:t>ó</w:t>
            </w:r>
            <w:r w:rsidRPr="00F515F1">
              <w:rPr>
                <w:rFonts w:asciiTheme="minorHAnsi" w:hAnsiTheme="minorHAnsi" w:cstheme="minorHAnsi"/>
                <w:i/>
                <w:sz w:val="18"/>
                <w:szCs w:val="18"/>
              </w:rPr>
              <w:t>n 1: Bajo grado de satisfacción de alumnos con la organización y desarrollo de la titulación y los diferentes aspectos que se evalúan de la misma</w:t>
            </w:r>
          </w:p>
          <w:p w14:paraId="0B3CD193" w14:textId="77777777" w:rsidR="00904C82" w:rsidRPr="00F515F1" w:rsidRDefault="00904C82" w:rsidP="00904C82">
            <w:pPr>
              <w:spacing w:after="0" w:line="240" w:lineRule="auto"/>
              <w:jc w:val="both"/>
              <w:rPr>
                <w:rFonts w:asciiTheme="minorHAnsi" w:hAnsiTheme="minorHAnsi" w:cstheme="minorHAnsi"/>
                <w:i/>
                <w:sz w:val="18"/>
                <w:szCs w:val="18"/>
              </w:rPr>
            </w:pPr>
          </w:p>
          <w:p w14:paraId="37409931" w14:textId="77777777" w:rsidR="00904C82" w:rsidRPr="00F515F1" w:rsidRDefault="00904C82" w:rsidP="00904C82">
            <w:pPr>
              <w:spacing w:after="0" w:line="240" w:lineRule="auto"/>
              <w:jc w:val="both"/>
              <w:rPr>
                <w:rFonts w:asciiTheme="minorHAnsi" w:hAnsiTheme="minorHAnsi" w:cstheme="minorHAnsi"/>
                <w:b/>
                <w:bCs/>
                <w:i/>
                <w:sz w:val="18"/>
                <w:szCs w:val="18"/>
              </w:rPr>
            </w:pPr>
            <w:r w:rsidRPr="00F515F1">
              <w:rPr>
                <w:rFonts w:asciiTheme="minorHAnsi" w:hAnsiTheme="minorHAnsi" w:cstheme="minorHAnsi"/>
                <w:b/>
                <w:bCs/>
                <w:i/>
                <w:sz w:val="18"/>
                <w:szCs w:val="18"/>
              </w:rPr>
              <w:t>NO RESUELTA</w:t>
            </w:r>
          </w:p>
          <w:p w14:paraId="4441CDC2" w14:textId="77777777" w:rsidR="00904C82" w:rsidRPr="00F515F1" w:rsidRDefault="00904C82" w:rsidP="00904C82">
            <w:pPr>
              <w:spacing w:after="0" w:line="240" w:lineRule="auto"/>
              <w:jc w:val="both"/>
              <w:rPr>
                <w:rFonts w:asciiTheme="minorHAnsi" w:hAnsiTheme="minorHAnsi" w:cstheme="minorHAnsi"/>
                <w:b/>
                <w:bCs/>
                <w:i/>
                <w:sz w:val="18"/>
                <w:szCs w:val="18"/>
              </w:rPr>
            </w:pPr>
          </w:p>
          <w:p w14:paraId="2B7F66F7" w14:textId="77777777" w:rsidR="00904C82" w:rsidRPr="00F515F1" w:rsidRDefault="00904C82" w:rsidP="00904C82">
            <w:pPr>
              <w:autoSpaceDE w:val="0"/>
              <w:autoSpaceDN w:val="0"/>
              <w:adjustRightInd w:val="0"/>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b/>
                <w:bCs/>
                <w:color w:val="212529"/>
                <w:sz w:val="18"/>
                <w:szCs w:val="18"/>
              </w:rPr>
              <w:t xml:space="preserve">Justificación: </w:t>
            </w:r>
            <w:r w:rsidRPr="00F515F1">
              <w:rPr>
                <w:rFonts w:asciiTheme="minorHAnsi" w:eastAsiaTheme="minorHAnsi" w:hAnsiTheme="minorHAnsi" w:cstheme="minorHAnsi"/>
                <w:color w:val="212529"/>
                <w:sz w:val="18"/>
                <w:szCs w:val="18"/>
              </w:rPr>
              <w:t>La acción de mejora propuesta es adecuada, aunque insuficiente. Además, las evidencias que se aportan son de difícil acceso y</w:t>
            </w:r>
          </w:p>
          <w:p w14:paraId="519DE340" w14:textId="77777777" w:rsidR="00904C82" w:rsidRPr="00F515F1" w:rsidRDefault="00904C82" w:rsidP="00904C82">
            <w:pPr>
              <w:autoSpaceDE w:val="0"/>
              <w:autoSpaceDN w:val="0"/>
              <w:adjustRightInd w:val="0"/>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color w:val="212529"/>
                <w:sz w:val="18"/>
                <w:szCs w:val="18"/>
              </w:rPr>
              <w:t>localización. La información aportada en el apartado de indicadores señala que la satisfacción global del alumnado con el título ha aumentado de 2.8 a</w:t>
            </w:r>
            <w:r>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3.1 entre los cursos 2017-18 y 2018-19 (no se aportan datos para el 2019-20). Se mantiene abierta la recomendación para hacer seguimiento de la</w:t>
            </w:r>
            <w:r>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misma y sus logros. Se recomienda incluir acciones de mejora concretas e incluir evidencias de las mismas</w:t>
            </w:r>
            <w:r>
              <w:rPr>
                <w:rFonts w:asciiTheme="minorHAnsi" w:eastAsiaTheme="minorHAnsi" w:hAnsiTheme="minorHAnsi" w:cstheme="minorHAnsi"/>
                <w:color w:val="212529"/>
                <w:sz w:val="18"/>
                <w:szCs w:val="18"/>
              </w:rPr>
              <w:t>,</w:t>
            </w:r>
            <w:r w:rsidRPr="00F515F1">
              <w:rPr>
                <w:rFonts w:asciiTheme="minorHAnsi" w:eastAsiaTheme="minorHAnsi" w:hAnsiTheme="minorHAnsi" w:cstheme="minorHAnsi"/>
                <w:color w:val="212529"/>
                <w:sz w:val="18"/>
                <w:szCs w:val="18"/>
              </w:rPr>
              <w:t xml:space="preserve"> más allá de mencionar el valor de los</w:t>
            </w:r>
          </w:p>
          <w:p w14:paraId="37607269" w14:textId="31240011" w:rsidR="00D02560" w:rsidRPr="00282283" w:rsidRDefault="00904C82" w:rsidP="00904C82">
            <w:pPr>
              <w:spacing w:after="0" w:line="240" w:lineRule="auto"/>
              <w:jc w:val="both"/>
              <w:rPr>
                <w:rFonts w:asciiTheme="minorHAnsi" w:hAnsiTheme="minorHAnsi" w:cstheme="minorHAnsi"/>
                <w:b/>
                <w:sz w:val="18"/>
                <w:szCs w:val="18"/>
              </w:rPr>
            </w:pPr>
            <w:r w:rsidRPr="00F515F1">
              <w:rPr>
                <w:rFonts w:asciiTheme="minorHAnsi" w:eastAsiaTheme="minorHAnsi" w:hAnsiTheme="minorHAnsi" w:cstheme="minorHAnsi"/>
                <w:color w:val="212529"/>
                <w:sz w:val="18"/>
                <w:szCs w:val="18"/>
              </w:rPr>
              <w:t>indicadores.</w:t>
            </w:r>
          </w:p>
        </w:tc>
        <w:tc>
          <w:tcPr>
            <w:tcW w:w="912" w:type="pct"/>
            <w:vAlign w:val="center"/>
          </w:tcPr>
          <w:p w14:paraId="75FCFF74" w14:textId="41E2DBAC" w:rsidR="0020546C" w:rsidRDefault="0020546C" w:rsidP="0020546C">
            <w:pPr>
              <w:spacing w:after="0" w:line="240" w:lineRule="auto"/>
              <w:jc w:val="both"/>
              <w:rPr>
                <w:rFonts w:asciiTheme="minorHAnsi" w:hAnsiTheme="minorHAnsi" w:cstheme="minorHAnsi"/>
                <w:iCs/>
                <w:sz w:val="18"/>
                <w:szCs w:val="18"/>
              </w:rPr>
            </w:pPr>
            <w:r>
              <w:rPr>
                <w:b/>
                <w:bCs/>
                <w:sz w:val="18"/>
                <w:szCs w:val="18"/>
              </w:rPr>
              <w:t xml:space="preserve">Acción de mejora: </w:t>
            </w:r>
            <w:r w:rsidRPr="00900DD5">
              <w:rPr>
                <w:rFonts w:asciiTheme="minorHAnsi" w:hAnsiTheme="minorHAnsi" w:cstheme="minorHAnsi"/>
                <w:iCs/>
                <w:sz w:val="18"/>
                <w:szCs w:val="18"/>
              </w:rPr>
              <w:t>Analizar a través del PROA la satisfacción del alumnado con los diferentes aspectos de la organización y desarrollo de la titulación</w:t>
            </w:r>
            <w:r>
              <w:rPr>
                <w:rFonts w:asciiTheme="minorHAnsi" w:hAnsiTheme="minorHAnsi" w:cstheme="minorHAnsi"/>
                <w:iCs/>
                <w:sz w:val="18"/>
                <w:szCs w:val="18"/>
              </w:rPr>
              <w:t>.</w:t>
            </w:r>
          </w:p>
          <w:p w14:paraId="0A11F4E6" w14:textId="77777777" w:rsidR="00D02560" w:rsidRPr="00282283" w:rsidRDefault="00D02560" w:rsidP="00D135EE">
            <w:pPr>
              <w:jc w:val="both"/>
              <w:rPr>
                <w:rFonts w:asciiTheme="minorHAnsi" w:hAnsiTheme="minorHAnsi" w:cstheme="minorHAnsi"/>
                <w:sz w:val="18"/>
                <w:szCs w:val="18"/>
              </w:rPr>
            </w:pPr>
          </w:p>
        </w:tc>
        <w:tc>
          <w:tcPr>
            <w:tcW w:w="597" w:type="pct"/>
            <w:vAlign w:val="center"/>
          </w:tcPr>
          <w:p w14:paraId="6DECCB5B" w14:textId="6A76C429" w:rsidR="00D02560" w:rsidRPr="00282283" w:rsidRDefault="002D2F1C" w:rsidP="00D135EE">
            <w:pPr>
              <w:jc w:val="both"/>
              <w:rPr>
                <w:rFonts w:asciiTheme="minorHAnsi" w:hAnsiTheme="minorHAnsi" w:cstheme="minorHAnsi"/>
                <w:sz w:val="18"/>
                <w:szCs w:val="18"/>
              </w:rPr>
            </w:pPr>
            <w:r>
              <w:rPr>
                <w:rFonts w:asciiTheme="minorHAnsi" w:hAnsiTheme="minorHAnsi" w:cstheme="minorHAnsi"/>
                <w:sz w:val="16"/>
                <w:szCs w:val="16"/>
              </w:rPr>
              <w:t>Coordinadora del título</w:t>
            </w:r>
          </w:p>
        </w:tc>
        <w:tc>
          <w:tcPr>
            <w:tcW w:w="596" w:type="pct"/>
            <w:vAlign w:val="center"/>
          </w:tcPr>
          <w:p w14:paraId="30425DEB" w14:textId="3E7DBCC5" w:rsidR="00D02560" w:rsidRPr="00282283" w:rsidRDefault="002D2F1C" w:rsidP="00D135EE">
            <w:pPr>
              <w:jc w:val="center"/>
              <w:rPr>
                <w:rFonts w:asciiTheme="minorHAnsi" w:hAnsiTheme="minorHAnsi" w:cstheme="minorHAnsi"/>
                <w:sz w:val="18"/>
                <w:szCs w:val="18"/>
              </w:rPr>
            </w:pPr>
            <w:r>
              <w:rPr>
                <w:rFonts w:asciiTheme="minorHAnsi" w:hAnsiTheme="minorHAnsi" w:cstheme="minorHAnsi"/>
                <w:sz w:val="16"/>
                <w:szCs w:val="16"/>
              </w:rPr>
              <w:t>2018-10-01</w:t>
            </w:r>
          </w:p>
        </w:tc>
        <w:tc>
          <w:tcPr>
            <w:tcW w:w="447" w:type="pct"/>
            <w:vAlign w:val="center"/>
          </w:tcPr>
          <w:p w14:paraId="7D19BD96" w14:textId="663EFC28" w:rsidR="00D02560" w:rsidRPr="00282283" w:rsidRDefault="002D2F1C" w:rsidP="00D135EE">
            <w:pPr>
              <w:jc w:val="center"/>
              <w:rPr>
                <w:rFonts w:asciiTheme="minorHAnsi" w:hAnsiTheme="minorHAnsi" w:cstheme="minorHAnsi"/>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66610DE4" w14:textId="77777777" w:rsidR="002B621C" w:rsidRDefault="002B621C" w:rsidP="002B621C">
            <w:pPr>
              <w:spacing w:after="0" w:line="240" w:lineRule="auto"/>
              <w:jc w:val="both"/>
              <w:rPr>
                <w:rFonts w:asciiTheme="minorHAnsi" w:hAnsiTheme="minorHAnsi" w:cstheme="minorHAnsi"/>
                <w:sz w:val="16"/>
                <w:szCs w:val="16"/>
              </w:rPr>
            </w:pPr>
            <w:r w:rsidRPr="009D0F7D">
              <w:rPr>
                <w:rFonts w:asciiTheme="minorHAnsi" w:hAnsiTheme="minorHAnsi" w:cstheme="minorHAnsi"/>
                <w:sz w:val="16"/>
                <w:szCs w:val="16"/>
              </w:rPr>
              <w:t>P06 - Gestión de recursos para el aprendizaje y apoyo al estudiante</w:t>
            </w:r>
            <w:r>
              <w:rPr>
                <w:rFonts w:asciiTheme="minorHAnsi" w:hAnsiTheme="minorHAnsi" w:cstheme="minorHAnsi"/>
                <w:sz w:val="16"/>
                <w:szCs w:val="16"/>
              </w:rPr>
              <w:t xml:space="preserve"> </w:t>
            </w:r>
          </w:p>
          <w:p w14:paraId="4DCC6955" w14:textId="3A263236" w:rsidR="002B621C" w:rsidRDefault="002B621C" w:rsidP="002B621C">
            <w:pPr>
              <w:spacing w:after="0" w:line="240" w:lineRule="auto"/>
              <w:jc w:val="both"/>
              <w:rPr>
                <w:rFonts w:asciiTheme="minorHAnsi" w:hAnsiTheme="minorHAnsi" w:cstheme="minorHAnsi"/>
                <w:sz w:val="16"/>
                <w:szCs w:val="16"/>
              </w:rPr>
            </w:pPr>
            <w:r>
              <w:rPr>
                <w:rFonts w:asciiTheme="minorHAnsi" w:hAnsiTheme="minorHAnsi" w:cstheme="minorHAnsi"/>
                <w:sz w:val="16"/>
                <w:szCs w:val="16"/>
              </w:rPr>
              <w:t>S</w:t>
            </w:r>
            <w:r w:rsidRPr="00BD56AE">
              <w:rPr>
                <w:rFonts w:asciiTheme="minorHAnsi" w:hAnsiTheme="minorHAnsi" w:cstheme="minorHAnsi"/>
                <w:sz w:val="16"/>
                <w:szCs w:val="16"/>
              </w:rPr>
              <w:t xml:space="preserve">istema de información UCA: </w:t>
            </w:r>
            <w:r>
              <w:rPr>
                <w:rFonts w:asciiTheme="minorHAnsi" w:hAnsiTheme="minorHAnsi" w:cstheme="minorHAnsi"/>
                <w:sz w:val="16"/>
                <w:szCs w:val="16"/>
              </w:rPr>
              <w:t xml:space="preserve"> </w:t>
            </w:r>
          </w:p>
          <w:p w14:paraId="35F1CD54" w14:textId="77777777" w:rsidR="002B621C" w:rsidRPr="00BD56AE" w:rsidRDefault="00905067" w:rsidP="002B621C">
            <w:pPr>
              <w:spacing w:after="0" w:line="240" w:lineRule="auto"/>
              <w:jc w:val="both"/>
              <w:rPr>
                <w:rFonts w:asciiTheme="minorHAnsi" w:hAnsiTheme="minorHAnsi" w:cstheme="minorHAnsi"/>
                <w:sz w:val="16"/>
                <w:szCs w:val="16"/>
              </w:rPr>
            </w:pPr>
            <w:hyperlink r:id="rId77" w:history="1">
              <w:r w:rsidR="002B621C" w:rsidRPr="00CC7D8F">
                <w:rPr>
                  <w:rStyle w:val="Hipervnculo"/>
                  <w:rFonts w:asciiTheme="minorHAnsi" w:hAnsiTheme="minorHAnsi" w:cstheme="minorHAnsi"/>
                  <w:sz w:val="16"/>
                  <w:szCs w:val="16"/>
                </w:rPr>
                <w:t>https://sistemadeinformacion.uca.es/pentaho/Login</w:t>
              </w:r>
            </w:hyperlink>
            <w:r w:rsidR="002B621C" w:rsidRPr="00BD56AE">
              <w:rPr>
                <w:rFonts w:asciiTheme="minorHAnsi" w:hAnsiTheme="minorHAnsi" w:cstheme="minorHAnsi"/>
                <w:sz w:val="16"/>
                <w:szCs w:val="16"/>
              </w:rPr>
              <w:t xml:space="preserve"> </w:t>
            </w:r>
          </w:p>
          <w:p w14:paraId="18F1495D" w14:textId="77777777" w:rsidR="002B621C" w:rsidRDefault="002B621C" w:rsidP="002B621C">
            <w:pPr>
              <w:pStyle w:val="Default"/>
              <w:jc w:val="both"/>
              <w:rPr>
                <w:rFonts w:asciiTheme="minorHAnsi" w:hAnsiTheme="minorHAnsi" w:cstheme="minorHAnsi"/>
                <w:sz w:val="16"/>
                <w:szCs w:val="16"/>
              </w:rPr>
            </w:pPr>
            <w:r>
              <w:rPr>
                <w:rFonts w:asciiTheme="minorHAnsi" w:hAnsiTheme="minorHAnsi" w:cstheme="minorHAnsi"/>
                <w:sz w:val="16"/>
                <w:szCs w:val="16"/>
              </w:rPr>
              <w:t>Ruta:</w:t>
            </w:r>
            <w:r w:rsidRPr="009D0F7D">
              <w:rPr>
                <w:rFonts w:asciiTheme="minorHAnsi" w:hAnsiTheme="minorHAnsi" w:cstheme="minorHAnsi"/>
                <w:sz w:val="16"/>
                <w:szCs w:val="16"/>
              </w:rPr>
              <w:t xml:space="preserve"> Sistema Información UCA &gt;Indicadores SGC &gt; Indicadores Procesos SGC &gt; P06 - Gestión de recursos para el aprendizaje y apoyo al estudiante</w:t>
            </w:r>
            <w:r>
              <w:rPr>
                <w:rFonts w:asciiTheme="minorHAnsi" w:hAnsiTheme="minorHAnsi" w:cstheme="minorHAnsi"/>
                <w:sz w:val="16"/>
                <w:szCs w:val="16"/>
              </w:rPr>
              <w:t xml:space="preserve"> &gt; Facultad de Ciencias</w:t>
            </w:r>
          </w:p>
          <w:p w14:paraId="1B16186E" w14:textId="77777777" w:rsidR="002B621C" w:rsidRDefault="002B621C" w:rsidP="002B621C">
            <w:pPr>
              <w:pStyle w:val="Default"/>
              <w:jc w:val="both"/>
              <w:rPr>
                <w:rFonts w:asciiTheme="minorHAnsi" w:hAnsiTheme="minorHAnsi" w:cstheme="minorHAnsi"/>
                <w:sz w:val="16"/>
                <w:szCs w:val="16"/>
              </w:rPr>
            </w:pPr>
          </w:p>
          <w:p w14:paraId="66EEFAB8" w14:textId="7B984182" w:rsidR="002B621C" w:rsidRPr="00180B02" w:rsidRDefault="002B621C" w:rsidP="002B621C">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78" w:history="1">
              <w:r>
                <w:rPr>
                  <w:rStyle w:val="Hipervnculo"/>
                  <w:rFonts w:asciiTheme="minorHAnsi" w:hAnsiTheme="minorHAnsi"/>
                  <w:sz w:val="16"/>
                  <w:szCs w:val="16"/>
                </w:rPr>
                <w:t>https://bit.ly/3aqXPRE</w:t>
              </w:r>
            </w:hyperlink>
          </w:p>
          <w:p w14:paraId="4C402E29" w14:textId="77777777" w:rsidR="002B621C" w:rsidRDefault="002B621C" w:rsidP="002B621C">
            <w:pPr>
              <w:pStyle w:val="Default"/>
              <w:jc w:val="both"/>
              <w:rPr>
                <w:rFonts w:asciiTheme="minorHAnsi" w:hAnsiTheme="minorHAnsi"/>
                <w:sz w:val="16"/>
                <w:szCs w:val="16"/>
              </w:rPr>
            </w:pPr>
            <w:r>
              <w:rPr>
                <w:rFonts w:asciiTheme="minorHAnsi" w:hAnsiTheme="minorHAnsi"/>
                <w:sz w:val="16"/>
                <w:szCs w:val="16"/>
              </w:rPr>
              <w:t>Ruta: Curso 20_21 &gt; Satisfacción 20_21</w:t>
            </w:r>
          </w:p>
          <w:p w14:paraId="5537BD20" w14:textId="77777777" w:rsidR="002B621C" w:rsidRDefault="002B621C" w:rsidP="002B621C">
            <w:pPr>
              <w:spacing w:after="0" w:line="240" w:lineRule="auto"/>
              <w:rPr>
                <w:sz w:val="16"/>
                <w:szCs w:val="16"/>
              </w:rPr>
            </w:pPr>
          </w:p>
          <w:p w14:paraId="5F8B0CB1" w14:textId="284DDAB7" w:rsidR="00D02560" w:rsidRPr="00282283" w:rsidRDefault="00D02560" w:rsidP="002B621C">
            <w:pPr>
              <w:jc w:val="both"/>
              <w:rPr>
                <w:rFonts w:asciiTheme="minorHAnsi" w:hAnsiTheme="minorHAnsi" w:cstheme="minorHAnsi"/>
                <w:sz w:val="18"/>
                <w:szCs w:val="18"/>
              </w:rPr>
            </w:pPr>
          </w:p>
        </w:tc>
      </w:tr>
      <w:tr w:rsidR="00D23F0C" w:rsidRPr="00282283" w14:paraId="11A7EAB9" w14:textId="77777777" w:rsidTr="00E310F5">
        <w:trPr>
          <w:trHeight w:val="340"/>
          <w:jc w:val="center"/>
        </w:trPr>
        <w:tc>
          <w:tcPr>
            <w:tcW w:w="1184" w:type="pct"/>
            <w:vAlign w:val="center"/>
          </w:tcPr>
          <w:p w14:paraId="2BF88751" w14:textId="77777777" w:rsidR="004E7AD5" w:rsidRDefault="004E7AD5" w:rsidP="004E7AD5">
            <w:pPr>
              <w:spacing w:after="0" w:line="240" w:lineRule="auto"/>
              <w:jc w:val="both"/>
              <w:rPr>
                <w:rFonts w:asciiTheme="minorHAnsi" w:hAnsiTheme="minorHAnsi" w:cstheme="minorHAnsi"/>
                <w:iCs/>
                <w:sz w:val="18"/>
                <w:szCs w:val="18"/>
              </w:rPr>
            </w:pPr>
            <w:r w:rsidRPr="00C11CAF">
              <w:rPr>
                <w:rFonts w:asciiTheme="minorHAnsi" w:eastAsiaTheme="minorEastAsia" w:hAnsiTheme="minorHAnsi" w:cstheme="minorHAnsi"/>
                <w:iCs/>
                <w:color w:val="222222"/>
                <w:sz w:val="18"/>
                <w:szCs w:val="18"/>
              </w:rPr>
              <w:t xml:space="preserve">Recomendación nº 3: </w:t>
            </w:r>
            <w:r w:rsidRPr="00C11CAF">
              <w:rPr>
                <w:rFonts w:asciiTheme="minorHAnsi" w:hAnsiTheme="minorHAnsi" w:cstheme="minorHAnsi"/>
                <w:iCs/>
                <w:sz w:val="18"/>
                <w:szCs w:val="18"/>
              </w:rPr>
              <w:t xml:space="preserve">Bajo grado de satisfacción de alumnos con el </w:t>
            </w:r>
            <w:r w:rsidRPr="00C11CAF">
              <w:rPr>
                <w:rFonts w:asciiTheme="minorHAnsi" w:hAnsiTheme="minorHAnsi" w:cstheme="minorHAnsi"/>
                <w:iCs/>
                <w:sz w:val="18"/>
                <w:szCs w:val="18"/>
              </w:rPr>
              <w:lastRenderedPageBreak/>
              <w:t>procedimiento llevado a cabo para la elección y realización de los TFG</w:t>
            </w:r>
          </w:p>
          <w:p w14:paraId="786BEC50" w14:textId="77777777" w:rsidR="004E7AD5" w:rsidRDefault="004E7AD5" w:rsidP="004E7AD5">
            <w:pPr>
              <w:spacing w:after="0" w:line="240" w:lineRule="auto"/>
              <w:jc w:val="both"/>
              <w:rPr>
                <w:rFonts w:cstheme="minorHAnsi"/>
                <w:iCs/>
                <w:sz w:val="18"/>
                <w:szCs w:val="18"/>
              </w:rPr>
            </w:pPr>
          </w:p>
          <w:p w14:paraId="5F55BA9D" w14:textId="77777777" w:rsidR="004E7AD5" w:rsidRPr="00C11CAF" w:rsidRDefault="004E7AD5" w:rsidP="004E7AD5">
            <w:pPr>
              <w:spacing w:after="0" w:line="240" w:lineRule="auto"/>
              <w:jc w:val="both"/>
              <w:rPr>
                <w:rFonts w:cstheme="minorHAnsi"/>
                <w:b/>
                <w:bCs/>
                <w:iCs/>
                <w:sz w:val="18"/>
                <w:szCs w:val="18"/>
              </w:rPr>
            </w:pPr>
            <w:r w:rsidRPr="00C11CAF">
              <w:rPr>
                <w:rFonts w:cstheme="minorHAnsi"/>
                <w:b/>
                <w:bCs/>
                <w:iCs/>
                <w:sz w:val="18"/>
                <w:szCs w:val="18"/>
              </w:rPr>
              <w:t>NO RESUELTA</w:t>
            </w:r>
          </w:p>
          <w:p w14:paraId="76E4F51E" w14:textId="77777777" w:rsidR="004E7AD5" w:rsidRDefault="004E7AD5" w:rsidP="004E7AD5">
            <w:pPr>
              <w:spacing w:after="0" w:line="240" w:lineRule="auto"/>
              <w:jc w:val="both"/>
              <w:rPr>
                <w:iCs/>
                <w:sz w:val="18"/>
                <w:szCs w:val="18"/>
              </w:rPr>
            </w:pPr>
          </w:p>
          <w:p w14:paraId="47AF27F3" w14:textId="489C892B" w:rsidR="00D23F0C" w:rsidRPr="006B5018" w:rsidRDefault="004E7AD5" w:rsidP="004E7AD5">
            <w:pPr>
              <w:spacing w:after="0" w:line="240" w:lineRule="auto"/>
              <w:jc w:val="both"/>
              <w:rPr>
                <w:i/>
                <w:sz w:val="18"/>
                <w:szCs w:val="18"/>
              </w:rPr>
            </w:pPr>
            <w:r w:rsidRPr="00C11CAF">
              <w:rPr>
                <w:b/>
                <w:bCs/>
                <w:iCs/>
                <w:sz w:val="18"/>
                <w:szCs w:val="18"/>
              </w:rPr>
              <w:t>Justificación:</w:t>
            </w:r>
            <w:r w:rsidRPr="00C11CAF">
              <w:rPr>
                <w:iCs/>
                <w:sz w:val="18"/>
                <w:szCs w:val="18"/>
              </w:rPr>
              <w:t xml:space="preserve"> La acción de mejora propuesta es adecuada pero insuficiente. Además, se aportan evidencias de difícil acceso y localización. La</w:t>
            </w:r>
            <w:r>
              <w:rPr>
                <w:iCs/>
                <w:sz w:val="18"/>
                <w:szCs w:val="18"/>
              </w:rPr>
              <w:t xml:space="preserve"> </w:t>
            </w:r>
            <w:r w:rsidRPr="00C11CAF">
              <w:rPr>
                <w:iCs/>
                <w:sz w:val="18"/>
                <w:szCs w:val="18"/>
              </w:rPr>
              <w:t>información aportada en el apartado de indicadores señala que satisfacción de alumnos con el procedimiento llevado a cabo para la elección y</w:t>
            </w:r>
            <w:r>
              <w:rPr>
                <w:iCs/>
                <w:sz w:val="18"/>
                <w:szCs w:val="18"/>
              </w:rPr>
              <w:t xml:space="preserve"> </w:t>
            </w:r>
            <w:r w:rsidRPr="00C11CAF">
              <w:rPr>
                <w:iCs/>
                <w:sz w:val="18"/>
                <w:szCs w:val="18"/>
              </w:rPr>
              <w:t>realización de los TFG mejoró de 2.5 a 3 (sobre 5) entre los cursos 2017-18 y 2018-19 y solamente se encuestó a un estudiante en el curso 2019-20. Se</w:t>
            </w:r>
            <w:r>
              <w:rPr>
                <w:iCs/>
                <w:sz w:val="18"/>
                <w:szCs w:val="18"/>
              </w:rPr>
              <w:t xml:space="preserve"> </w:t>
            </w:r>
            <w:r w:rsidRPr="00C11CAF">
              <w:rPr>
                <w:iCs/>
                <w:sz w:val="18"/>
                <w:szCs w:val="18"/>
              </w:rPr>
              <w:t>mantiene abierta la recomendación puesto que hay mucho margen de mejora. Se recomienda plantear acciones concretas dirigidas a mejorar el</w:t>
            </w:r>
            <w:r>
              <w:rPr>
                <w:iCs/>
                <w:sz w:val="18"/>
                <w:szCs w:val="18"/>
              </w:rPr>
              <w:t xml:space="preserve"> </w:t>
            </w:r>
            <w:r w:rsidRPr="00C11CAF">
              <w:rPr>
                <w:iCs/>
                <w:sz w:val="18"/>
                <w:szCs w:val="18"/>
              </w:rPr>
              <w:t>procedimiento llevado a cabo para la elección y realización de los TFG y aportar evidencias sobre la implementación de las mismas.</w:t>
            </w:r>
          </w:p>
        </w:tc>
        <w:tc>
          <w:tcPr>
            <w:tcW w:w="912" w:type="pct"/>
            <w:vAlign w:val="center"/>
          </w:tcPr>
          <w:p w14:paraId="4E0D1CDD" w14:textId="4B9A2668" w:rsidR="009B29D5" w:rsidRPr="006F5718" w:rsidRDefault="009B29D5" w:rsidP="009B29D5">
            <w:pPr>
              <w:spacing w:after="0" w:line="240" w:lineRule="auto"/>
              <w:jc w:val="both"/>
              <w:rPr>
                <w:rFonts w:cstheme="minorHAnsi"/>
                <w:sz w:val="18"/>
                <w:szCs w:val="18"/>
              </w:rPr>
            </w:pPr>
            <w:r w:rsidRPr="006F5718">
              <w:rPr>
                <w:rFonts w:asciiTheme="minorHAnsi" w:hAnsiTheme="minorHAnsi" w:cstheme="minorHAnsi"/>
                <w:b/>
                <w:bCs/>
                <w:sz w:val="18"/>
                <w:szCs w:val="18"/>
              </w:rPr>
              <w:lastRenderedPageBreak/>
              <w:t>Acción de mejora</w:t>
            </w:r>
            <w:r w:rsidRPr="006F5718">
              <w:rPr>
                <w:rFonts w:asciiTheme="minorHAnsi" w:hAnsiTheme="minorHAnsi" w:cstheme="minorHAnsi"/>
                <w:sz w:val="18"/>
                <w:szCs w:val="18"/>
              </w:rPr>
              <w:t xml:space="preserve">: </w:t>
            </w:r>
            <w:r w:rsidRPr="006F5718">
              <w:rPr>
                <w:rFonts w:cstheme="minorHAnsi"/>
                <w:sz w:val="18"/>
                <w:szCs w:val="18"/>
              </w:rPr>
              <w:t xml:space="preserve">Analizar durante las tutorías con el alumnado el origen del bajo </w:t>
            </w:r>
            <w:r w:rsidRPr="006F5718">
              <w:rPr>
                <w:rFonts w:cstheme="minorHAnsi"/>
                <w:sz w:val="18"/>
                <w:szCs w:val="18"/>
              </w:rPr>
              <w:lastRenderedPageBreak/>
              <w:t>grado de satisfacción con la asignación de TFGs.</w:t>
            </w:r>
          </w:p>
          <w:p w14:paraId="259C63F4" w14:textId="77777777" w:rsidR="00D23F0C" w:rsidRPr="00282283" w:rsidRDefault="00D23F0C" w:rsidP="00D135EE">
            <w:pPr>
              <w:jc w:val="both"/>
              <w:rPr>
                <w:rFonts w:asciiTheme="minorHAnsi" w:hAnsiTheme="minorHAnsi" w:cstheme="minorHAnsi"/>
                <w:sz w:val="18"/>
                <w:szCs w:val="18"/>
              </w:rPr>
            </w:pPr>
          </w:p>
        </w:tc>
        <w:tc>
          <w:tcPr>
            <w:tcW w:w="597" w:type="pct"/>
            <w:vAlign w:val="center"/>
          </w:tcPr>
          <w:p w14:paraId="7BB356D6" w14:textId="6C55EFEB" w:rsidR="00D23F0C" w:rsidRPr="00282283" w:rsidRDefault="00E50FDD" w:rsidP="00D135EE">
            <w:pPr>
              <w:jc w:val="both"/>
              <w:rPr>
                <w:rFonts w:asciiTheme="minorHAnsi" w:hAnsiTheme="minorHAnsi" w:cstheme="minorHAnsi"/>
                <w:sz w:val="18"/>
                <w:szCs w:val="18"/>
              </w:rPr>
            </w:pPr>
            <w:r>
              <w:rPr>
                <w:rFonts w:asciiTheme="minorHAnsi" w:hAnsiTheme="minorHAnsi" w:cstheme="minorHAnsi"/>
                <w:sz w:val="18"/>
                <w:szCs w:val="18"/>
              </w:rPr>
              <w:lastRenderedPageBreak/>
              <w:t>Coordinadora del título y del PROA</w:t>
            </w:r>
          </w:p>
        </w:tc>
        <w:tc>
          <w:tcPr>
            <w:tcW w:w="596" w:type="pct"/>
            <w:vAlign w:val="center"/>
          </w:tcPr>
          <w:p w14:paraId="2A174FB9" w14:textId="31A9CB6E" w:rsidR="00D23F0C" w:rsidRPr="00282283" w:rsidRDefault="00E50FDD" w:rsidP="00D135EE">
            <w:pPr>
              <w:jc w:val="center"/>
              <w:rPr>
                <w:rFonts w:asciiTheme="minorHAnsi" w:hAnsiTheme="minorHAnsi" w:cstheme="minorHAnsi"/>
                <w:sz w:val="18"/>
                <w:szCs w:val="18"/>
              </w:rPr>
            </w:pPr>
            <w:r>
              <w:rPr>
                <w:rFonts w:asciiTheme="minorHAnsi" w:hAnsiTheme="minorHAnsi" w:cstheme="minorHAnsi"/>
                <w:sz w:val="16"/>
                <w:szCs w:val="16"/>
              </w:rPr>
              <w:t>2018-10-01</w:t>
            </w:r>
          </w:p>
        </w:tc>
        <w:tc>
          <w:tcPr>
            <w:tcW w:w="447" w:type="pct"/>
            <w:vAlign w:val="center"/>
          </w:tcPr>
          <w:p w14:paraId="5B5A28F9" w14:textId="1B6D553F" w:rsidR="00D23F0C" w:rsidRPr="00282283" w:rsidRDefault="00E50FDD" w:rsidP="00D135EE">
            <w:pPr>
              <w:jc w:val="center"/>
              <w:rPr>
                <w:rFonts w:asciiTheme="minorHAnsi" w:hAnsiTheme="minorHAnsi" w:cstheme="minorHAnsi"/>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3862AF62" w14:textId="77777777" w:rsidR="00D539F1" w:rsidRDefault="00D539F1" w:rsidP="00D539F1">
            <w:pPr>
              <w:spacing w:after="0" w:line="240" w:lineRule="auto"/>
              <w:jc w:val="both"/>
              <w:rPr>
                <w:rFonts w:asciiTheme="minorHAnsi" w:hAnsiTheme="minorHAnsi" w:cstheme="minorHAnsi"/>
                <w:sz w:val="16"/>
                <w:szCs w:val="16"/>
              </w:rPr>
            </w:pPr>
            <w:r w:rsidRPr="00E966AF">
              <w:rPr>
                <w:rFonts w:asciiTheme="minorHAnsi" w:hAnsiTheme="minorHAnsi" w:cstheme="minorHAnsi"/>
                <w:sz w:val="16"/>
                <w:szCs w:val="16"/>
              </w:rPr>
              <w:t xml:space="preserve">Encuestas realizadas a través de formularios </w:t>
            </w:r>
            <w:r>
              <w:rPr>
                <w:rFonts w:asciiTheme="minorHAnsi" w:hAnsiTheme="minorHAnsi" w:cstheme="minorHAnsi"/>
                <w:sz w:val="16"/>
                <w:szCs w:val="16"/>
              </w:rPr>
              <w:t xml:space="preserve">Google </w:t>
            </w:r>
            <w:hyperlink r:id="rId79" w:history="1">
              <w:r w:rsidRPr="004045DC">
                <w:rPr>
                  <w:rStyle w:val="Hipervnculo"/>
                  <w:rFonts w:asciiTheme="minorHAnsi" w:hAnsiTheme="minorHAnsi" w:cstheme="minorHAnsi"/>
                  <w:sz w:val="16"/>
                  <w:szCs w:val="16"/>
                </w:rPr>
                <w:t>https://bit.ly/3tewtFD</w:t>
              </w:r>
            </w:hyperlink>
            <w:r>
              <w:rPr>
                <w:rFonts w:asciiTheme="minorHAnsi" w:hAnsiTheme="minorHAnsi" w:cstheme="minorHAnsi"/>
                <w:sz w:val="16"/>
                <w:szCs w:val="16"/>
              </w:rPr>
              <w:t xml:space="preserve"> </w:t>
            </w:r>
          </w:p>
          <w:p w14:paraId="3CEF10E7" w14:textId="77777777" w:rsidR="00D539F1" w:rsidRDefault="00D539F1" w:rsidP="00D539F1">
            <w:pPr>
              <w:spacing w:after="0" w:line="240" w:lineRule="auto"/>
              <w:jc w:val="both"/>
              <w:rPr>
                <w:rFonts w:asciiTheme="minorHAnsi" w:hAnsiTheme="minorHAnsi" w:cstheme="minorHAnsi"/>
                <w:sz w:val="16"/>
                <w:szCs w:val="16"/>
              </w:rPr>
            </w:pPr>
          </w:p>
          <w:p w14:paraId="3A6840A4" w14:textId="77777777" w:rsidR="00D539F1" w:rsidRDefault="00D539F1" w:rsidP="00D539F1">
            <w:pPr>
              <w:spacing w:after="0" w:line="240" w:lineRule="auto"/>
              <w:jc w:val="both"/>
              <w:rPr>
                <w:rFonts w:asciiTheme="minorHAnsi" w:hAnsiTheme="minorHAnsi" w:cstheme="minorHAnsi"/>
                <w:sz w:val="16"/>
                <w:szCs w:val="16"/>
              </w:rPr>
            </w:pPr>
            <w:r w:rsidRPr="00A210F7">
              <w:rPr>
                <w:rFonts w:asciiTheme="minorHAnsi" w:hAnsiTheme="minorHAnsi" w:cstheme="minorHAnsi"/>
                <w:sz w:val="16"/>
                <w:szCs w:val="16"/>
              </w:rPr>
              <w:lastRenderedPageBreak/>
              <w:t>ISGC-P04-11: Grado de satisfacción del alumnado con el proceso para la elección y realización del TFG/TFM</w:t>
            </w:r>
          </w:p>
          <w:p w14:paraId="4C849B6F" w14:textId="77777777" w:rsidR="00D539F1" w:rsidRDefault="00D539F1" w:rsidP="00D539F1">
            <w:pPr>
              <w:spacing w:after="0" w:line="240" w:lineRule="auto"/>
              <w:jc w:val="both"/>
              <w:rPr>
                <w:rFonts w:asciiTheme="minorHAnsi" w:hAnsiTheme="minorHAnsi" w:cstheme="minorHAnsi"/>
                <w:sz w:val="16"/>
                <w:szCs w:val="16"/>
              </w:rPr>
            </w:pPr>
            <w:r w:rsidRPr="00BD56AE">
              <w:rPr>
                <w:rFonts w:asciiTheme="minorHAnsi" w:hAnsiTheme="minorHAnsi" w:cstheme="minorHAnsi"/>
                <w:sz w:val="16"/>
                <w:szCs w:val="16"/>
              </w:rPr>
              <w:t xml:space="preserve">Sistema de información UCA: </w:t>
            </w:r>
            <w:r>
              <w:rPr>
                <w:rFonts w:asciiTheme="minorHAnsi" w:hAnsiTheme="minorHAnsi" w:cstheme="minorHAnsi"/>
                <w:sz w:val="16"/>
                <w:szCs w:val="16"/>
              </w:rPr>
              <w:t xml:space="preserve"> </w:t>
            </w:r>
          </w:p>
          <w:p w14:paraId="164BD296" w14:textId="77777777" w:rsidR="00D539F1" w:rsidRPr="00BD56AE" w:rsidRDefault="00905067" w:rsidP="00D539F1">
            <w:pPr>
              <w:spacing w:after="0" w:line="240" w:lineRule="auto"/>
              <w:jc w:val="both"/>
              <w:rPr>
                <w:rFonts w:asciiTheme="minorHAnsi" w:hAnsiTheme="minorHAnsi" w:cstheme="minorHAnsi"/>
                <w:sz w:val="16"/>
                <w:szCs w:val="16"/>
              </w:rPr>
            </w:pPr>
            <w:hyperlink r:id="rId80" w:history="1">
              <w:r w:rsidR="00D539F1" w:rsidRPr="00CC7D8F">
                <w:rPr>
                  <w:rStyle w:val="Hipervnculo"/>
                  <w:rFonts w:asciiTheme="minorHAnsi" w:hAnsiTheme="minorHAnsi" w:cstheme="minorHAnsi"/>
                  <w:sz w:val="16"/>
                  <w:szCs w:val="16"/>
                </w:rPr>
                <w:t>https://sistemadeinformacion.uca.es/pentaho/Login</w:t>
              </w:r>
            </w:hyperlink>
            <w:r w:rsidR="00D539F1" w:rsidRPr="00BD56AE">
              <w:rPr>
                <w:rFonts w:asciiTheme="minorHAnsi" w:hAnsiTheme="minorHAnsi" w:cstheme="minorHAnsi"/>
                <w:sz w:val="16"/>
                <w:szCs w:val="16"/>
              </w:rPr>
              <w:t xml:space="preserve"> </w:t>
            </w:r>
          </w:p>
          <w:p w14:paraId="2E82077F" w14:textId="77777777" w:rsidR="00D539F1" w:rsidRDefault="00D539F1" w:rsidP="00D539F1">
            <w:pPr>
              <w:pStyle w:val="Default"/>
              <w:jc w:val="both"/>
              <w:rPr>
                <w:rFonts w:asciiTheme="minorHAnsi" w:eastAsia="Calibri" w:hAnsiTheme="minorHAnsi" w:cstheme="minorHAnsi"/>
                <w:color w:val="auto"/>
                <w:sz w:val="16"/>
                <w:szCs w:val="16"/>
                <w:lang w:eastAsia="en-US"/>
              </w:rPr>
            </w:pPr>
            <w:r>
              <w:rPr>
                <w:rFonts w:asciiTheme="minorHAnsi" w:hAnsiTheme="minorHAnsi" w:cstheme="minorHAnsi"/>
                <w:sz w:val="16"/>
                <w:szCs w:val="16"/>
              </w:rPr>
              <w:t xml:space="preserve">Ruta: Sistema Información UCA &gt; </w:t>
            </w:r>
            <w:r w:rsidRPr="00394970">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4D665B84" w14:textId="77777777" w:rsidR="00D539F1" w:rsidRDefault="00D539F1" w:rsidP="00D539F1">
            <w:pPr>
              <w:spacing w:after="0" w:line="240" w:lineRule="auto"/>
              <w:jc w:val="both"/>
              <w:rPr>
                <w:b/>
                <w:bCs/>
                <w:sz w:val="18"/>
                <w:szCs w:val="18"/>
              </w:rPr>
            </w:pPr>
          </w:p>
          <w:p w14:paraId="6AD1C29F" w14:textId="77777777" w:rsidR="00D539F1" w:rsidRPr="00180B02" w:rsidRDefault="00D539F1" w:rsidP="00D539F1">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81" w:history="1">
              <w:r>
                <w:rPr>
                  <w:rStyle w:val="Hipervnculo"/>
                  <w:rFonts w:asciiTheme="minorHAnsi" w:hAnsiTheme="minorHAnsi"/>
                  <w:sz w:val="16"/>
                  <w:szCs w:val="16"/>
                </w:rPr>
                <w:t>https://bit.ly/3aqXPRE</w:t>
              </w:r>
            </w:hyperlink>
          </w:p>
          <w:p w14:paraId="18E398FA" w14:textId="3E778822" w:rsidR="001C1DE8" w:rsidRDefault="001C1DE8" w:rsidP="001C1DE8">
            <w:pPr>
              <w:pStyle w:val="Default"/>
              <w:jc w:val="both"/>
              <w:rPr>
                <w:rFonts w:asciiTheme="minorHAnsi" w:hAnsiTheme="minorHAnsi"/>
                <w:sz w:val="16"/>
                <w:szCs w:val="16"/>
              </w:rPr>
            </w:pPr>
            <w:r>
              <w:rPr>
                <w:rFonts w:asciiTheme="minorHAnsi" w:hAnsiTheme="minorHAnsi"/>
                <w:sz w:val="16"/>
                <w:szCs w:val="16"/>
              </w:rPr>
              <w:t>Ruta: Seguimiento del título &gt; Curso 20_21 &gt; Satisfacción20_21</w:t>
            </w:r>
          </w:p>
          <w:p w14:paraId="2CE2BE36" w14:textId="233F52FC" w:rsidR="00D23F0C" w:rsidRPr="00282283" w:rsidRDefault="00D23F0C" w:rsidP="00D539F1">
            <w:pPr>
              <w:jc w:val="both"/>
              <w:rPr>
                <w:rFonts w:asciiTheme="minorHAnsi" w:hAnsiTheme="minorHAnsi" w:cstheme="minorHAnsi"/>
                <w:sz w:val="18"/>
                <w:szCs w:val="18"/>
              </w:rPr>
            </w:pPr>
          </w:p>
        </w:tc>
      </w:tr>
    </w:tbl>
    <w:p w14:paraId="22D6FBAA" w14:textId="77777777" w:rsidR="00E310F5" w:rsidRDefault="00E310F5">
      <w:r>
        <w:lastRenderedPageBreak/>
        <w:br w:type="page"/>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627"/>
        <w:gridCol w:w="1719"/>
        <w:gridCol w:w="1716"/>
        <w:gridCol w:w="1287"/>
        <w:gridCol w:w="3640"/>
      </w:tblGrid>
      <w:tr w:rsidR="00904C82" w:rsidRPr="00282283" w14:paraId="648BE6DB" w14:textId="77777777" w:rsidTr="00E310F5">
        <w:trPr>
          <w:trHeight w:val="340"/>
          <w:jc w:val="center"/>
        </w:trPr>
        <w:tc>
          <w:tcPr>
            <w:tcW w:w="1184" w:type="pct"/>
            <w:vAlign w:val="center"/>
          </w:tcPr>
          <w:p w14:paraId="70885991" w14:textId="4CE25B57" w:rsidR="00904C82" w:rsidRDefault="00904C82" w:rsidP="00904C82">
            <w:pPr>
              <w:spacing w:after="0" w:line="240" w:lineRule="auto"/>
              <w:rPr>
                <w:rFonts w:asciiTheme="minorHAnsi" w:hAnsiTheme="minorHAnsi" w:cstheme="minorHAnsi"/>
                <w:iCs/>
                <w:sz w:val="18"/>
                <w:szCs w:val="18"/>
              </w:rPr>
            </w:pPr>
            <w:r w:rsidRPr="00C11CAF">
              <w:rPr>
                <w:rFonts w:asciiTheme="minorHAnsi" w:hAnsiTheme="minorHAnsi" w:cstheme="minorHAnsi"/>
                <w:iCs/>
                <w:sz w:val="18"/>
                <w:szCs w:val="18"/>
              </w:rPr>
              <w:lastRenderedPageBreak/>
              <w:t>Recomendación 7: Bajo grado de satisfacción de los tutores académicos con las prácticas externas</w:t>
            </w:r>
          </w:p>
          <w:p w14:paraId="39E10996" w14:textId="77777777" w:rsidR="00904C82" w:rsidRDefault="00904C82" w:rsidP="00904C82">
            <w:pPr>
              <w:spacing w:after="0" w:line="240" w:lineRule="auto"/>
              <w:rPr>
                <w:b/>
                <w:bCs/>
                <w:iCs/>
                <w:sz w:val="16"/>
                <w:szCs w:val="16"/>
              </w:rPr>
            </w:pPr>
          </w:p>
          <w:p w14:paraId="0939875A" w14:textId="77777777" w:rsidR="00904C82" w:rsidRPr="00C11CAF" w:rsidRDefault="00904C82" w:rsidP="00904C82">
            <w:pPr>
              <w:spacing w:after="0" w:line="240" w:lineRule="auto"/>
              <w:rPr>
                <w:b/>
                <w:bCs/>
                <w:iCs/>
                <w:sz w:val="16"/>
                <w:szCs w:val="16"/>
              </w:rPr>
            </w:pPr>
            <w:r w:rsidRPr="00C11CAF">
              <w:rPr>
                <w:b/>
                <w:bCs/>
                <w:iCs/>
                <w:sz w:val="16"/>
                <w:szCs w:val="16"/>
              </w:rPr>
              <w:t>NO RESUELTA</w:t>
            </w:r>
          </w:p>
          <w:p w14:paraId="7F0A4296" w14:textId="77777777" w:rsidR="00904C82" w:rsidRDefault="00904C82" w:rsidP="00904C82">
            <w:pPr>
              <w:spacing w:after="0" w:line="240" w:lineRule="auto"/>
              <w:rPr>
                <w:iCs/>
                <w:sz w:val="16"/>
                <w:szCs w:val="16"/>
              </w:rPr>
            </w:pPr>
          </w:p>
          <w:p w14:paraId="3EE93479" w14:textId="47A96BDA" w:rsidR="00904C82" w:rsidRPr="00F515F1" w:rsidRDefault="00904C82" w:rsidP="00904C82">
            <w:pPr>
              <w:spacing w:after="0" w:line="240" w:lineRule="auto"/>
              <w:jc w:val="both"/>
              <w:rPr>
                <w:rFonts w:asciiTheme="minorHAnsi" w:hAnsiTheme="minorHAnsi" w:cstheme="minorHAnsi"/>
                <w:i/>
                <w:sz w:val="18"/>
                <w:szCs w:val="18"/>
              </w:rPr>
            </w:pPr>
            <w:r w:rsidRPr="00970E45">
              <w:rPr>
                <w:rFonts w:asciiTheme="minorHAnsi" w:eastAsiaTheme="minorHAnsi" w:hAnsiTheme="minorHAnsi" w:cstheme="minorHAnsi"/>
                <w:b/>
                <w:bCs/>
                <w:color w:val="212529"/>
                <w:sz w:val="18"/>
                <w:szCs w:val="18"/>
              </w:rPr>
              <w:t xml:space="preserve">Justificación: </w:t>
            </w:r>
            <w:r w:rsidRPr="00970E45">
              <w:rPr>
                <w:rFonts w:asciiTheme="minorHAnsi" w:eastAsiaTheme="minorHAnsi" w:hAnsiTheme="minorHAnsi" w:cstheme="minorHAnsi"/>
                <w:color w:val="212529"/>
                <w:sz w:val="18"/>
                <w:szCs w:val="18"/>
              </w:rPr>
              <w:t>La acción de mejora propuesta es adecuada, aunque las evidencias que se aportan son de difícil acceso y localización. La Información aportada en el apartado de indicadores señala que el grado de satisfacción global de los tutores académicos con las prácticas externas realizada por los alumnos fue de 4.2 (sobre 5) durante el curso 2019-20. Habida cuenta de la excepcionalidad del curso 2019-20 y que no se puede ver todavía la evolución del indicador, se mantiene abierta la recomendación para hacer seguimiento. Se recomienda aportar evidencias de fácil acceso, que estén directamente relacionadas con la implementación de acción de mejora.</w:t>
            </w:r>
          </w:p>
        </w:tc>
        <w:tc>
          <w:tcPr>
            <w:tcW w:w="912" w:type="pct"/>
            <w:vAlign w:val="center"/>
          </w:tcPr>
          <w:p w14:paraId="25D39DD5" w14:textId="0B47DE89" w:rsidR="003D0774" w:rsidRDefault="006F5718" w:rsidP="003D0774">
            <w:pPr>
              <w:spacing w:after="0" w:line="240" w:lineRule="auto"/>
              <w:jc w:val="both"/>
              <w:rPr>
                <w:rFonts w:asciiTheme="minorHAnsi" w:hAnsiTheme="minorHAnsi" w:cstheme="minorHAnsi"/>
                <w:iCs/>
                <w:sz w:val="18"/>
                <w:szCs w:val="18"/>
              </w:rPr>
            </w:pPr>
            <w:r>
              <w:rPr>
                <w:b/>
                <w:bCs/>
                <w:sz w:val="18"/>
                <w:szCs w:val="18"/>
              </w:rPr>
              <w:t>Acción de mejora</w:t>
            </w:r>
            <w:r w:rsidR="003D0774">
              <w:rPr>
                <w:b/>
                <w:bCs/>
                <w:sz w:val="18"/>
                <w:szCs w:val="18"/>
              </w:rPr>
              <w:t xml:space="preserve">: </w:t>
            </w:r>
            <w:r w:rsidR="003D0774" w:rsidRPr="0067603C">
              <w:rPr>
                <w:rFonts w:asciiTheme="minorHAnsi" w:hAnsiTheme="minorHAnsi" w:cstheme="minorHAnsi"/>
                <w:iCs/>
                <w:sz w:val="18"/>
                <w:szCs w:val="18"/>
              </w:rPr>
              <w:t>Analizar las causas de insatisfacción de los tutores académicos con las prácticas externas realizadas por los alumnos.</w:t>
            </w:r>
          </w:p>
          <w:p w14:paraId="425AC620" w14:textId="77777777" w:rsidR="003D0774" w:rsidRDefault="003D0774" w:rsidP="003D0774">
            <w:pPr>
              <w:spacing w:after="0" w:line="240" w:lineRule="auto"/>
              <w:jc w:val="both"/>
              <w:rPr>
                <w:b/>
                <w:bCs/>
                <w:iCs/>
                <w:sz w:val="18"/>
                <w:szCs w:val="18"/>
              </w:rPr>
            </w:pPr>
          </w:p>
          <w:p w14:paraId="138ED097" w14:textId="77777777" w:rsidR="00904C82" w:rsidRPr="00282283" w:rsidRDefault="00904C82" w:rsidP="00904C82">
            <w:pPr>
              <w:jc w:val="both"/>
              <w:rPr>
                <w:rFonts w:asciiTheme="minorHAnsi" w:hAnsiTheme="minorHAnsi" w:cstheme="minorHAnsi"/>
                <w:sz w:val="18"/>
                <w:szCs w:val="18"/>
              </w:rPr>
            </w:pPr>
          </w:p>
        </w:tc>
        <w:tc>
          <w:tcPr>
            <w:tcW w:w="597" w:type="pct"/>
            <w:vAlign w:val="center"/>
          </w:tcPr>
          <w:p w14:paraId="68E4E108" w14:textId="44B1C59D" w:rsidR="00904C82" w:rsidRPr="00282283" w:rsidRDefault="00E50FDD" w:rsidP="00904C82">
            <w:pPr>
              <w:jc w:val="both"/>
              <w:rPr>
                <w:rFonts w:asciiTheme="minorHAnsi" w:hAnsiTheme="minorHAnsi" w:cstheme="minorHAnsi"/>
                <w:sz w:val="18"/>
                <w:szCs w:val="18"/>
              </w:rPr>
            </w:pPr>
            <w:r>
              <w:rPr>
                <w:rFonts w:asciiTheme="minorHAnsi" w:hAnsiTheme="minorHAnsi" w:cstheme="minorHAnsi"/>
                <w:sz w:val="18"/>
                <w:szCs w:val="18"/>
              </w:rPr>
              <w:t>Coordinadora del título</w:t>
            </w:r>
          </w:p>
        </w:tc>
        <w:tc>
          <w:tcPr>
            <w:tcW w:w="596" w:type="pct"/>
            <w:vAlign w:val="center"/>
          </w:tcPr>
          <w:p w14:paraId="2F99E83E" w14:textId="24E346BA" w:rsidR="00904C82" w:rsidRPr="00282283" w:rsidRDefault="00E50FDD" w:rsidP="00904C82">
            <w:pPr>
              <w:jc w:val="center"/>
              <w:rPr>
                <w:rFonts w:asciiTheme="minorHAnsi" w:hAnsiTheme="minorHAnsi" w:cstheme="minorHAnsi"/>
                <w:sz w:val="18"/>
                <w:szCs w:val="18"/>
              </w:rPr>
            </w:pPr>
            <w:r>
              <w:rPr>
                <w:rFonts w:asciiTheme="minorHAnsi" w:hAnsiTheme="minorHAnsi" w:cstheme="minorHAnsi"/>
                <w:sz w:val="16"/>
                <w:szCs w:val="16"/>
              </w:rPr>
              <w:t>2018-10-01</w:t>
            </w:r>
          </w:p>
        </w:tc>
        <w:tc>
          <w:tcPr>
            <w:tcW w:w="447" w:type="pct"/>
            <w:vAlign w:val="center"/>
          </w:tcPr>
          <w:p w14:paraId="3E6F616C" w14:textId="48959161" w:rsidR="00904C82" w:rsidRPr="00282283" w:rsidRDefault="00E50FDD" w:rsidP="00904C82">
            <w:pPr>
              <w:jc w:val="center"/>
              <w:rPr>
                <w:rFonts w:asciiTheme="minorHAnsi" w:hAnsiTheme="minorHAnsi" w:cstheme="minorHAnsi"/>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587D74A7" w14:textId="77777777" w:rsidR="00D539F1" w:rsidRPr="00FD6F2B" w:rsidRDefault="00D539F1" w:rsidP="00D539F1">
            <w:pPr>
              <w:spacing w:after="0" w:line="240" w:lineRule="auto"/>
              <w:jc w:val="both"/>
              <w:rPr>
                <w:rFonts w:asciiTheme="minorHAnsi" w:hAnsiTheme="minorHAnsi" w:cstheme="minorHAnsi"/>
                <w:sz w:val="16"/>
                <w:szCs w:val="16"/>
              </w:rPr>
            </w:pPr>
            <w:r>
              <w:rPr>
                <w:rFonts w:asciiTheme="minorHAnsi" w:hAnsiTheme="minorHAnsi" w:cstheme="minorHAnsi"/>
                <w:sz w:val="16"/>
                <w:szCs w:val="16"/>
              </w:rPr>
              <w:t>I</w:t>
            </w:r>
            <w:r w:rsidRPr="00FD6F2B">
              <w:rPr>
                <w:rFonts w:asciiTheme="minorHAnsi" w:hAnsiTheme="minorHAnsi" w:cstheme="minorHAnsi"/>
                <w:sz w:val="16"/>
                <w:szCs w:val="16"/>
              </w:rPr>
              <w:t>SGC-P04-12: Grado de satisfacción de los tutores académicos con las prácticas externas realizadas por los</w:t>
            </w:r>
          </w:p>
          <w:p w14:paraId="5FF0FE5C" w14:textId="77777777" w:rsidR="00D539F1" w:rsidRDefault="00D539F1" w:rsidP="00D539F1">
            <w:pPr>
              <w:spacing w:after="0" w:line="240" w:lineRule="auto"/>
              <w:jc w:val="both"/>
              <w:rPr>
                <w:rFonts w:asciiTheme="minorHAnsi" w:hAnsiTheme="minorHAnsi" w:cstheme="minorHAnsi"/>
                <w:sz w:val="16"/>
                <w:szCs w:val="16"/>
              </w:rPr>
            </w:pPr>
            <w:r w:rsidRPr="00FD6F2B">
              <w:rPr>
                <w:rFonts w:asciiTheme="minorHAnsi" w:hAnsiTheme="minorHAnsi" w:cstheme="minorHAnsi"/>
                <w:sz w:val="16"/>
                <w:szCs w:val="16"/>
              </w:rPr>
              <w:t xml:space="preserve">estudiantes </w:t>
            </w:r>
          </w:p>
          <w:p w14:paraId="3B5B0B81" w14:textId="77777777" w:rsidR="00D539F1" w:rsidRDefault="00D539F1" w:rsidP="00D539F1">
            <w:pPr>
              <w:spacing w:after="0" w:line="240" w:lineRule="auto"/>
              <w:jc w:val="both"/>
              <w:rPr>
                <w:rFonts w:asciiTheme="minorHAnsi" w:hAnsiTheme="minorHAnsi" w:cstheme="minorHAnsi"/>
                <w:sz w:val="16"/>
                <w:szCs w:val="16"/>
              </w:rPr>
            </w:pPr>
            <w:r w:rsidRPr="00BD56AE">
              <w:rPr>
                <w:rFonts w:asciiTheme="minorHAnsi" w:hAnsiTheme="minorHAnsi" w:cstheme="minorHAnsi"/>
                <w:sz w:val="16"/>
                <w:szCs w:val="16"/>
              </w:rPr>
              <w:t xml:space="preserve">Sistema de información UCA: </w:t>
            </w:r>
            <w:r>
              <w:rPr>
                <w:rFonts w:asciiTheme="minorHAnsi" w:hAnsiTheme="minorHAnsi" w:cstheme="minorHAnsi"/>
                <w:sz w:val="16"/>
                <w:szCs w:val="16"/>
              </w:rPr>
              <w:t xml:space="preserve"> </w:t>
            </w:r>
          </w:p>
          <w:p w14:paraId="2ED525E9" w14:textId="77777777" w:rsidR="00D539F1" w:rsidRPr="00BD56AE" w:rsidRDefault="00905067" w:rsidP="00D539F1">
            <w:pPr>
              <w:spacing w:after="0" w:line="240" w:lineRule="auto"/>
              <w:jc w:val="both"/>
              <w:rPr>
                <w:rFonts w:asciiTheme="minorHAnsi" w:hAnsiTheme="minorHAnsi" w:cstheme="minorHAnsi"/>
                <w:sz w:val="16"/>
                <w:szCs w:val="16"/>
              </w:rPr>
            </w:pPr>
            <w:hyperlink r:id="rId82" w:history="1">
              <w:r w:rsidR="00D539F1" w:rsidRPr="00CC7D8F">
                <w:rPr>
                  <w:rStyle w:val="Hipervnculo"/>
                  <w:rFonts w:asciiTheme="minorHAnsi" w:hAnsiTheme="minorHAnsi" w:cstheme="minorHAnsi"/>
                  <w:sz w:val="16"/>
                  <w:szCs w:val="16"/>
                </w:rPr>
                <w:t>https://sistemadeinformacion.uca.es/pentaho/Login</w:t>
              </w:r>
            </w:hyperlink>
            <w:r w:rsidR="00D539F1" w:rsidRPr="00BD56AE">
              <w:rPr>
                <w:rFonts w:asciiTheme="minorHAnsi" w:hAnsiTheme="minorHAnsi" w:cstheme="minorHAnsi"/>
                <w:sz w:val="16"/>
                <w:szCs w:val="16"/>
              </w:rPr>
              <w:t xml:space="preserve"> </w:t>
            </w:r>
          </w:p>
          <w:p w14:paraId="10672B08" w14:textId="77777777" w:rsidR="00D539F1" w:rsidRDefault="00D539F1" w:rsidP="00D539F1">
            <w:pPr>
              <w:pStyle w:val="Default"/>
              <w:jc w:val="both"/>
              <w:rPr>
                <w:rFonts w:asciiTheme="minorHAnsi" w:eastAsia="Calibri" w:hAnsiTheme="minorHAnsi" w:cstheme="minorHAnsi"/>
                <w:color w:val="auto"/>
                <w:sz w:val="16"/>
                <w:szCs w:val="16"/>
                <w:lang w:eastAsia="en-US"/>
              </w:rPr>
            </w:pPr>
            <w:r>
              <w:rPr>
                <w:rFonts w:asciiTheme="minorHAnsi" w:hAnsiTheme="minorHAnsi" w:cstheme="minorHAnsi"/>
                <w:sz w:val="16"/>
                <w:szCs w:val="16"/>
              </w:rPr>
              <w:t xml:space="preserve">Ruta: Sistema Información UCA &gt; </w:t>
            </w:r>
            <w:r w:rsidRPr="00394970">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60EA8C46" w14:textId="77777777" w:rsidR="00D539F1" w:rsidRDefault="00D539F1" w:rsidP="00D539F1">
            <w:pPr>
              <w:pStyle w:val="Default"/>
              <w:jc w:val="both"/>
              <w:rPr>
                <w:rFonts w:asciiTheme="minorHAnsi" w:hAnsiTheme="minorHAnsi"/>
                <w:sz w:val="16"/>
                <w:szCs w:val="16"/>
              </w:rPr>
            </w:pPr>
          </w:p>
          <w:p w14:paraId="21144661" w14:textId="77777777" w:rsidR="00D539F1" w:rsidRDefault="00D539F1" w:rsidP="00D539F1">
            <w:pPr>
              <w:pStyle w:val="Default"/>
              <w:jc w:val="both"/>
              <w:rPr>
                <w:rFonts w:asciiTheme="minorHAnsi" w:hAnsiTheme="minorHAnsi"/>
                <w:sz w:val="16"/>
                <w:szCs w:val="16"/>
              </w:rPr>
            </w:pPr>
          </w:p>
          <w:p w14:paraId="21DCAEC3" w14:textId="77777777" w:rsidR="00D539F1" w:rsidRPr="00180B02" w:rsidRDefault="00D539F1" w:rsidP="00D539F1">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83" w:history="1">
              <w:r>
                <w:rPr>
                  <w:rStyle w:val="Hipervnculo"/>
                  <w:rFonts w:asciiTheme="minorHAnsi" w:hAnsiTheme="minorHAnsi"/>
                  <w:sz w:val="16"/>
                  <w:szCs w:val="16"/>
                </w:rPr>
                <w:t>https://bit.ly/3aqXPRE</w:t>
              </w:r>
            </w:hyperlink>
          </w:p>
          <w:p w14:paraId="4E78BD06" w14:textId="77777777" w:rsidR="00D539F1" w:rsidRDefault="00D539F1" w:rsidP="00D539F1">
            <w:pPr>
              <w:pStyle w:val="Default"/>
              <w:jc w:val="both"/>
              <w:rPr>
                <w:rFonts w:asciiTheme="minorHAnsi" w:hAnsiTheme="minorHAnsi"/>
                <w:sz w:val="16"/>
                <w:szCs w:val="16"/>
              </w:rPr>
            </w:pPr>
            <w:r>
              <w:rPr>
                <w:rFonts w:asciiTheme="minorHAnsi" w:hAnsiTheme="minorHAnsi"/>
                <w:sz w:val="16"/>
                <w:szCs w:val="16"/>
              </w:rPr>
              <w:t>Ruta: Curso 20_21 &gt; Prácticas en Empresa 20_21</w:t>
            </w:r>
          </w:p>
          <w:p w14:paraId="51F95056" w14:textId="38A62245" w:rsidR="00904C82" w:rsidRPr="00282283" w:rsidRDefault="00904C82" w:rsidP="00904C82">
            <w:pPr>
              <w:jc w:val="both"/>
              <w:rPr>
                <w:rFonts w:asciiTheme="minorHAnsi" w:hAnsiTheme="minorHAnsi" w:cstheme="minorHAnsi"/>
                <w:sz w:val="18"/>
                <w:szCs w:val="18"/>
              </w:rPr>
            </w:pPr>
          </w:p>
        </w:tc>
      </w:tr>
      <w:tr w:rsidR="00904C82" w:rsidRPr="00282283" w14:paraId="76E9E823" w14:textId="77777777" w:rsidTr="00E310F5">
        <w:trPr>
          <w:trHeight w:val="340"/>
          <w:jc w:val="center"/>
        </w:trPr>
        <w:tc>
          <w:tcPr>
            <w:tcW w:w="1184" w:type="pct"/>
            <w:vAlign w:val="center"/>
          </w:tcPr>
          <w:p w14:paraId="706D150A" w14:textId="77777777" w:rsidR="00904C82" w:rsidRDefault="00904C82" w:rsidP="00904C82">
            <w:pPr>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i/>
                <w:iCs/>
                <w:color w:val="212529"/>
                <w:sz w:val="18"/>
                <w:szCs w:val="18"/>
              </w:rPr>
              <w:t>Recomendación 8</w:t>
            </w:r>
            <w:r w:rsidRPr="00F515F1">
              <w:rPr>
                <w:rFonts w:asciiTheme="minorHAnsi" w:eastAsiaTheme="minorHAnsi" w:hAnsiTheme="minorHAnsi" w:cstheme="minorHAnsi"/>
                <w:b/>
                <w:bCs/>
                <w:color w:val="212529"/>
                <w:sz w:val="18"/>
                <w:szCs w:val="18"/>
              </w:rPr>
              <w:t xml:space="preserve">: </w:t>
            </w:r>
            <w:r w:rsidRPr="00F515F1">
              <w:rPr>
                <w:rFonts w:asciiTheme="minorHAnsi" w:eastAsiaTheme="minorHAnsi" w:hAnsiTheme="minorHAnsi" w:cstheme="minorHAnsi"/>
                <w:color w:val="212529"/>
                <w:sz w:val="18"/>
                <w:szCs w:val="18"/>
              </w:rPr>
              <w:t>Bajo grado de satisfacción del alumnado con la organización y desarrollo de la titulación</w:t>
            </w:r>
          </w:p>
          <w:p w14:paraId="23CD0D35" w14:textId="77777777" w:rsidR="00904C82" w:rsidRPr="00F515F1" w:rsidRDefault="00904C82" w:rsidP="00904C82">
            <w:pPr>
              <w:spacing w:after="0" w:line="240" w:lineRule="auto"/>
              <w:jc w:val="both"/>
              <w:rPr>
                <w:rFonts w:asciiTheme="minorHAnsi" w:eastAsiaTheme="minorHAnsi" w:hAnsiTheme="minorHAnsi" w:cstheme="minorHAnsi"/>
                <w:color w:val="212529"/>
                <w:sz w:val="18"/>
                <w:szCs w:val="18"/>
              </w:rPr>
            </w:pPr>
          </w:p>
          <w:p w14:paraId="0C806560" w14:textId="32A3C29F" w:rsidR="00904C82" w:rsidRDefault="00904C82" w:rsidP="00904C82">
            <w:pPr>
              <w:spacing w:after="0" w:line="240" w:lineRule="auto"/>
              <w:jc w:val="both"/>
              <w:rPr>
                <w:rFonts w:asciiTheme="minorHAnsi" w:hAnsiTheme="minorHAnsi" w:cstheme="minorHAnsi"/>
                <w:b/>
                <w:bCs/>
                <w:color w:val="212529"/>
                <w:sz w:val="18"/>
                <w:szCs w:val="18"/>
              </w:rPr>
            </w:pPr>
            <w:r w:rsidRPr="00F515F1">
              <w:rPr>
                <w:rFonts w:asciiTheme="minorHAnsi" w:hAnsiTheme="minorHAnsi" w:cstheme="minorHAnsi"/>
                <w:b/>
                <w:bCs/>
                <w:color w:val="212529"/>
                <w:sz w:val="18"/>
                <w:szCs w:val="18"/>
              </w:rPr>
              <w:t>NO RESUELTA</w:t>
            </w:r>
          </w:p>
          <w:p w14:paraId="34BDD36A" w14:textId="77777777" w:rsidR="00904C82" w:rsidRPr="00F515F1" w:rsidRDefault="00904C82" w:rsidP="00904C82">
            <w:pPr>
              <w:spacing w:after="0" w:line="240" w:lineRule="auto"/>
              <w:jc w:val="both"/>
              <w:rPr>
                <w:rFonts w:asciiTheme="minorHAnsi" w:hAnsiTheme="minorHAnsi" w:cstheme="minorHAnsi"/>
                <w:b/>
                <w:bCs/>
                <w:color w:val="212529"/>
                <w:sz w:val="18"/>
                <w:szCs w:val="18"/>
              </w:rPr>
            </w:pPr>
          </w:p>
          <w:p w14:paraId="7164648B" w14:textId="77777777" w:rsidR="00904C82" w:rsidRPr="00F515F1" w:rsidRDefault="00904C82" w:rsidP="00904C82">
            <w:pPr>
              <w:autoSpaceDE w:val="0"/>
              <w:autoSpaceDN w:val="0"/>
              <w:adjustRightInd w:val="0"/>
              <w:spacing w:after="0" w:line="240" w:lineRule="auto"/>
              <w:jc w:val="both"/>
              <w:rPr>
                <w:rFonts w:asciiTheme="minorHAnsi" w:eastAsiaTheme="minorHAnsi" w:hAnsiTheme="minorHAnsi" w:cstheme="minorHAnsi"/>
                <w:color w:val="212529"/>
                <w:sz w:val="18"/>
                <w:szCs w:val="18"/>
              </w:rPr>
            </w:pPr>
            <w:r w:rsidRPr="00F515F1">
              <w:rPr>
                <w:rFonts w:asciiTheme="minorHAnsi" w:eastAsiaTheme="minorHAnsi" w:hAnsiTheme="minorHAnsi" w:cstheme="minorHAnsi"/>
                <w:b/>
                <w:bCs/>
                <w:color w:val="212529"/>
                <w:sz w:val="18"/>
                <w:szCs w:val="18"/>
              </w:rPr>
              <w:t xml:space="preserve">Justificación: </w:t>
            </w:r>
            <w:r w:rsidRPr="00F515F1">
              <w:rPr>
                <w:rFonts w:asciiTheme="minorHAnsi" w:eastAsiaTheme="minorHAnsi" w:hAnsiTheme="minorHAnsi" w:cstheme="minorHAnsi"/>
                <w:color w:val="212529"/>
                <w:sz w:val="18"/>
                <w:szCs w:val="18"/>
              </w:rPr>
              <w:t>La acción de mejora propuesta es adecuada pero insuficiente, Además, las evidencias que se aportan son de difícil acceso y localización. La</w:t>
            </w:r>
          </w:p>
          <w:p w14:paraId="645C1EA6" w14:textId="33721CF0" w:rsidR="00904C82" w:rsidRPr="006B5018" w:rsidRDefault="00904C82" w:rsidP="00904C82">
            <w:pPr>
              <w:spacing w:after="0" w:line="240" w:lineRule="auto"/>
              <w:jc w:val="both"/>
              <w:rPr>
                <w:i/>
                <w:sz w:val="18"/>
                <w:szCs w:val="18"/>
              </w:rPr>
            </w:pPr>
            <w:r w:rsidRPr="00F515F1">
              <w:rPr>
                <w:rFonts w:asciiTheme="minorHAnsi" w:eastAsiaTheme="minorHAnsi" w:hAnsiTheme="minorHAnsi" w:cstheme="minorHAnsi"/>
                <w:color w:val="212529"/>
                <w:sz w:val="18"/>
                <w:szCs w:val="18"/>
              </w:rPr>
              <w:t>información aportada en el apartado de indicadores señala que el grado de satisfacción del alumnado con el título, en aspectos relacionados con la</w:t>
            </w:r>
            <w:r>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organización y desarrollo de la titulación, fue de 2.8 en el curso 2017-18 y de 3.1 en el curso 2018-19 (sin datos para el curso 2019-20). El cambio es</w:t>
            </w:r>
            <w:r>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 xml:space="preserve">mínimo y queda un amplio margen de </w:t>
            </w:r>
            <w:r w:rsidRPr="00F515F1">
              <w:rPr>
                <w:rFonts w:asciiTheme="minorHAnsi" w:eastAsiaTheme="minorHAnsi" w:hAnsiTheme="minorHAnsi" w:cstheme="minorHAnsi"/>
                <w:color w:val="212529"/>
                <w:sz w:val="18"/>
                <w:szCs w:val="18"/>
              </w:rPr>
              <w:lastRenderedPageBreak/>
              <w:t>mejora. Se mantiene abierta la recomendación para hacer seguimiento de la misma y sus logros. Se recomienda</w:t>
            </w:r>
            <w:r>
              <w:rPr>
                <w:rFonts w:asciiTheme="minorHAnsi" w:eastAsiaTheme="minorHAnsi" w:hAnsiTheme="minorHAnsi" w:cstheme="minorHAnsi"/>
                <w:color w:val="212529"/>
                <w:sz w:val="18"/>
                <w:szCs w:val="18"/>
              </w:rPr>
              <w:t xml:space="preserve"> </w:t>
            </w:r>
            <w:r w:rsidRPr="00F515F1">
              <w:rPr>
                <w:rFonts w:asciiTheme="minorHAnsi" w:eastAsiaTheme="minorHAnsi" w:hAnsiTheme="minorHAnsi" w:cstheme="minorHAnsi"/>
                <w:color w:val="212529"/>
                <w:sz w:val="18"/>
                <w:szCs w:val="18"/>
              </w:rPr>
              <w:t>incluir acciones de mejora concretas e incluir evidencias de las mismas más allá de mencionar el valor de los indicadores.</w:t>
            </w:r>
          </w:p>
        </w:tc>
        <w:tc>
          <w:tcPr>
            <w:tcW w:w="912" w:type="pct"/>
            <w:vAlign w:val="center"/>
          </w:tcPr>
          <w:p w14:paraId="05E0FF5A" w14:textId="7BC14A08" w:rsidR="0020546C" w:rsidRDefault="0020546C" w:rsidP="0020546C">
            <w:pPr>
              <w:spacing w:after="0" w:line="240" w:lineRule="auto"/>
              <w:jc w:val="both"/>
              <w:rPr>
                <w:rFonts w:asciiTheme="minorHAnsi" w:hAnsiTheme="minorHAnsi" w:cstheme="minorHAnsi"/>
                <w:iCs/>
                <w:sz w:val="18"/>
                <w:szCs w:val="18"/>
              </w:rPr>
            </w:pPr>
            <w:r>
              <w:rPr>
                <w:b/>
                <w:bCs/>
                <w:sz w:val="18"/>
                <w:szCs w:val="18"/>
              </w:rPr>
              <w:lastRenderedPageBreak/>
              <w:t xml:space="preserve">Acción de mejora: </w:t>
            </w:r>
            <w:r w:rsidRPr="00900DD5">
              <w:rPr>
                <w:rFonts w:asciiTheme="minorHAnsi" w:hAnsiTheme="minorHAnsi" w:cstheme="minorHAnsi"/>
                <w:iCs/>
                <w:sz w:val="18"/>
                <w:szCs w:val="18"/>
              </w:rPr>
              <w:t>Analizar a través del PROA la satisfacción del alumnado con los diferentes aspectos de la organización y desarrollo de la titulación</w:t>
            </w:r>
            <w:r>
              <w:rPr>
                <w:rFonts w:asciiTheme="minorHAnsi" w:hAnsiTheme="minorHAnsi" w:cstheme="minorHAnsi"/>
                <w:iCs/>
                <w:sz w:val="18"/>
                <w:szCs w:val="18"/>
              </w:rPr>
              <w:t>.</w:t>
            </w:r>
          </w:p>
          <w:p w14:paraId="3D10BAAB" w14:textId="77777777" w:rsidR="00904C82" w:rsidRPr="00282283" w:rsidRDefault="00904C82" w:rsidP="00904C82">
            <w:pPr>
              <w:jc w:val="both"/>
              <w:rPr>
                <w:rFonts w:asciiTheme="minorHAnsi" w:hAnsiTheme="minorHAnsi" w:cstheme="minorHAnsi"/>
                <w:sz w:val="18"/>
                <w:szCs w:val="18"/>
              </w:rPr>
            </w:pPr>
          </w:p>
        </w:tc>
        <w:tc>
          <w:tcPr>
            <w:tcW w:w="597" w:type="pct"/>
            <w:vAlign w:val="center"/>
          </w:tcPr>
          <w:p w14:paraId="45D60F55" w14:textId="0437B880" w:rsidR="00904C82" w:rsidRPr="00282283" w:rsidRDefault="002D2F1C" w:rsidP="00904C82">
            <w:pPr>
              <w:jc w:val="both"/>
              <w:rPr>
                <w:rFonts w:asciiTheme="minorHAnsi" w:hAnsiTheme="minorHAnsi" w:cstheme="minorHAnsi"/>
                <w:sz w:val="18"/>
                <w:szCs w:val="18"/>
              </w:rPr>
            </w:pPr>
            <w:r>
              <w:rPr>
                <w:rFonts w:asciiTheme="minorHAnsi" w:hAnsiTheme="minorHAnsi" w:cstheme="minorHAnsi"/>
                <w:sz w:val="16"/>
                <w:szCs w:val="16"/>
              </w:rPr>
              <w:t>Coordinadora del título</w:t>
            </w:r>
          </w:p>
        </w:tc>
        <w:tc>
          <w:tcPr>
            <w:tcW w:w="596" w:type="pct"/>
            <w:vAlign w:val="center"/>
          </w:tcPr>
          <w:p w14:paraId="40170838" w14:textId="4FAB3154" w:rsidR="00904C82" w:rsidRPr="00282283" w:rsidRDefault="004C3690" w:rsidP="00904C82">
            <w:pPr>
              <w:jc w:val="center"/>
              <w:rPr>
                <w:rFonts w:asciiTheme="minorHAnsi" w:hAnsiTheme="minorHAnsi" w:cstheme="minorHAnsi"/>
                <w:sz w:val="18"/>
                <w:szCs w:val="18"/>
              </w:rPr>
            </w:pPr>
            <w:r>
              <w:rPr>
                <w:rFonts w:asciiTheme="minorHAnsi" w:hAnsiTheme="minorHAnsi" w:cstheme="minorHAnsi"/>
                <w:sz w:val="16"/>
                <w:szCs w:val="16"/>
              </w:rPr>
              <w:t>2018-10-01</w:t>
            </w:r>
          </w:p>
        </w:tc>
        <w:tc>
          <w:tcPr>
            <w:tcW w:w="447" w:type="pct"/>
            <w:vAlign w:val="center"/>
          </w:tcPr>
          <w:p w14:paraId="4EA32C1A" w14:textId="7261102E" w:rsidR="00904C82" w:rsidRPr="00282283" w:rsidRDefault="004C3690" w:rsidP="00904C82">
            <w:pPr>
              <w:jc w:val="center"/>
              <w:rPr>
                <w:rFonts w:asciiTheme="minorHAnsi" w:hAnsiTheme="minorHAnsi" w:cstheme="minorHAnsi"/>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6F4F46C2" w14:textId="77777777" w:rsidR="005743DE" w:rsidRDefault="005743DE" w:rsidP="005743DE">
            <w:pPr>
              <w:spacing w:after="0" w:line="240" w:lineRule="auto"/>
              <w:jc w:val="both"/>
              <w:rPr>
                <w:rFonts w:asciiTheme="minorHAnsi" w:hAnsiTheme="minorHAnsi" w:cstheme="minorHAnsi"/>
                <w:sz w:val="16"/>
                <w:szCs w:val="16"/>
              </w:rPr>
            </w:pPr>
            <w:r w:rsidRPr="009D0F7D">
              <w:rPr>
                <w:rFonts w:asciiTheme="minorHAnsi" w:hAnsiTheme="minorHAnsi" w:cstheme="minorHAnsi"/>
                <w:sz w:val="16"/>
                <w:szCs w:val="16"/>
              </w:rPr>
              <w:t>P06 - Gestión de recursos para el aprendizaje y apoyo al estudiante</w:t>
            </w:r>
            <w:r>
              <w:rPr>
                <w:rFonts w:asciiTheme="minorHAnsi" w:hAnsiTheme="minorHAnsi" w:cstheme="minorHAnsi"/>
                <w:sz w:val="16"/>
                <w:szCs w:val="16"/>
              </w:rPr>
              <w:t xml:space="preserve"> </w:t>
            </w:r>
          </w:p>
          <w:p w14:paraId="4F5A63FB" w14:textId="77777777" w:rsidR="005743DE" w:rsidRDefault="005743DE" w:rsidP="005743DE">
            <w:pPr>
              <w:spacing w:after="0" w:line="240" w:lineRule="auto"/>
              <w:jc w:val="both"/>
              <w:rPr>
                <w:rFonts w:asciiTheme="minorHAnsi" w:hAnsiTheme="minorHAnsi" w:cstheme="minorHAnsi"/>
                <w:sz w:val="16"/>
                <w:szCs w:val="16"/>
              </w:rPr>
            </w:pPr>
            <w:r>
              <w:rPr>
                <w:rFonts w:asciiTheme="minorHAnsi" w:hAnsiTheme="minorHAnsi" w:cstheme="minorHAnsi"/>
                <w:sz w:val="16"/>
                <w:szCs w:val="16"/>
              </w:rPr>
              <w:t>S</w:t>
            </w:r>
            <w:r w:rsidRPr="00BD56AE">
              <w:rPr>
                <w:rFonts w:asciiTheme="minorHAnsi" w:hAnsiTheme="minorHAnsi" w:cstheme="minorHAnsi"/>
                <w:sz w:val="16"/>
                <w:szCs w:val="16"/>
              </w:rPr>
              <w:t xml:space="preserve">istema de información UCA: </w:t>
            </w:r>
            <w:r>
              <w:rPr>
                <w:rFonts w:asciiTheme="minorHAnsi" w:hAnsiTheme="minorHAnsi" w:cstheme="minorHAnsi"/>
                <w:sz w:val="16"/>
                <w:szCs w:val="16"/>
              </w:rPr>
              <w:t xml:space="preserve"> </w:t>
            </w:r>
          </w:p>
          <w:p w14:paraId="59BA766A" w14:textId="77777777" w:rsidR="005743DE" w:rsidRPr="00BD56AE" w:rsidRDefault="00905067" w:rsidP="005743DE">
            <w:pPr>
              <w:spacing w:after="0" w:line="240" w:lineRule="auto"/>
              <w:jc w:val="both"/>
              <w:rPr>
                <w:rFonts w:asciiTheme="minorHAnsi" w:hAnsiTheme="minorHAnsi" w:cstheme="minorHAnsi"/>
                <w:sz w:val="16"/>
                <w:szCs w:val="16"/>
              </w:rPr>
            </w:pPr>
            <w:hyperlink r:id="rId84" w:history="1">
              <w:r w:rsidR="005743DE" w:rsidRPr="00CC7D8F">
                <w:rPr>
                  <w:rStyle w:val="Hipervnculo"/>
                  <w:rFonts w:asciiTheme="minorHAnsi" w:hAnsiTheme="minorHAnsi" w:cstheme="minorHAnsi"/>
                  <w:sz w:val="16"/>
                  <w:szCs w:val="16"/>
                </w:rPr>
                <w:t>https://sistemadeinformacion.uca.es/pentaho/Login</w:t>
              </w:r>
            </w:hyperlink>
            <w:r w:rsidR="005743DE" w:rsidRPr="00BD56AE">
              <w:rPr>
                <w:rFonts w:asciiTheme="minorHAnsi" w:hAnsiTheme="minorHAnsi" w:cstheme="minorHAnsi"/>
                <w:sz w:val="16"/>
                <w:szCs w:val="16"/>
              </w:rPr>
              <w:t xml:space="preserve"> </w:t>
            </w:r>
          </w:p>
          <w:p w14:paraId="251B286E" w14:textId="77777777" w:rsidR="005743DE" w:rsidRDefault="005743DE" w:rsidP="005743DE">
            <w:pPr>
              <w:pStyle w:val="Default"/>
              <w:jc w:val="both"/>
              <w:rPr>
                <w:rFonts w:asciiTheme="minorHAnsi" w:hAnsiTheme="minorHAnsi" w:cstheme="minorHAnsi"/>
                <w:sz w:val="16"/>
                <w:szCs w:val="16"/>
              </w:rPr>
            </w:pPr>
            <w:r>
              <w:rPr>
                <w:rFonts w:asciiTheme="minorHAnsi" w:hAnsiTheme="minorHAnsi" w:cstheme="minorHAnsi"/>
                <w:sz w:val="16"/>
                <w:szCs w:val="16"/>
              </w:rPr>
              <w:t>Ruta:</w:t>
            </w:r>
            <w:r w:rsidRPr="009D0F7D">
              <w:rPr>
                <w:rFonts w:asciiTheme="minorHAnsi" w:hAnsiTheme="minorHAnsi" w:cstheme="minorHAnsi"/>
                <w:sz w:val="16"/>
                <w:szCs w:val="16"/>
              </w:rPr>
              <w:t xml:space="preserve"> Sistema Información UCA &gt;Indicadores SGC &gt; Indicadores Procesos SGC &gt; P06 - Gestión de recursos para el aprendizaje y apoyo al estudiante</w:t>
            </w:r>
            <w:r>
              <w:rPr>
                <w:rFonts w:asciiTheme="minorHAnsi" w:hAnsiTheme="minorHAnsi" w:cstheme="minorHAnsi"/>
                <w:sz w:val="16"/>
                <w:szCs w:val="16"/>
              </w:rPr>
              <w:t xml:space="preserve"> &gt; Facultad de Ciencias</w:t>
            </w:r>
          </w:p>
          <w:p w14:paraId="1DEAC4ED" w14:textId="77777777" w:rsidR="005743DE" w:rsidRDefault="005743DE" w:rsidP="005743DE">
            <w:pPr>
              <w:pStyle w:val="Default"/>
              <w:jc w:val="both"/>
              <w:rPr>
                <w:rFonts w:asciiTheme="minorHAnsi" w:hAnsiTheme="minorHAnsi" w:cstheme="minorHAnsi"/>
                <w:sz w:val="16"/>
                <w:szCs w:val="16"/>
              </w:rPr>
            </w:pPr>
          </w:p>
          <w:p w14:paraId="52917E14" w14:textId="77777777" w:rsidR="005743DE" w:rsidRPr="00180B02" w:rsidRDefault="005743DE" w:rsidP="005743DE">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85" w:history="1">
              <w:r>
                <w:rPr>
                  <w:rStyle w:val="Hipervnculo"/>
                  <w:rFonts w:asciiTheme="minorHAnsi" w:hAnsiTheme="minorHAnsi"/>
                  <w:sz w:val="16"/>
                  <w:szCs w:val="16"/>
                </w:rPr>
                <w:t>https://bit.ly/3aqXPRE</w:t>
              </w:r>
            </w:hyperlink>
          </w:p>
          <w:p w14:paraId="746512D9" w14:textId="7F93A7C4" w:rsidR="005743DE" w:rsidRDefault="005743DE" w:rsidP="005743DE">
            <w:pPr>
              <w:pStyle w:val="Default"/>
              <w:jc w:val="both"/>
              <w:rPr>
                <w:rFonts w:asciiTheme="minorHAnsi" w:hAnsiTheme="minorHAnsi"/>
                <w:sz w:val="16"/>
                <w:szCs w:val="16"/>
              </w:rPr>
            </w:pPr>
            <w:r>
              <w:rPr>
                <w:rFonts w:asciiTheme="minorHAnsi" w:hAnsiTheme="minorHAnsi"/>
                <w:sz w:val="16"/>
                <w:szCs w:val="16"/>
              </w:rPr>
              <w:t xml:space="preserve">Ruta: </w:t>
            </w:r>
            <w:r w:rsidR="001C1DE8">
              <w:rPr>
                <w:rFonts w:asciiTheme="minorHAnsi" w:hAnsiTheme="minorHAnsi"/>
                <w:sz w:val="16"/>
                <w:szCs w:val="16"/>
              </w:rPr>
              <w:t xml:space="preserve">Seguimiento del título &gt; </w:t>
            </w:r>
            <w:r>
              <w:rPr>
                <w:rFonts w:asciiTheme="minorHAnsi" w:hAnsiTheme="minorHAnsi"/>
                <w:sz w:val="16"/>
                <w:szCs w:val="16"/>
              </w:rPr>
              <w:t>Curso 20_21 &gt; Satisfacción 20_21</w:t>
            </w:r>
          </w:p>
          <w:p w14:paraId="64DFC087" w14:textId="18221A15" w:rsidR="00904C82" w:rsidRPr="00282283" w:rsidRDefault="00904C82" w:rsidP="00904C82">
            <w:pPr>
              <w:jc w:val="both"/>
              <w:rPr>
                <w:rFonts w:asciiTheme="minorHAnsi" w:hAnsiTheme="minorHAnsi" w:cstheme="minorHAnsi"/>
                <w:sz w:val="18"/>
                <w:szCs w:val="18"/>
              </w:rPr>
            </w:pPr>
          </w:p>
        </w:tc>
      </w:tr>
      <w:tr w:rsidR="007F7E85" w:rsidRPr="00282283" w14:paraId="16C94A1C" w14:textId="77777777" w:rsidTr="00E310F5">
        <w:trPr>
          <w:trHeight w:val="340"/>
          <w:jc w:val="center"/>
        </w:trPr>
        <w:tc>
          <w:tcPr>
            <w:tcW w:w="1184" w:type="pct"/>
            <w:vAlign w:val="center"/>
          </w:tcPr>
          <w:p w14:paraId="052F4376" w14:textId="77777777" w:rsidR="007F7E85" w:rsidRDefault="007F7E85" w:rsidP="007F7E85">
            <w:pPr>
              <w:spacing w:after="0" w:line="240" w:lineRule="auto"/>
              <w:jc w:val="both"/>
              <w:rPr>
                <w:rFonts w:asciiTheme="minorHAnsi" w:eastAsiaTheme="minorEastAsia" w:hAnsiTheme="minorHAnsi" w:cstheme="minorHAnsi"/>
                <w:iCs/>
                <w:color w:val="222222"/>
                <w:sz w:val="18"/>
                <w:szCs w:val="18"/>
              </w:rPr>
            </w:pPr>
            <w:r w:rsidRPr="00C11CAF">
              <w:rPr>
                <w:rFonts w:asciiTheme="minorHAnsi" w:eastAsiaTheme="minorEastAsia" w:hAnsiTheme="minorHAnsi" w:cstheme="minorHAnsi"/>
                <w:iCs/>
                <w:color w:val="222222"/>
                <w:sz w:val="18"/>
                <w:szCs w:val="18"/>
              </w:rPr>
              <w:t>Recomendación nº 9: Falta de adecuación de los contenidos de los dos primeros cursos a las necesidades de los estudios de Enología</w:t>
            </w:r>
          </w:p>
          <w:p w14:paraId="013BAC73" w14:textId="77777777" w:rsidR="007F7E85" w:rsidRDefault="007F7E85" w:rsidP="007F7E85">
            <w:pPr>
              <w:spacing w:after="0" w:line="240" w:lineRule="auto"/>
              <w:jc w:val="both"/>
              <w:rPr>
                <w:rFonts w:eastAsiaTheme="minorEastAsia"/>
                <w:iCs/>
                <w:color w:val="222222"/>
                <w:sz w:val="18"/>
                <w:szCs w:val="18"/>
              </w:rPr>
            </w:pPr>
          </w:p>
          <w:p w14:paraId="695370E6" w14:textId="77777777" w:rsidR="007F7E85" w:rsidRPr="00C11CAF" w:rsidRDefault="007F7E85" w:rsidP="007F7E85">
            <w:pPr>
              <w:spacing w:after="0" w:line="240" w:lineRule="auto"/>
              <w:jc w:val="both"/>
              <w:rPr>
                <w:rFonts w:eastAsiaTheme="minorEastAsia"/>
                <w:b/>
                <w:bCs/>
                <w:iCs/>
                <w:color w:val="222222"/>
                <w:sz w:val="18"/>
                <w:szCs w:val="18"/>
              </w:rPr>
            </w:pPr>
            <w:r w:rsidRPr="00C11CAF">
              <w:rPr>
                <w:rFonts w:eastAsiaTheme="minorEastAsia"/>
                <w:b/>
                <w:bCs/>
                <w:iCs/>
                <w:color w:val="222222"/>
                <w:sz w:val="18"/>
                <w:szCs w:val="18"/>
              </w:rPr>
              <w:t>NO RESUELTA</w:t>
            </w:r>
          </w:p>
          <w:p w14:paraId="411F188A" w14:textId="77777777" w:rsidR="007F7E85" w:rsidRDefault="007F7E85" w:rsidP="007F7E85">
            <w:pPr>
              <w:spacing w:after="0" w:line="240" w:lineRule="auto"/>
              <w:jc w:val="both"/>
              <w:rPr>
                <w:iCs/>
                <w:sz w:val="18"/>
                <w:szCs w:val="18"/>
              </w:rPr>
            </w:pPr>
          </w:p>
          <w:p w14:paraId="6D7DD148" w14:textId="1866832C" w:rsidR="007F7E85" w:rsidRPr="00C11CAF" w:rsidRDefault="007F7E85" w:rsidP="007F7E85">
            <w:pPr>
              <w:spacing w:after="0" w:line="240" w:lineRule="auto"/>
              <w:jc w:val="both"/>
              <w:rPr>
                <w:iCs/>
                <w:sz w:val="18"/>
                <w:szCs w:val="18"/>
              </w:rPr>
            </w:pPr>
            <w:r w:rsidRPr="00C11CAF">
              <w:rPr>
                <w:b/>
                <w:bCs/>
                <w:iCs/>
                <w:sz w:val="18"/>
                <w:szCs w:val="18"/>
              </w:rPr>
              <w:t>Justificación:</w:t>
            </w:r>
            <w:r w:rsidRPr="00C11CAF">
              <w:rPr>
                <w:iCs/>
                <w:sz w:val="18"/>
                <w:szCs w:val="18"/>
              </w:rPr>
              <w:t xml:space="preserve"> La acción de mejora propuesta es adecuada pero insuficiente, Además, las evidencias que se aportan son de difícil acceso y localización. La</w:t>
            </w:r>
            <w:r>
              <w:rPr>
                <w:iCs/>
                <w:sz w:val="18"/>
                <w:szCs w:val="18"/>
              </w:rPr>
              <w:t xml:space="preserve"> </w:t>
            </w:r>
            <w:r w:rsidRPr="00C11CAF">
              <w:rPr>
                <w:iCs/>
                <w:sz w:val="18"/>
                <w:szCs w:val="18"/>
              </w:rPr>
              <w:t>información aportada en el apartado de indicadores señala que el grado de satisfacción del alumnado con el título, en aspectos relacionados con la</w:t>
            </w:r>
          </w:p>
          <w:p w14:paraId="36CF54EC" w14:textId="0ED2BAA9" w:rsidR="007F7E85" w:rsidRPr="006B5018" w:rsidRDefault="007F7E85" w:rsidP="007F7E85">
            <w:pPr>
              <w:spacing w:after="0" w:line="240" w:lineRule="auto"/>
              <w:jc w:val="both"/>
              <w:rPr>
                <w:i/>
                <w:sz w:val="18"/>
                <w:szCs w:val="18"/>
              </w:rPr>
            </w:pPr>
            <w:r w:rsidRPr="00C11CAF">
              <w:rPr>
                <w:iCs/>
                <w:sz w:val="18"/>
                <w:szCs w:val="18"/>
              </w:rPr>
              <w:t>organización y desarrollo de la titulación, fue de 3 en el curso 2016-17, 2.8 en el curso 2017-18 y de 3.1 en el curso 2018-19 (sin datos para el curso</w:t>
            </w:r>
            <w:r>
              <w:rPr>
                <w:iCs/>
                <w:sz w:val="18"/>
                <w:szCs w:val="18"/>
              </w:rPr>
              <w:t xml:space="preserve"> </w:t>
            </w:r>
            <w:r w:rsidRPr="00C11CAF">
              <w:rPr>
                <w:iCs/>
                <w:sz w:val="18"/>
                <w:szCs w:val="18"/>
              </w:rPr>
              <w:t>2019-20). El cambio es mínimo y queda un amplio margen de mejora. Se mantiene abierta la recomendación para hacer seguimiento de la misma y sus</w:t>
            </w:r>
            <w:r>
              <w:rPr>
                <w:iCs/>
                <w:sz w:val="18"/>
                <w:szCs w:val="18"/>
              </w:rPr>
              <w:t xml:space="preserve"> </w:t>
            </w:r>
            <w:r w:rsidRPr="00C11CAF">
              <w:rPr>
                <w:iCs/>
                <w:sz w:val="18"/>
                <w:szCs w:val="18"/>
              </w:rPr>
              <w:t>logros. Se recomienda incluir acciones de mejora concretas que permitan analizar y modificar, si fuera el caso, los contenidos de los dos primeros cursos.</w:t>
            </w:r>
          </w:p>
        </w:tc>
        <w:tc>
          <w:tcPr>
            <w:tcW w:w="912" w:type="pct"/>
            <w:vAlign w:val="center"/>
          </w:tcPr>
          <w:p w14:paraId="5606EE9B" w14:textId="77777777" w:rsidR="00A7752C" w:rsidRPr="00AA6CA8" w:rsidRDefault="00A7752C" w:rsidP="00A7752C">
            <w:pPr>
              <w:spacing w:after="0" w:line="240" w:lineRule="auto"/>
              <w:jc w:val="both"/>
              <w:rPr>
                <w:rFonts w:asciiTheme="minorHAnsi" w:hAnsiTheme="minorHAnsi" w:cstheme="minorHAnsi"/>
                <w:sz w:val="18"/>
                <w:szCs w:val="18"/>
              </w:rPr>
            </w:pPr>
            <w:r w:rsidRPr="00AA6CA8">
              <w:rPr>
                <w:rFonts w:asciiTheme="minorHAnsi" w:hAnsiTheme="minorHAnsi" w:cstheme="minorHAnsi"/>
                <w:b/>
                <w:bCs/>
                <w:sz w:val="18"/>
                <w:szCs w:val="18"/>
              </w:rPr>
              <w:t>Acción de mejora</w:t>
            </w:r>
            <w:r w:rsidRPr="00AA6CA8">
              <w:rPr>
                <w:rFonts w:asciiTheme="minorHAnsi" w:hAnsiTheme="minorHAnsi" w:cstheme="minorHAnsi"/>
                <w:sz w:val="18"/>
                <w:szCs w:val="18"/>
              </w:rPr>
              <w:t>: Iniciar un proceso de reflexión para adecuar los contenidos de los dos primeros cursos, así como el de cursos posteriores al Grado en Enología</w:t>
            </w:r>
          </w:p>
          <w:p w14:paraId="4AF9C05E" w14:textId="77777777" w:rsidR="007F7E85" w:rsidRPr="00AA6CA8" w:rsidRDefault="007F7E85" w:rsidP="007F7E85">
            <w:pPr>
              <w:jc w:val="both"/>
              <w:rPr>
                <w:rFonts w:asciiTheme="minorHAnsi" w:hAnsiTheme="minorHAnsi" w:cstheme="minorHAnsi"/>
                <w:sz w:val="18"/>
                <w:szCs w:val="18"/>
              </w:rPr>
            </w:pPr>
          </w:p>
        </w:tc>
        <w:tc>
          <w:tcPr>
            <w:tcW w:w="597" w:type="pct"/>
            <w:vAlign w:val="center"/>
          </w:tcPr>
          <w:p w14:paraId="6A55BFCC" w14:textId="4ED74C7B" w:rsidR="007F7E85" w:rsidRPr="00282283" w:rsidRDefault="009B29D5" w:rsidP="007F7E85">
            <w:pPr>
              <w:jc w:val="both"/>
              <w:rPr>
                <w:rFonts w:asciiTheme="minorHAnsi" w:hAnsiTheme="minorHAnsi" w:cstheme="minorHAnsi"/>
                <w:sz w:val="18"/>
                <w:szCs w:val="18"/>
              </w:rPr>
            </w:pPr>
            <w:r>
              <w:rPr>
                <w:rFonts w:asciiTheme="minorHAnsi" w:hAnsiTheme="minorHAnsi" w:cstheme="minorHAnsi"/>
                <w:sz w:val="18"/>
                <w:szCs w:val="18"/>
              </w:rPr>
              <w:t>Coordinadora del título</w:t>
            </w:r>
          </w:p>
        </w:tc>
        <w:tc>
          <w:tcPr>
            <w:tcW w:w="596" w:type="pct"/>
            <w:vAlign w:val="center"/>
          </w:tcPr>
          <w:p w14:paraId="76ABD34B" w14:textId="6F8E2AE9" w:rsidR="007F7E85" w:rsidRPr="00282283" w:rsidRDefault="009B29D5" w:rsidP="007F7E85">
            <w:pPr>
              <w:jc w:val="center"/>
              <w:rPr>
                <w:rFonts w:asciiTheme="minorHAnsi" w:hAnsiTheme="minorHAnsi" w:cstheme="minorHAnsi"/>
                <w:sz w:val="18"/>
                <w:szCs w:val="18"/>
              </w:rPr>
            </w:pPr>
            <w:r>
              <w:rPr>
                <w:rFonts w:asciiTheme="minorHAnsi" w:hAnsiTheme="minorHAnsi" w:cstheme="minorHAnsi"/>
                <w:sz w:val="16"/>
                <w:szCs w:val="16"/>
              </w:rPr>
              <w:t>2017-10-01</w:t>
            </w:r>
          </w:p>
        </w:tc>
        <w:tc>
          <w:tcPr>
            <w:tcW w:w="447" w:type="pct"/>
            <w:vAlign w:val="center"/>
          </w:tcPr>
          <w:p w14:paraId="38D5CA73" w14:textId="6C7EDC1B" w:rsidR="007F7E85" w:rsidRPr="00282283" w:rsidRDefault="009B29D5" w:rsidP="007F7E85">
            <w:pPr>
              <w:jc w:val="center"/>
              <w:rPr>
                <w:rFonts w:asciiTheme="minorHAnsi" w:hAnsiTheme="minorHAnsi" w:cstheme="minorHAnsi"/>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71980172" w14:textId="77777777" w:rsidR="00D539F1" w:rsidRDefault="00D539F1" w:rsidP="00D539F1">
            <w:pPr>
              <w:spacing w:after="0" w:line="240" w:lineRule="auto"/>
              <w:jc w:val="both"/>
              <w:rPr>
                <w:rFonts w:asciiTheme="minorHAnsi" w:hAnsiTheme="minorHAnsi" w:cstheme="minorHAnsi"/>
                <w:sz w:val="16"/>
                <w:szCs w:val="16"/>
              </w:rPr>
            </w:pPr>
            <w:r w:rsidRPr="00CA31B0">
              <w:rPr>
                <w:rFonts w:asciiTheme="minorHAnsi" w:hAnsiTheme="minorHAnsi" w:cstheme="minorHAnsi"/>
                <w:sz w:val="16"/>
                <w:szCs w:val="16"/>
              </w:rPr>
              <w:t>ISGC-P04-10: Grado de satisfacción del alumnado con la coordinación docente</w:t>
            </w:r>
          </w:p>
          <w:p w14:paraId="6F7C5D09" w14:textId="77777777" w:rsidR="00D539F1" w:rsidRDefault="00D539F1" w:rsidP="00D539F1">
            <w:pPr>
              <w:spacing w:after="0" w:line="240" w:lineRule="auto"/>
              <w:jc w:val="both"/>
              <w:rPr>
                <w:rFonts w:asciiTheme="minorHAnsi" w:hAnsiTheme="minorHAnsi" w:cstheme="minorHAnsi"/>
                <w:sz w:val="16"/>
                <w:szCs w:val="16"/>
              </w:rPr>
            </w:pPr>
            <w:r w:rsidRPr="00BD56AE">
              <w:rPr>
                <w:rFonts w:asciiTheme="minorHAnsi" w:hAnsiTheme="minorHAnsi" w:cstheme="minorHAnsi"/>
                <w:sz w:val="16"/>
                <w:szCs w:val="16"/>
              </w:rPr>
              <w:t xml:space="preserve">Sistema de información UCA: </w:t>
            </w:r>
            <w:r>
              <w:rPr>
                <w:rFonts w:asciiTheme="minorHAnsi" w:hAnsiTheme="minorHAnsi" w:cstheme="minorHAnsi"/>
                <w:sz w:val="16"/>
                <w:szCs w:val="16"/>
              </w:rPr>
              <w:t xml:space="preserve"> </w:t>
            </w:r>
          </w:p>
          <w:p w14:paraId="110A0E65" w14:textId="77777777" w:rsidR="00D539F1" w:rsidRPr="00BD56AE" w:rsidRDefault="00905067" w:rsidP="00D539F1">
            <w:pPr>
              <w:spacing w:after="0" w:line="240" w:lineRule="auto"/>
              <w:jc w:val="both"/>
              <w:rPr>
                <w:rFonts w:asciiTheme="minorHAnsi" w:hAnsiTheme="minorHAnsi" w:cstheme="minorHAnsi"/>
                <w:sz w:val="16"/>
                <w:szCs w:val="16"/>
              </w:rPr>
            </w:pPr>
            <w:hyperlink r:id="rId86" w:history="1">
              <w:r w:rsidR="00D539F1" w:rsidRPr="00CC7D8F">
                <w:rPr>
                  <w:rStyle w:val="Hipervnculo"/>
                  <w:rFonts w:asciiTheme="minorHAnsi" w:hAnsiTheme="minorHAnsi" w:cstheme="minorHAnsi"/>
                  <w:sz w:val="16"/>
                  <w:szCs w:val="16"/>
                </w:rPr>
                <w:t>https://sistemadeinformacion.uca.es/pentaho/Login</w:t>
              </w:r>
            </w:hyperlink>
            <w:r w:rsidR="00D539F1" w:rsidRPr="00BD56AE">
              <w:rPr>
                <w:rFonts w:asciiTheme="minorHAnsi" w:hAnsiTheme="minorHAnsi" w:cstheme="minorHAnsi"/>
                <w:sz w:val="16"/>
                <w:szCs w:val="16"/>
              </w:rPr>
              <w:t xml:space="preserve"> </w:t>
            </w:r>
          </w:p>
          <w:p w14:paraId="266BE384" w14:textId="77777777" w:rsidR="00D539F1" w:rsidRDefault="00D539F1" w:rsidP="00D539F1">
            <w:pPr>
              <w:pStyle w:val="Default"/>
              <w:jc w:val="both"/>
              <w:rPr>
                <w:rFonts w:asciiTheme="minorHAnsi" w:eastAsia="Calibri" w:hAnsiTheme="minorHAnsi" w:cstheme="minorHAnsi"/>
                <w:color w:val="auto"/>
                <w:sz w:val="16"/>
                <w:szCs w:val="16"/>
                <w:lang w:eastAsia="en-US"/>
              </w:rPr>
            </w:pPr>
            <w:r>
              <w:rPr>
                <w:rFonts w:asciiTheme="minorHAnsi" w:hAnsiTheme="minorHAnsi" w:cstheme="minorHAnsi"/>
                <w:sz w:val="16"/>
                <w:szCs w:val="16"/>
              </w:rPr>
              <w:t xml:space="preserve">Ruta: Sistema Información UCA &gt; </w:t>
            </w:r>
            <w:r w:rsidRPr="00394970">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1403FBCC" w14:textId="77777777" w:rsidR="00D539F1" w:rsidRDefault="00D539F1" w:rsidP="00D539F1">
            <w:pPr>
              <w:pStyle w:val="Default"/>
              <w:jc w:val="both"/>
              <w:rPr>
                <w:rFonts w:asciiTheme="minorHAnsi" w:hAnsiTheme="minorHAnsi"/>
                <w:sz w:val="16"/>
                <w:szCs w:val="16"/>
              </w:rPr>
            </w:pPr>
          </w:p>
          <w:p w14:paraId="77DF8777" w14:textId="77777777" w:rsidR="00D539F1" w:rsidRPr="00180B02" w:rsidRDefault="00D539F1" w:rsidP="00D539F1">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87" w:history="1">
              <w:r>
                <w:rPr>
                  <w:rStyle w:val="Hipervnculo"/>
                  <w:rFonts w:asciiTheme="minorHAnsi" w:hAnsiTheme="minorHAnsi"/>
                  <w:sz w:val="16"/>
                  <w:szCs w:val="16"/>
                </w:rPr>
                <w:t>https://bit.ly/3aqXPRE</w:t>
              </w:r>
            </w:hyperlink>
          </w:p>
          <w:p w14:paraId="7CC46E52" w14:textId="5E97FB6B" w:rsidR="007F7E85" w:rsidRPr="00282283" w:rsidRDefault="007F7E85" w:rsidP="00D539F1">
            <w:pPr>
              <w:jc w:val="both"/>
              <w:rPr>
                <w:rFonts w:asciiTheme="minorHAnsi" w:hAnsiTheme="minorHAnsi" w:cstheme="minorHAnsi"/>
                <w:sz w:val="18"/>
                <w:szCs w:val="18"/>
              </w:rPr>
            </w:pPr>
          </w:p>
        </w:tc>
      </w:tr>
      <w:tr w:rsidR="007F7E85" w:rsidRPr="00282283" w14:paraId="620C1D55" w14:textId="77777777" w:rsidTr="00E310F5">
        <w:trPr>
          <w:trHeight w:val="340"/>
          <w:jc w:val="center"/>
        </w:trPr>
        <w:tc>
          <w:tcPr>
            <w:tcW w:w="1184" w:type="pct"/>
            <w:vAlign w:val="center"/>
          </w:tcPr>
          <w:p w14:paraId="41ABAF5F" w14:textId="77777777" w:rsidR="007F7E85" w:rsidRDefault="007F7E85" w:rsidP="007F7E85">
            <w:pPr>
              <w:spacing w:after="0" w:line="240" w:lineRule="auto"/>
              <w:jc w:val="both"/>
              <w:rPr>
                <w:rFonts w:asciiTheme="minorHAnsi" w:eastAsiaTheme="minorHAnsi" w:hAnsiTheme="minorHAnsi" w:cstheme="minorHAnsi"/>
                <w:sz w:val="18"/>
                <w:szCs w:val="18"/>
              </w:rPr>
            </w:pPr>
            <w:r w:rsidRPr="006B5018">
              <w:rPr>
                <w:i/>
                <w:sz w:val="18"/>
                <w:szCs w:val="18"/>
              </w:rPr>
              <w:t xml:space="preserve">Recomendación nº 14: </w:t>
            </w:r>
            <w:r w:rsidRPr="006B5018">
              <w:rPr>
                <w:rFonts w:asciiTheme="minorHAnsi" w:eastAsiaTheme="minorHAnsi" w:hAnsiTheme="minorHAnsi" w:cstheme="minorHAnsi"/>
                <w:sz w:val="18"/>
                <w:szCs w:val="18"/>
              </w:rPr>
              <w:t xml:space="preserve">Se recomienda obtener indicadores significativos de todos los agentes implicados en el Título (estudiantes, profesorado, PAS, egresados/as, empleadores/as y tutores/as en prácticas), incluyendo el tamaño de la muestra y el número de encuestas </w:t>
            </w:r>
            <w:r w:rsidRPr="006B5018">
              <w:rPr>
                <w:rFonts w:asciiTheme="minorHAnsi" w:eastAsiaTheme="minorHAnsi" w:hAnsiTheme="minorHAnsi" w:cstheme="minorHAnsi"/>
                <w:sz w:val="18"/>
                <w:szCs w:val="18"/>
              </w:rPr>
              <w:lastRenderedPageBreak/>
              <w:t>respondidas, los valores medios y la desviación típica.</w:t>
            </w:r>
          </w:p>
          <w:p w14:paraId="7273B543" w14:textId="77777777" w:rsidR="007F7E85" w:rsidRDefault="007F7E85" w:rsidP="007F7E85">
            <w:pPr>
              <w:spacing w:after="0" w:line="240" w:lineRule="auto"/>
              <w:jc w:val="both"/>
              <w:rPr>
                <w:rFonts w:asciiTheme="minorHAnsi" w:eastAsiaTheme="minorHAnsi" w:hAnsiTheme="minorHAnsi" w:cstheme="minorHAnsi"/>
                <w:sz w:val="18"/>
                <w:szCs w:val="18"/>
              </w:rPr>
            </w:pPr>
          </w:p>
          <w:p w14:paraId="5BFDBECE" w14:textId="77777777" w:rsidR="007F7E85" w:rsidRPr="00B330A2" w:rsidRDefault="007F7E85" w:rsidP="007F7E85">
            <w:pPr>
              <w:spacing w:after="0" w:line="240" w:lineRule="auto"/>
              <w:jc w:val="both"/>
              <w:rPr>
                <w:rFonts w:asciiTheme="minorHAnsi" w:eastAsiaTheme="minorHAnsi" w:hAnsiTheme="minorHAnsi" w:cstheme="minorHAnsi"/>
                <w:b/>
                <w:bCs/>
                <w:sz w:val="18"/>
                <w:szCs w:val="18"/>
              </w:rPr>
            </w:pPr>
            <w:r w:rsidRPr="00B330A2">
              <w:rPr>
                <w:rFonts w:asciiTheme="minorHAnsi" w:eastAsiaTheme="minorHAnsi" w:hAnsiTheme="minorHAnsi" w:cstheme="minorHAnsi"/>
                <w:b/>
                <w:bCs/>
                <w:sz w:val="18"/>
                <w:szCs w:val="18"/>
              </w:rPr>
              <w:t>NO RESUELTA</w:t>
            </w:r>
          </w:p>
          <w:p w14:paraId="308DBB3B" w14:textId="77777777" w:rsidR="007F7E85" w:rsidRDefault="007F7E85" w:rsidP="007F7E85">
            <w:pPr>
              <w:spacing w:after="0" w:line="240" w:lineRule="auto"/>
              <w:jc w:val="both"/>
              <w:rPr>
                <w:rFonts w:asciiTheme="minorHAnsi" w:eastAsiaTheme="minorHAnsi" w:hAnsiTheme="minorHAnsi" w:cstheme="minorHAnsi"/>
                <w:sz w:val="18"/>
                <w:szCs w:val="18"/>
              </w:rPr>
            </w:pPr>
          </w:p>
          <w:p w14:paraId="48548A78" w14:textId="77777777" w:rsidR="007F7E85" w:rsidRPr="00B330A2" w:rsidRDefault="007F7E85" w:rsidP="007F7E85">
            <w:pPr>
              <w:autoSpaceDE w:val="0"/>
              <w:autoSpaceDN w:val="0"/>
              <w:adjustRightInd w:val="0"/>
              <w:spacing w:after="0" w:line="240" w:lineRule="auto"/>
              <w:jc w:val="both"/>
              <w:rPr>
                <w:rFonts w:asciiTheme="minorHAnsi" w:eastAsiaTheme="minorHAnsi" w:hAnsiTheme="minorHAnsi" w:cstheme="minorHAnsi"/>
                <w:sz w:val="18"/>
                <w:szCs w:val="18"/>
              </w:rPr>
            </w:pPr>
            <w:r w:rsidRPr="00B330A2">
              <w:rPr>
                <w:rFonts w:asciiTheme="minorHAnsi" w:eastAsiaTheme="minorHAnsi" w:hAnsiTheme="minorHAnsi" w:cstheme="minorHAnsi"/>
                <w:b/>
                <w:bCs/>
                <w:sz w:val="18"/>
                <w:szCs w:val="18"/>
              </w:rPr>
              <w:t>Justificación:</w:t>
            </w:r>
            <w:r w:rsidRPr="00B330A2">
              <w:rPr>
                <w:rFonts w:asciiTheme="minorHAnsi" w:eastAsiaTheme="minorHAnsi" w:hAnsiTheme="minorHAnsi" w:cstheme="minorHAnsi"/>
                <w:sz w:val="18"/>
                <w:szCs w:val="18"/>
              </w:rPr>
              <w:t xml:space="preserve"> La acción de mejora propuesta es adecuada y se aportan evidencias en las que se ha podido valorar la consecución de los objetivos</w:t>
            </w:r>
            <w:r>
              <w:rPr>
                <w:rFonts w:asciiTheme="minorHAnsi" w:eastAsiaTheme="minorHAnsi" w:hAnsiTheme="minorHAnsi" w:cstheme="minorHAnsi"/>
                <w:sz w:val="18"/>
                <w:szCs w:val="18"/>
              </w:rPr>
              <w:t xml:space="preserve"> </w:t>
            </w:r>
            <w:r w:rsidRPr="00B330A2">
              <w:rPr>
                <w:rFonts w:asciiTheme="minorHAnsi" w:eastAsiaTheme="minorHAnsi" w:hAnsiTheme="minorHAnsi" w:cstheme="minorHAnsi"/>
                <w:sz w:val="18"/>
                <w:szCs w:val="18"/>
              </w:rPr>
              <w:t>planteados en la recomendación. No obstante, todavía no ha finalizado la acción referida a la obtención de los indicadores de los empleadores. Se</w:t>
            </w:r>
          </w:p>
          <w:p w14:paraId="2A367F9F" w14:textId="32C9B3A7" w:rsidR="007F7E85" w:rsidRPr="00D23F0C" w:rsidRDefault="007F7E85" w:rsidP="007F7E85">
            <w:pPr>
              <w:spacing w:after="0" w:line="240" w:lineRule="auto"/>
              <w:jc w:val="both"/>
              <w:rPr>
                <w:rFonts w:asciiTheme="minorHAnsi" w:eastAsiaTheme="minorHAnsi" w:hAnsiTheme="minorHAnsi" w:cstheme="minorHAnsi"/>
                <w:sz w:val="18"/>
                <w:szCs w:val="18"/>
              </w:rPr>
            </w:pPr>
            <w:r w:rsidRPr="00B330A2">
              <w:rPr>
                <w:rFonts w:asciiTheme="minorHAnsi" w:eastAsiaTheme="minorHAnsi" w:hAnsiTheme="minorHAnsi" w:cstheme="minorHAnsi"/>
                <w:sz w:val="18"/>
                <w:szCs w:val="18"/>
              </w:rPr>
              <w:t>mantiene abierta la recomendación hasta la completar las acciones y valorar los logros.</w:t>
            </w:r>
          </w:p>
        </w:tc>
        <w:tc>
          <w:tcPr>
            <w:tcW w:w="912" w:type="pct"/>
            <w:vAlign w:val="center"/>
          </w:tcPr>
          <w:p w14:paraId="07CAC7FD" w14:textId="35847891" w:rsidR="007F7E85" w:rsidRPr="003376DB" w:rsidRDefault="00255D58" w:rsidP="007F7E85">
            <w:pPr>
              <w:jc w:val="both"/>
              <w:rPr>
                <w:rFonts w:asciiTheme="minorHAnsi" w:eastAsiaTheme="minorHAnsi" w:hAnsiTheme="minorHAnsi" w:cstheme="minorHAnsi"/>
                <w:sz w:val="18"/>
                <w:szCs w:val="18"/>
              </w:rPr>
            </w:pPr>
            <w:r w:rsidRPr="003376DB">
              <w:rPr>
                <w:rFonts w:asciiTheme="minorHAnsi" w:eastAsiaTheme="minorHAnsi" w:hAnsiTheme="minorHAnsi" w:cstheme="minorHAnsi"/>
                <w:b/>
                <w:sz w:val="18"/>
                <w:szCs w:val="18"/>
              </w:rPr>
              <w:lastRenderedPageBreak/>
              <w:t>Acción de mejora</w:t>
            </w:r>
            <w:r w:rsidRPr="003376DB">
              <w:rPr>
                <w:rFonts w:asciiTheme="minorHAnsi" w:eastAsiaTheme="minorHAnsi" w:hAnsiTheme="minorHAnsi" w:cstheme="minorHAnsi"/>
                <w:sz w:val="18"/>
                <w:szCs w:val="18"/>
              </w:rPr>
              <w:t xml:space="preserve">: </w:t>
            </w:r>
            <w:r w:rsidR="003376DB" w:rsidRPr="003376DB">
              <w:rPr>
                <w:rFonts w:asciiTheme="minorHAnsi" w:eastAsiaTheme="minorHAnsi" w:hAnsiTheme="minorHAnsi" w:cstheme="minorHAnsi"/>
                <w:sz w:val="18"/>
                <w:szCs w:val="18"/>
              </w:rPr>
              <w:t xml:space="preserve">Para recabar información sobre necesidades o expectativas, así como sobre la satisfacción de los empleadores con las competencias adquiridas por los egresados durante sus estudios, el Centro facilitará la </w:t>
            </w:r>
            <w:r w:rsidR="003376DB" w:rsidRPr="003376DB">
              <w:rPr>
                <w:rFonts w:asciiTheme="minorHAnsi" w:eastAsiaTheme="minorHAnsi" w:hAnsiTheme="minorHAnsi" w:cstheme="minorHAnsi"/>
                <w:sz w:val="18"/>
                <w:szCs w:val="18"/>
              </w:rPr>
              <w:lastRenderedPageBreak/>
              <w:t>participación de este grupo de interés en las Comisiones que estime conveniente, siendo aconsejable que se produzca ese encuentro una vez al año, dejando constancia del mismo. La información obtenida se utilizará para realizar los correspondientes análisis y valoraciones necesarios para el seguimiento de los títulos y de las estrategias de mejora del Centro</w:t>
            </w:r>
          </w:p>
        </w:tc>
        <w:tc>
          <w:tcPr>
            <w:tcW w:w="597" w:type="pct"/>
            <w:vAlign w:val="center"/>
          </w:tcPr>
          <w:p w14:paraId="0966E47E" w14:textId="355FC5D0" w:rsidR="007F7E85" w:rsidRPr="00064C0A" w:rsidRDefault="00064C0A" w:rsidP="007F7E85">
            <w:pPr>
              <w:jc w:val="both"/>
              <w:rPr>
                <w:rFonts w:asciiTheme="minorHAnsi" w:hAnsiTheme="minorHAnsi" w:cstheme="minorHAnsi"/>
                <w:sz w:val="18"/>
                <w:szCs w:val="18"/>
              </w:rPr>
            </w:pPr>
            <w:r w:rsidRPr="00064C0A">
              <w:rPr>
                <w:rFonts w:asciiTheme="minorHAnsi" w:hAnsiTheme="minorHAnsi" w:cstheme="minorHAnsi"/>
                <w:sz w:val="18"/>
                <w:szCs w:val="18"/>
              </w:rPr>
              <w:lastRenderedPageBreak/>
              <w:t>Responsable del Centro</w:t>
            </w:r>
          </w:p>
        </w:tc>
        <w:tc>
          <w:tcPr>
            <w:tcW w:w="596" w:type="pct"/>
            <w:vAlign w:val="center"/>
          </w:tcPr>
          <w:p w14:paraId="4B58765C" w14:textId="4A478962" w:rsidR="007F7E85" w:rsidRPr="00282283" w:rsidRDefault="00F00C99" w:rsidP="007F7E85">
            <w:pPr>
              <w:jc w:val="center"/>
              <w:rPr>
                <w:rFonts w:asciiTheme="minorHAnsi" w:hAnsiTheme="minorHAnsi" w:cstheme="minorHAnsi"/>
                <w:sz w:val="18"/>
                <w:szCs w:val="18"/>
              </w:rPr>
            </w:pPr>
            <w:r>
              <w:rPr>
                <w:rFonts w:asciiTheme="minorHAnsi" w:hAnsiTheme="minorHAnsi" w:cstheme="minorHAnsi"/>
                <w:sz w:val="16"/>
                <w:szCs w:val="16"/>
              </w:rPr>
              <w:t>2016-10-01</w:t>
            </w:r>
          </w:p>
        </w:tc>
        <w:tc>
          <w:tcPr>
            <w:tcW w:w="447" w:type="pct"/>
            <w:vAlign w:val="center"/>
          </w:tcPr>
          <w:p w14:paraId="1BC1974B" w14:textId="79F81420" w:rsidR="007F7E85" w:rsidRPr="00282283" w:rsidRDefault="00F00C99" w:rsidP="007F7E85">
            <w:pPr>
              <w:jc w:val="center"/>
              <w:rPr>
                <w:rFonts w:asciiTheme="minorHAnsi" w:hAnsiTheme="minorHAnsi" w:cstheme="minorHAnsi"/>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30F26B2F" w14:textId="77777777" w:rsidR="00742905" w:rsidRPr="006364DD" w:rsidRDefault="00742905" w:rsidP="006364DD">
            <w:pPr>
              <w:spacing w:after="0" w:line="240" w:lineRule="auto"/>
              <w:ind w:left="211"/>
              <w:rPr>
                <w:sz w:val="16"/>
                <w:szCs w:val="16"/>
              </w:rPr>
            </w:pPr>
            <w:r w:rsidRPr="006364DD">
              <w:rPr>
                <w:sz w:val="18"/>
                <w:szCs w:val="18"/>
              </w:rPr>
              <w:t>I</w:t>
            </w:r>
            <w:r w:rsidRPr="006364DD">
              <w:rPr>
                <w:sz w:val="16"/>
                <w:szCs w:val="16"/>
              </w:rPr>
              <w:t>SGC-P07-01_01: Tasa de respuesta de la encuesta para el análisis de la satisfacción. Alumnado</w:t>
            </w:r>
          </w:p>
          <w:p w14:paraId="5F06B5E6" w14:textId="77777777" w:rsidR="00742905" w:rsidRPr="006364DD" w:rsidRDefault="00742905" w:rsidP="006364DD">
            <w:pPr>
              <w:spacing w:after="0" w:line="240" w:lineRule="auto"/>
              <w:ind w:left="211"/>
              <w:rPr>
                <w:sz w:val="16"/>
                <w:szCs w:val="16"/>
              </w:rPr>
            </w:pPr>
            <w:r w:rsidRPr="006364DD">
              <w:rPr>
                <w:sz w:val="16"/>
                <w:szCs w:val="16"/>
              </w:rPr>
              <w:t>ISGC-P07-01_02: Tasa de respuesta de la encuesta para el análisis de la satisfacción. PDI</w:t>
            </w:r>
          </w:p>
          <w:p w14:paraId="1F7D31DE" w14:textId="77777777" w:rsidR="00742905" w:rsidRPr="006364DD" w:rsidRDefault="00742905" w:rsidP="006364DD">
            <w:pPr>
              <w:spacing w:after="0" w:line="240" w:lineRule="auto"/>
              <w:ind w:left="211"/>
              <w:rPr>
                <w:sz w:val="16"/>
                <w:szCs w:val="16"/>
              </w:rPr>
            </w:pPr>
            <w:r w:rsidRPr="006364DD">
              <w:rPr>
                <w:sz w:val="16"/>
                <w:szCs w:val="16"/>
              </w:rPr>
              <w:t>ISGC-P07-01_03: Tasa de respuesta de la encuesta para el análisis de la satisfacción. Egresados</w:t>
            </w:r>
          </w:p>
          <w:p w14:paraId="037D4942" w14:textId="77777777" w:rsidR="00742905" w:rsidRPr="006364DD" w:rsidRDefault="00742905" w:rsidP="006364DD">
            <w:pPr>
              <w:spacing w:after="0" w:line="240" w:lineRule="auto"/>
              <w:ind w:left="211"/>
              <w:rPr>
                <w:sz w:val="16"/>
                <w:szCs w:val="16"/>
              </w:rPr>
            </w:pPr>
            <w:r w:rsidRPr="006364DD">
              <w:rPr>
                <w:sz w:val="16"/>
                <w:szCs w:val="16"/>
              </w:rPr>
              <w:lastRenderedPageBreak/>
              <w:t>ISGC-P04-12: Grado de satisfacción de los tutores académicos con las prácticas externas realizadas por los estudiantes</w:t>
            </w:r>
          </w:p>
          <w:p w14:paraId="787014BB" w14:textId="77777777" w:rsidR="00742905" w:rsidRPr="006364DD" w:rsidRDefault="00742905" w:rsidP="006364DD">
            <w:pPr>
              <w:spacing w:after="0" w:line="240" w:lineRule="auto"/>
              <w:ind w:left="211"/>
              <w:rPr>
                <w:sz w:val="16"/>
                <w:szCs w:val="16"/>
              </w:rPr>
            </w:pPr>
            <w:r w:rsidRPr="006364DD">
              <w:rPr>
                <w:sz w:val="16"/>
                <w:szCs w:val="16"/>
              </w:rPr>
              <w:t xml:space="preserve">ISGC-P04-13: Grado de satisfacción de los tutores de las entidades colaboradoras con el desempeño del alumnado en las prácticas externas </w:t>
            </w:r>
          </w:p>
          <w:p w14:paraId="7ED84D21" w14:textId="77777777" w:rsidR="00742905" w:rsidRPr="006364DD" w:rsidRDefault="00742905" w:rsidP="006364DD">
            <w:pPr>
              <w:spacing w:after="0" w:line="240" w:lineRule="auto"/>
              <w:ind w:left="211"/>
              <w:rPr>
                <w:sz w:val="16"/>
                <w:szCs w:val="16"/>
              </w:rPr>
            </w:pPr>
            <w:r w:rsidRPr="006364DD">
              <w:rPr>
                <w:sz w:val="16"/>
                <w:szCs w:val="16"/>
              </w:rPr>
              <w:t>ISGC-P07-02: Grado de satisfacción global del alumnado con el título</w:t>
            </w:r>
          </w:p>
          <w:p w14:paraId="4B13ED4A" w14:textId="77777777" w:rsidR="00742905" w:rsidRPr="006364DD" w:rsidRDefault="00742905" w:rsidP="006364DD">
            <w:pPr>
              <w:spacing w:after="0" w:line="240" w:lineRule="auto"/>
              <w:ind w:left="211"/>
              <w:rPr>
                <w:sz w:val="16"/>
                <w:szCs w:val="16"/>
              </w:rPr>
            </w:pPr>
            <w:r w:rsidRPr="006364DD">
              <w:rPr>
                <w:sz w:val="16"/>
                <w:szCs w:val="16"/>
              </w:rPr>
              <w:t>ISGC-P07-03: Grado de satisfacción global del PDI con el título</w:t>
            </w:r>
          </w:p>
          <w:p w14:paraId="568304ED" w14:textId="77777777" w:rsidR="00742905" w:rsidRPr="006364DD" w:rsidRDefault="00742905" w:rsidP="006364DD">
            <w:pPr>
              <w:spacing w:after="0" w:line="240" w:lineRule="auto"/>
              <w:ind w:left="211"/>
              <w:rPr>
                <w:sz w:val="16"/>
                <w:szCs w:val="16"/>
              </w:rPr>
            </w:pPr>
            <w:r w:rsidRPr="006364DD">
              <w:rPr>
                <w:sz w:val="16"/>
                <w:szCs w:val="16"/>
              </w:rPr>
              <w:t>ISGC-P07-04: Grado de satisfacción global del PAS con el Centro</w:t>
            </w:r>
          </w:p>
          <w:p w14:paraId="7B60D827" w14:textId="77777777" w:rsidR="00742905" w:rsidRPr="006364DD" w:rsidRDefault="00742905" w:rsidP="006364DD">
            <w:pPr>
              <w:spacing w:after="0" w:line="240" w:lineRule="auto"/>
              <w:ind w:left="211"/>
              <w:rPr>
                <w:sz w:val="16"/>
                <w:szCs w:val="16"/>
              </w:rPr>
            </w:pPr>
            <w:r w:rsidRPr="006364DD">
              <w:rPr>
                <w:sz w:val="16"/>
                <w:szCs w:val="16"/>
              </w:rPr>
              <w:t xml:space="preserve">ISGC-P07-09: Grado de satisfacción de los egresados con los estudios realizados (año realización encuesta) </w:t>
            </w:r>
          </w:p>
          <w:p w14:paraId="4D514B20" w14:textId="77777777" w:rsidR="00742905" w:rsidRPr="006364DD" w:rsidRDefault="00742905" w:rsidP="006364DD">
            <w:pPr>
              <w:spacing w:after="0" w:line="240" w:lineRule="auto"/>
              <w:ind w:left="211"/>
              <w:rPr>
                <w:sz w:val="18"/>
                <w:szCs w:val="18"/>
              </w:rPr>
            </w:pPr>
            <w:r w:rsidRPr="006364DD">
              <w:rPr>
                <w:sz w:val="18"/>
                <w:szCs w:val="18"/>
              </w:rPr>
              <w:t>ISGC-P07-10: Grado de satisfacción de los egresados con las competencias adquiridas en los estudios realizados (año realización encuesta)</w:t>
            </w:r>
          </w:p>
          <w:p w14:paraId="42BBE750" w14:textId="77777777" w:rsidR="00742905" w:rsidRDefault="00742905" w:rsidP="00742905">
            <w:pPr>
              <w:pStyle w:val="Default"/>
              <w:jc w:val="both"/>
              <w:rPr>
                <w:rFonts w:asciiTheme="minorHAnsi" w:hAnsiTheme="minorHAnsi" w:cstheme="minorHAnsi"/>
                <w:sz w:val="16"/>
                <w:szCs w:val="16"/>
              </w:rPr>
            </w:pPr>
          </w:p>
          <w:p w14:paraId="3DA5B5FD" w14:textId="77777777" w:rsidR="00742905" w:rsidRDefault="00742905" w:rsidP="00742905">
            <w:pPr>
              <w:spacing w:after="0" w:line="240" w:lineRule="auto"/>
              <w:jc w:val="both"/>
              <w:rPr>
                <w:rFonts w:asciiTheme="minorHAnsi" w:hAnsiTheme="minorHAnsi" w:cstheme="minorHAnsi"/>
                <w:sz w:val="16"/>
                <w:szCs w:val="16"/>
              </w:rPr>
            </w:pPr>
            <w:r w:rsidRPr="00BD56AE">
              <w:rPr>
                <w:rFonts w:asciiTheme="minorHAnsi" w:hAnsiTheme="minorHAnsi" w:cstheme="minorHAnsi"/>
                <w:sz w:val="16"/>
                <w:szCs w:val="16"/>
              </w:rPr>
              <w:t xml:space="preserve">Sistema de información UCA: </w:t>
            </w:r>
            <w:r>
              <w:rPr>
                <w:rFonts w:asciiTheme="minorHAnsi" w:hAnsiTheme="minorHAnsi" w:cstheme="minorHAnsi"/>
                <w:sz w:val="16"/>
                <w:szCs w:val="16"/>
              </w:rPr>
              <w:t xml:space="preserve"> </w:t>
            </w:r>
          </w:p>
          <w:p w14:paraId="22E5ACE0" w14:textId="2E187615" w:rsidR="00742905" w:rsidRDefault="00905067" w:rsidP="00742905">
            <w:pPr>
              <w:spacing w:after="0" w:line="240" w:lineRule="auto"/>
              <w:jc w:val="both"/>
              <w:rPr>
                <w:rFonts w:asciiTheme="minorHAnsi" w:hAnsiTheme="minorHAnsi" w:cstheme="minorHAnsi"/>
                <w:sz w:val="16"/>
                <w:szCs w:val="16"/>
              </w:rPr>
            </w:pPr>
            <w:hyperlink r:id="rId88" w:history="1">
              <w:r w:rsidR="00742905" w:rsidRPr="00CC7D8F">
                <w:rPr>
                  <w:rStyle w:val="Hipervnculo"/>
                  <w:rFonts w:asciiTheme="minorHAnsi" w:hAnsiTheme="minorHAnsi" w:cstheme="minorHAnsi"/>
                  <w:sz w:val="16"/>
                  <w:szCs w:val="16"/>
                </w:rPr>
                <w:t>https://sistemadeinformacion.uca.es/pentaho/Login</w:t>
              </w:r>
            </w:hyperlink>
            <w:r w:rsidR="00742905" w:rsidRPr="00BD56AE">
              <w:rPr>
                <w:rFonts w:asciiTheme="minorHAnsi" w:hAnsiTheme="minorHAnsi" w:cstheme="minorHAnsi"/>
                <w:sz w:val="16"/>
                <w:szCs w:val="16"/>
              </w:rPr>
              <w:t xml:space="preserve"> </w:t>
            </w:r>
          </w:p>
          <w:p w14:paraId="6025C99E" w14:textId="0DF8100D" w:rsidR="00742905" w:rsidRDefault="00742905" w:rsidP="00742905">
            <w:pPr>
              <w:spacing w:after="0" w:line="240" w:lineRule="auto"/>
              <w:jc w:val="both"/>
              <w:rPr>
                <w:rFonts w:asciiTheme="minorHAnsi" w:hAnsiTheme="minorHAnsi" w:cstheme="minorHAnsi"/>
                <w:sz w:val="16"/>
                <w:szCs w:val="16"/>
              </w:rPr>
            </w:pPr>
            <w:r>
              <w:rPr>
                <w:rFonts w:asciiTheme="minorHAnsi" w:hAnsiTheme="minorHAnsi" w:cstheme="minorHAnsi"/>
                <w:sz w:val="16"/>
                <w:szCs w:val="16"/>
              </w:rPr>
              <w:t>Ruta: Sistema Información UCA &gt; Indicadores SGC &gt; Indicadores procesos SGC &gt;P0</w:t>
            </w:r>
            <w:r w:rsidR="00B64FC6">
              <w:rPr>
                <w:rFonts w:asciiTheme="minorHAnsi" w:hAnsiTheme="minorHAnsi" w:cstheme="minorHAnsi"/>
                <w:sz w:val="16"/>
                <w:szCs w:val="16"/>
              </w:rPr>
              <w:t>4 y P07</w:t>
            </w:r>
          </w:p>
          <w:p w14:paraId="7BAEB15B" w14:textId="77777777" w:rsidR="00F03F30" w:rsidRDefault="00F03F30" w:rsidP="00742905">
            <w:pPr>
              <w:pStyle w:val="Default"/>
              <w:jc w:val="both"/>
              <w:rPr>
                <w:rFonts w:asciiTheme="minorHAnsi" w:hAnsiTheme="minorHAnsi"/>
                <w:sz w:val="16"/>
                <w:szCs w:val="16"/>
              </w:rPr>
            </w:pPr>
          </w:p>
          <w:p w14:paraId="6322F794" w14:textId="55DF899A" w:rsidR="00742905" w:rsidRPr="00180B02" w:rsidRDefault="00742905" w:rsidP="00742905">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89" w:history="1">
              <w:r>
                <w:rPr>
                  <w:rStyle w:val="Hipervnculo"/>
                  <w:rFonts w:asciiTheme="minorHAnsi" w:hAnsiTheme="minorHAnsi"/>
                  <w:sz w:val="16"/>
                  <w:szCs w:val="16"/>
                </w:rPr>
                <w:t>https://bit.ly/3aqXPRE</w:t>
              </w:r>
            </w:hyperlink>
          </w:p>
          <w:p w14:paraId="4C196BE8" w14:textId="2806A5A1" w:rsidR="00F03F30" w:rsidRDefault="00F03F30" w:rsidP="00F03F30">
            <w:pPr>
              <w:pStyle w:val="Default"/>
              <w:jc w:val="both"/>
              <w:rPr>
                <w:rFonts w:asciiTheme="minorHAnsi" w:hAnsiTheme="minorHAnsi"/>
                <w:sz w:val="16"/>
                <w:szCs w:val="16"/>
              </w:rPr>
            </w:pPr>
            <w:r>
              <w:rPr>
                <w:rFonts w:asciiTheme="minorHAnsi" w:hAnsiTheme="minorHAnsi"/>
                <w:sz w:val="16"/>
                <w:szCs w:val="16"/>
              </w:rPr>
              <w:t>Ruta: Seguimiento del título &gt; Curso 20_21 &gt; Satisfacción 20_21</w:t>
            </w:r>
          </w:p>
          <w:p w14:paraId="6CD5D2FD" w14:textId="7B76C08B" w:rsidR="007F7E85" w:rsidRPr="00282283" w:rsidRDefault="007F7E85" w:rsidP="00F03F30">
            <w:pPr>
              <w:pStyle w:val="Default"/>
              <w:jc w:val="both"/>
              <w:rPr>
                <w:rFonts w:asciiTheme="minorHAnsi" w:hAnsiTheme="minorHAnsi" w:cstheme="minorHAnsi"/>
                <w:sz w:val="18"/>
                <w:szCs w:val="18"/>
              </w:rPr>
            </w:pPr>
          </w:p>
        </w:tc>
      </w:tr>
      <w:tr w:rsidR="007F7E85" w:rsidRPr="00282283" w14:paraId="34FCCE51" w14:textId="77777777" w:rsidTr="00E310F5">
        <w:trPr>
          <w:trHeight w:val="340"/>
          <w:jc w:val="center"/>
        </w:trPr>
        <w:tc>
          <w:tcPr>
            <w:tcW w:w="1184" w:type="pct"/>
            <w:vAlign w:val="center"/>
          </w:tcPr>
          <w:p w14:paraId="3D7858D8" w14:textId="77777777" w:rsidR="00A66EB8" w:rsidRDefault="00A66EB8" w:rsidP="00A66EB8">
            <w:pPr>
              <w:spacing w:after="0" w:line="240" w:lineRule="auto"/>
              <w:jc w:val="both"/>
              <w:rPr>
                <w:rFonts w:asciiTheme="minorHAnsi" w:eastAsiaTheme="minorHAnsi" w:hAnsiTheme="minorHAnsi" w:cstheme="minorHAnsi"/>
                <w:iCs/>
                <w:sz w:val="18"/>
                <w:szCs w:val="18"/>
              </w:rPr>
            </w:pPr>
            <w:r w:rsidRPr="001343B4">
              <w:rPr>
                <w:rFonts w:asciiTheme="minorHAnsi" w:hAnsiTheme="minorHAnsi" w:cstheme="minorHAnsi"/>
                <w:iCs/>
                <w:sz w:val="18"/>
                <w:szCs w:val="18"/>
              </w:rPr>
              <w:lastRenderedPageBreak/>
              <w:t xml:space="preserve">Recomendación 15: </w:t>
            </w:r>
            <w:r w:rsidRPr="001343B4">
              <w:rPr>
                <w:rFonts w:asciiTheme="minorHAnsi" w:eastAsiaTheme="minorHAnsi" w:hAnsiTheme="minorHAnsi" w:cstheme="minorHAnsi"/>
                <w:iCs/>
                <w:sz w:val="18"/>
                <w:szCs w:val="18"/>
              </w:rPr>
              <w:t>Se recomienda diseñar y poner en práctica acciones de mejora que permitan aumentar la tasa de movilidad de estudiantes del Título</w:t>
            </w:r>
          </w:p>
          <w:p w14:paraId="4CF53E52" w14:textId="77777777" w:rsidR="00A66EB8" w:rsidRDefault="00A66EB8" w:rsidP="00A66EB8">
            <w:pPr>
              <w:spacing w:after="0" w:line="240" w:lineRule="auto"/>
              <w:jc w:val="both"/>
              <w:rPr>
                <w:iCs/>
                <w:sz w:val="16"/>
                <w:szCs w:val="16"/>
              </w:rPr>
            </w:pPr>
          </w:p>
          <w:p w14:paraId="7764A02F" w14:textId="77777777" w:rsidR="00A66EB8" w:rsidRPr="009B29D5" w:rsidRDefault="00A66EB8" w:rsidP="00A66EB8">
            <w:pPr>
              <w:spacing w:after="0" w:line="240" w:lineRule="auto"/>
              <w:jc w:val="both"/>
              <w:rPr>
                <w:b/>
                <w:bCs/>
                <w:iCs/>
                <w:sz w:val="18"/>
                <w:szCs w:val="18"/>
              </w:rPr>
            </w:pPr>
            <w:r w:rsidRPr="009B29D5">
              <w:rPr>
                <w:b/>
                <w:bCs/>
                <w:iCs/>
                <w:sz w:val="18"/>
                <w:szCs w:val="18"/>
              </w:rPr>
              <w:t>NO RESUELTA</w:t>
            </w:r>
          </w:p>
          <w:p w14:paraId="6A622774" w14:textId="77777777" w:rsidR="00A66EB8" w:rsidRDefault="00A66EB8" w:rsidP="00A66EB8">
            <w:pPr>
              <w:spacing w:after="0" w:line="240" w:lineRule="auto"/>
              <w:jc w:val="both"/>
              <w:rPr>
                <w:iCs/>
                <w:sz w:val="16"/>
                <w:szCs w:val="16"/>
              </w:rPr>
            </w:pPr>
          </w:p>
          <w:p w14:paraId="05CE359A" w14:textId="52907B0F" w:rsidR="007F7E85" w:rsidRPr="00282283" w:rsidRDefault="00A66EB8" w:rsidP="00A66EB8">
            <w:pPr>
              <w:jc w:val="both"/>
              <w:rPr>
                <w:rFonts w:asciiTheme="minorHAnsi" w:hAnsiTheme="minorHAnsi" w:cstheme="minorHAnsi"/>
                <w:b/>
                <w:sz w:val="18"/>
                <w:szCs w:val="18"/>
              </w:rPr>
            </w:pPr>
            <w:r w:rsidRPr="001343B4">
              <w:rPr>
                <w:rFonts w:asciiTheme="minorHAnsi" w:eastAsiaTheme="minorHAnsi" w:hAnsiTheme="minorHAnsi" w:cstheme="minorHAnsi"/>
                <w:b/>
                <w:bCs/>
                <w:color w:val="212529"/>
                <w:sz w:val="18"/>
                <w:szCs w:val="18"/>
              </w:rPr>
              <w:t xml:space="preserve">Justificación: </w:t>
            </w:r>
            <w:r w:rsidRPr="001343B4">
              <w:rPr>
                <w:rFonts w:asciiTheme="minorHAnsi" w:eastAsiaTheme="minorHAnsi" w:hAnsiTheme="minorHAnsi" w:cstheme="minorHAnsi"/>
                <w:color w:val="212529"/>
                <w:sz w:val="18"/>
                <w:szCs w:val="18"/>
              </w:rPr>
              <w:t xml:space="preserve">La acción de mejora propuesta es adecuada pero insuficiente puesto que aborda </w:t>
            </w:r>
            <w:r w:rsidRPr="00F30E00">
              <w:rPr>
                <w:rFonts w:asciiTheme="minorHAnsi" w:eastAsiaTheme="minorHAnsi" w:hAnsiTheme="minorHAnsi" w:cstheme="minorHAnsi"/>
                <w:color w:val="212529"/>
                <w:sz w:val="18"/>
                <w:szCs w:val="18"/>
              </w:rPr>
              <w:t>acciones dirigidas a mejorar la satisfacción con los</w:t>
            </w:r>
            <w:r w:rsidRPr="00F30E00">
              <w:rPr>
                <w:rFonts w:asciiTheme="minorHAnsi" w:hAnsiTheme="minorHAnsi" w:cstheme="minorHAnsi"/>
                <w:iCs/>
                <w:sz w:val="18"/>
                <w:szCs w:val="18"/>
              </w:rPr>
              <w:t xml:space="preserve"> </w:t>
            </w:r>
            <w:r w:rsidRPr="00F30E00">
              <w:rPr>
                <w:iCs/>
                <w:sz w:val="18"/>
                <w:szCs w:val="18"/>
              </w:rPr>
              <w:t xml:space="preserve">programas de movilidad. Los datos facilitados en las </w:t>
            </w:r>
            <w:r w:rsidRPr="00F30E00">
              <w:rPr>
                <w:iCs/>
                <w:sz w:val="18"/>
                <w:szCs w:val="18"/>
              </w:rPr>
              <w:lastRenderedPageBreak/>
              <w:t>evidencias parece que no se corresponden con los datos facilitados en los indicadores. Así según la evidencia ¿P06-Procedimiento para la gestión de la Movilidad de los estudiantes ¿el grado de satisfacción del alumnado con los programas de programas movilidad, fue de 2.9 en el curso 2016-17, 2.7 en el curso 2017-18 y 2.7 en el curso 2018-19 (sin datos para el curso 2019-20). Sin embargo, la información aportada en el apartado de indicadores señala que el grado de satisfacción del alumnado con los programas de programas movilidad, fue de 3 en el curso 2016-17, 3.9 en el curso 2017-18 y 4.4 en el curso 2018-19 (sin datos para el curso 2019-20). Se mantiene abierta la recomendación para hacer seguimiento de la misma con evidencias y datos de indicadores apropiados. En todo caso, se recomienda incluir evidencias que muestren la implementación de las acciones de mejora, aparte de los indicadores que muestren sus logros.</w:t>
            </w:r>
          </w:p>
        </w:tc>
        <w:tc>
          <w:tcPr>
            <w:tcW w:w="912" w:type="pct"/>
            <w:vAlign w:val="center"/>
          </w:tcPr>
          <w:p w14:paraId="0E6127A8" w14:textId="1C294A90" w:rsidR="00CD3892" w:rsidRPr="002830D4" w:rsidRDefault="00CD3892" w:rsidP="00CD3892">
            <w:pPr>
              <w:spacing w:after="0" w:line="240" w:lineRule="auto"/>
              <w:jc w:val="both"/>
              <w:rPr>
                <w:rFonts w:asciiTheme="minorHAnsi" w:hAnsiTheme="minorHAnsi" w:cstheme="minorHAnsi"/>
                <w:sz w:val="18"/>
                <w:szCs w:val="18"/>
              </w:rPr>
            </w:pPr>
            <w:r w:rsidRPr="002830D4">
              <w:rPr>
                <w:rFonts w:cstheme="minorHAnsi"/>
                <w:b/>
                <w:bCs/>
                <w:sz w:val="18"/>
                <w:szCs w:val="18"/>
              </w:rPr>
              <w:lastRenderedPageBreak/>
              <w:t xml:space="preserve">Acción de mejora: </w:t>
            </w:r>
            <w:r w:rsidRPr="002830D4">
              <w:rPr>
                <w:rFonts w:asciiTheme="minorHAnsi" w:hAnsiTheme="minorHAnsi" w:cstheme="minorHAnsi"/>
                <w:sz w:val="18"/>
                <w:szCs w:val="18"/>
              </w:rPr>
              <w:t>Fomentar la realización de “Prácticas en bodega” a través del programa PIMA de movilidad con Latinoamérica.</w:t>
            </w:r>
          </w:p>
          <w:p w14:paraId="52EB01C0" w14:textId="77777777" w:rsidR="007F7E85" w:rsidRPr="00580291" w:rsidRDefault="007F7E85" w:rsidP="00083EF2">
            <w:pPr>
              <w:spacing w:after="0" w:line="240" w:lineRule="auto"/>
              <w:jc w:val="both"/>
              <w:rPr>
                <w:rFonts w:asciiTheme="minorHAnsi" w:hAnsiTheme="minorHAnsi" w:cstheme="minorHAnsi"/>
                <w:color w:val="FF0000"/>
                <w:sz w:val="18"/>
                <w:szCs w:val="18"/>
              </w:rPr>
            </w:pPr>
          </w:p>
        </w:tc>
        <w:tc>
          <w:tcPr>
            <w:tcW w:w="597" w:type="pct"/>
            <w:vAlign w:val="center"/>
          </w:tcPr>
          <w:p w14:paraId="1CAF146B" w14:textId="5845A8AD" w:rsidR="007F7E85" w:rsidRPr="00580291" w:rsidRDefault="004C3690" w:rsidP="007F7E85">
            <w:pPr>
              <w:jc w:val="both"/>
              <w:rPr>
                <w:rFonts w:asciiTheme="minorHAnsi" w:hAnsiTheme="minorHAnsi" w:cstheme="minorHAnsi"/>
                <w:color w:val="FF0000"/>
                <w:sz w:val="18"/>
                <w:szCs w:val="18"/>
              </w:rPr>
            </w:pPr>
            <w:r w:rsidRPr="004C3690">
              <w:rPr>
                <w:rFonts w:asciiTheme="minorHAnsi" w:hAnsiTheme="minorHAnsi" w:cstheme="minorHAnsi"/>
                <w:sz w:val="18"/>
                <w:szCs w:val="18"/>
              </w:rPr>
              <w:t>Coordinadora del título</w:t>
            </w:r>
          </w:p>
        </w:tc>
        <w:tc>
          <w:tcPr>
            <w:tcW w:w="596" w:type="pct"/>
            <w:vAlign w:val="center"/>
          </w:tcPr>
          <w:p w14:paraId="03AF1568" w14:textId="269DEE30" w:rsidR="007F7E85" w:rsidRPr="00580291" w:rsidRDefault="004C3690" w:rsidP="007F7E85">
            <w:pPr>
              <w:jc w:val="center"/>
              <w:rPr>
                <w:rFonts w:asciiTheme="minorHAnsi" w:hAnsiTheme="minorHAnsi" w:cstheme="minorHAnsi"/>
                <w:color w:val="FF0000"/>
                <w:sz w:val="18"/>
                <w:szCs w:val="18"/>
              </w:rPr>
            </w:pPr>
            <w:r>
              <w:rPr>
                <w:rFonts w:asciiTheme="minorHAnsi" w:hAnsiTheme="minorHAnsi" w:cstheme="minorHAnsi"/>
                <w:sz w:val="16"/>
                <w:szCs w:val="16"/>
              </w:rPr>
              <w:t>2016-10-01</w:t>
            </w:r>
          </w:p>
        </w:tc>
        <w:tc>
          <w:tcPr>
            <w:tcW w:w="447" w:type="pct"/>
            <w:vAlign w:val="center"/>
          </w:tcPr>
          <w:p w14:paraId="6ED4E3A9" w14:textId="5E3085CE" w:rsidR="007F7E85" w:rsidRPr="00580291" w:rsidRDefault="004C3690" w:rsidP="007F7E85">
            <w:pPr>
              <w:jc w:val="center"/>
              <w:rPr>
                <w:rFonts w:asciiTheme="minorHAnsi" w:hAnsiTheme="minorHAnsi" w:cstheme="minorHAnsi"/>
                <w:color w:val="FF0000"/>
                <w:sz w:val="18"/>
                <w:szCs w:val="18"/>
              </w:rPr>
            </w:pPr>
            <w:r>
              <w:rPr>
                <w:rFonts w:asciiTheme="minorHAnsi" w:hAnsiTheme="minorHAnsi" w:cstheme="minorHAnsi"/>
                <w:sz w:val="16"/>
                <w:szCs w:val="16"/>
              </w:rPr>
              <w:t>202</w:t>
            </w:r>
            <w:r w:rsidR="00D37E82">
              <w:rPr>
                <w:rFonts w:asciiTheme="minorHAnsi" w:hAnsiTheme="minorHAnsi" w:cstheme="minorHAnsi"/>
                <w:sz w:val="16"/>
                <w:szCs w:val="16"/>
              </w:rPr>
              <w:t>2</w:t>
            </w:r>
            <w:r>
              <w:rPr>
                <w:rFonts w:asciiTheme="minorHAnsi" w:hAnsiTheme="minorHAnsi" w:cstheme="minorHAnsi"/>
                <w:sz w:val="16"/>
                <w:szCs w:val="16"/>
              </w:rPr>
              <w:t>-09-28</w:t>
            </w:r>
          </w:p>
        </w:tc>
        <w:tc>
          <w:tcPr>
            <w:tcW w:w="1264" w:type="pct"/>
            <w:vAlign w:val="center"/>
          </w:tcPr>
          <w:p w14:paraId="4A9C964A" w14:textId="77777777" w:rsidR="006364DD" w:rsidRDefault="006364DD" w:rsidP="006364D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I</w:t>
            </w:r>
            <w:r w:rsidRPr="00872EEA">
              <w:rPr>
                <w:rFonts w:asciiTheme="minorHAnsi" w:hAnsiTheme="minorHAnsi" w:cstheme="minorHAnsi"/>
                <w:sz w:val="16"/>
                <w:szCs w:val="16"/>
              </w:rPr>
              <w:t>SGC-P04-09: Porcentaje de alumnado que participa en programas de</w:t>
            </w:r>
            <w:r>
              <w:rPr>
                <w:rFonts w:asciiTheme="minorHAnsi" w:hAnsiTheme="minorHAnsi" w:cstheme="minorHAnsi"/>
                <w:sz w:val="16"/>
                <w:szCs w:val="16"/>
              </w:rPr>
              <w:t xml:space="preserve"> </w:t>
            </w:r>
            <w:r w:rsidRPr="00872EEA">
              <w:rPr>
                <w:rFonts w:asciiTheme="minorHAnsi" w:hAnsiTheme="minorHAnsi" w:cstheme="minorHAnsi"/>
                <w:sz w:val="16"/>
                <w:szCs w:val="16"/>
              </w:rPr>
              <w:t>movilidad</w:t>
            </w:r>
            <w:r w:rsidRPr="00872EEA">
              <w:rPr>
                <w:rFonts w:asciiTheme="minorHAnsi" w:hAnsiTheme="minorHAnsi" w:cstheme="minorHAnsi"/>
                <w:sz w:val="16"/>
                <w:szCs w:val="16"/>
              </w:rPr>
              <w:cr/>
            </w:r>
            <w:r>
              <w:rPr>
                <w:rFonts w:asciiTheme="minorHAnsi" w:hAnsiTheme="minorHAnsi" w:cstheme="minorHAnsi"/>
                <w:sz w:val="16"/>
                <w:szCs w:val="16"/>
              </w:rPr>
              <w:t>I</w:t>
            </w:r>
            <w:r w:rsidRPr="00872EEA">
              <w:rPr>
                <w:rFonts w:asciiTheme="minorHAnsi" w:hAnsiTheme="minorHAnsi" w:cstheme="minorHAnsi"/>
                <w:sz w:val="16"/>
                <w:szCs w:val="16"/>
              </w:rPr>
              <w:t>SGC-P04-15: Grado de satisfacción del alumnado que ha participado en redes de movilidad nacional e</w:t>
            </w:r>
            <w:r>
              <w:rPr>
                <w:rFonts w:asciiTheme="minorHAnsi" w:hAnsiTheme="minorHAnsi" w:cstheme="minorHAnsi"/>
                <w:sz w:val="16"/>
                <w:szCs w:val="16"/>
              </w:rPr>
              <w:t xml:space="preserve"> </w:t>
            </w:r>
            <w:r w:rsidRPr="00872EEA">
              <w:rPr>
                <w:rFonts w:asciiTheme="minorHAnsi" w:hAnsiTheme="minorHAnsi" w:cstheme="minorHAnsi"/>
                <w:sz w:val="16"/>
                <w:szCs w:val="16"/>
              </w:rPr>
              <w:t>internacional, tanto entrantes como salientes</w:t>
            </w:r>
          </w:p>
          <w:p w14:paraId="743E6D72" w14:textId="77777777" w:rsidR="006364DD" w:rsidRDefault="006364DD" w:rsidP="006364D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S</w:t>
            </w:r>
            <w:r w:rsidRPr="00BD56AE">
              <w:rPr>
                <w:rFonts w:asciiTheme="minorHAnsi" w:hAnsiTheme="minorHAnsi" w:cstheme="minorHAnsi"/>
                <w:sz w:val="16"/>
                <w:szCs w:val="16"/>
              </w:rPr>
              <w:t xml:space="preserve">istema de información UCA: </w:t>
            </w:r>
            <w:r>
              <w:rPr>
                <w:rFonts w:asciiTheme="minorHAnsi" w:hAnsiTheme="minorHAnsi" w:cstheme="minorHAnsi"/>
                <w:sz w:val="16"/>
                <w:szCs w:val="16"/>
              </w:rPr>
              <w:t xml:space="preserve"> </w:t>
            </w:r>
          </w:p>
          <w:p w14:paraId="19F9A314" w14:textId="77777777" w:rsidR="006364DD" w:rsidRPr="00BD56AE" w:rsidRDefault="00905067" w:rsidP="006364DD">
            <w:pPr>
              <w:spacing w:after="0" w:line="240" w:lineRule="auto"/>
              <w:jc w:val="both"/>
              <w:rPr>
                <w:rFonts w:asciiTheme="minorHAnsi" w:hAnsiTheme="minorHAnsi" w:cstheme="minorHAnsi"/>
                <w:sz w:val="16"/>
                <w:szCs w:val="16"/>
              </w:rPr>
            </w:pPr>
            <w:hyperlink r:id="rId90" w:history="1">
              <w:r w:rsidR="006364DD" w:rsidRPr="00CC7D8F">
                <w:rPr>
                  <w:rStyle w:val="Hipervnculo"/>
                  <w:rFonts w:asciiTheme="minorHAnsi" w:hAnsiTheme="minorHAnsi" w:cstheme="minorHAnsi"/>
                  <w:sz w:val="16"/>
                  <w:szCs w:val="16"/>
                </w:rPr>
                <w:t>https://sistemadeinformacion.uca.es/pentaho/Login</w:t>
              </w:r>
            </w:hyperlink>
            <w:r w:rsidR="006364DD" w:rsidRPr="00BD56AE">
              <w:rPr>
                <w:rFonts w:asciiTheme="minorHAnsi" w:hAnsiTheme="minorHAnsi" w:cstheme="minorHAnsi"/>
                <w:sz w:val="16"/>
                <w:szCs w:val="16"/>
              </w:rPr>
              <w:t xml:space="preserve"> </w:t>
            </w:r>
          </w:p>
          <w:p w14:paraId="2F113F5A" w14:textId="77777777" w:rsidR="006364DD" w:rsidRDefault="006364DD" w:rsidP="006364DD">
            <w:pPr>
              <w:pStyle w:val="Default"/>
              <w:jc w:val="both"/>
              <w:rPr>
                <w:rFonts w:asciiTheme="minorHAnsi" w:eastAsia="Calibri" w:hAnsiTheme="minorHAnsi" w:cstheme="minorHAnsi"/>
                <w:color w:val="auto"/>
                <w:sz w:val="16"/>
                <w:szCs w:val="16"/>
                <w:lang w:eastAsia="en-US"/>
              </w:rPr>
            </w:pPr>
            <w:r>
              <w:rPr>
                <w:rFonts w:asciiTheme="minorHAnsi" w:hAnsiTheme="minorHAnsi" w:cstheme="minorHAnsi"/>
                <w:sz w:val="16"/>
                <w:szCs w:val="16"/>
              </w:rPr>
              <w:t xml:space="preserve">Ruta: Sistema Información UCA &gt; </w:t>
            </w:r>
            <w:r w:rsidRPr="00394970">
              <w:rPr>
                <w:rFonts w:asciiTheme="minorHAnsi" w:eastAsia="Calibri" w:hAnsiTheme="minorHAnsi" w:cstheme="minorHAnsi"/>
                <w:color w:val="auto"/>
                <w:sz w:val="16"/>
                <w:szCs w:val="16"/>
                <w:lang w:eastAsia="en-US"/>
              </w:rPr>
              <w:t>Indicadores SGC &gt; Indicadores Procesos SGC &gt; P04: Gestión de los Procesos de Enseñanza-Aprendizaje</w:t>
            </w:r>
          </w:p>
          <w:p w14:paraId="43B83111" w14:textId="77777777" w:rsidR="006364DD" w:rsidRDefault="006364DD" w:rsidP="006364DD">
            <w:pPr>
              <w:pStyle w:val="Default"/>
              <w:jc w:val="both"/>
              <w:rPr>
                <w:rFonts w:asciiTheme="minorHAnsi" w:hAnsiTheme="minorHAnsi"/>
                <w:sz w:val="16"/>
                <w:szCs w:val="16"/>
              </w:rPr>
            </w:pPr>
          </w:p>
          <w:p w14:paraId="0C3F3D0F" w14:textId="77777777" w:rsidR="006364DD" w:rsidRPr="00180B02" w:rsidRDefault="006364DD" w:rsidP="006364DD">
            <w:pPr>
              <w:pStyle w:val="Default"/>
              <w:jc w:val="both"/>
              <w:rPr>
                <w:rFonts w:asciiTheme="minorHAnsi" w:hAnsiTheme="minorHAnsi" w:cstheme="minorHAnsi"/>
                <w:sz w:val="16"/>
                <w:szCs w:val="16"/>
                <w:highlight w:val="yellow"/>
              </w:rPr>
            </w:pPr>
            <w:r>
              <w:rPr>
                <w:rFonts w:asciiTheme="minorHAnsi" w:hAnsiTheme="minorHAnsi"/>
                <w:sz w:val="16"/>
                <w:szCs w:val="16"/>
              </w:rPr>
              <w:t xml:space="preserve">Colabora: </w:t>
            </w:r>
            <w:hyperlink r:id="rId91" w:history="1">
              <w:r>
                <w:rPr>
                  <w:rStyle w:val="Hipervnculo"/>
                  <w:rFonts w:asciiTheme="minorHAnsi" w:hAnsiTheme="minorHAnsi"/>
                  <w:sz w:val="16"/>
                  <w:szCs w:val="16"/>
                </w:rPr>
                <w:t>https://bit.ly/3aqXPRE</w:t>
              </w:r>
            </w:hyperlink>
          </w:p>
          <w:p w14:paraId="48272C5B" w14:textId="2EA9FB0F" w:rsidR="006364DD" w:rsidRDefault="006364DD" w:rsidP="006364DD">
            <w:pPr>
              <w:pStyle w:val="Default"/>
              <w:jc w:val="both"/>
              <w:rPr>
                <w:rFonts w:asciiTheme="minorHAnsi" w:hAnsiTheme="minorHAnsi"/>
                <w:sz w:val="16"/>
                <w:szCs w:val="16"/>
              </w:rPr>
            </w:pPr>
            <w:r>
              <w:rPr>
                <w:rFonts w:asciiTheme="minorHAnsi" w:hAnsiTheme="minorHAnsi"/>
                <w:sz w:val="16"/>
                <w:szCs w:val="16"/>
              </w:rPr>
              <w:t>Ruta:</w:t>
            </w:r>
            <w:r w:rsidR="001C1DE8">
              <w:rPr>
                <w:rFonts w:asciiTheme="minorHAnsi" w:hAnsiTheme="minorHAnsi"/>
                <w:sz w:val="16"/>
                <w:szCs w:val="16"/>
              </w:rPr>
              <w:t xml:space="preserve"> Seguimiento del título &gt;</w:t>
            </w:r>
            <w:r>
              <w:rPr>
                <w:rFonts w:asciiTheme="minorHAnsi" w:hAnsiTheme="minorHAnsi"/>
                <w:sz w:val="16"/>
                <w:szCs w:val="16"/>
              </w:rPr>
              <w:t xml:space="preserve"> Curso 20_21 &gt; Movilidad 20_21</w:t>
            </w:r>
          </w:p>
          <w:p w14:paraId="21B75E05" w14:textId="276436F1" w:rsidR="006364DD" w:rsidRPr="00580291" w:rsidRDefault="006364DD" w:rsidP="006364DD">
            <w:pPr>
              <w:spacing w:after="0" w:line="240" w:lineRule="auto"/>
              <w:jc w:val="both"/>
              <w:rPr>
                <w:rFonts w:asciiTheme="minorHAnsi" w:hAnsiTheme="minorHAnsi" w:cstheme="minorHAnsi"/>
                <w:color w:val="FF0000"/>
                <w:sz w:val="18"/>
                <w:szCs w:val="18"/>
              </w:rPr>
            </w:pPr>
          </w:p>
          <w:p w14:paraId="782EC307" w14:textId="756CA09B" w:rsidR="007F7E85" w:rsidRPr="00580291" w:rsidRDefault="007F7E85" w:rsidP="00202368">
            <w:pPr>
              <w:jc w:val="both"/>
              <w:rPr>
                <w:rFonts w:asciiTheme="minorHAnsi" w:hAnsiTheme="minorHAnsi" w:cstheme="minorHAnsi"/>
                <w:color w:val="FF0000"/>
                <w:sz w:val="18"/>
                <w:szCs w:val="18"/>
              </w:rPr>
            </w:pPr>
          </w:p>
        </w:tc>
      </w:tr>
    </w:tbl>
    <w:p w14:paraId="114FC493" w14:textId="77777777" w:rsidR="00D02560" w:rsidRDefault="00D02560"/>
    <w:p w14:paraId="5E39C5C1" w14:textId="7047F7DB" w:rsidR="00AB4B41" w:rsidRDefault="00AB4B41"/>
    <w:p w14:paraId="13FC8845" w14:textId="0DB67234" w:rsidR="00AB4B41" w:rsidRDefault="00AB4B41"/>
    <w:p w14:paraId="2B47E4B2" w14:textId="41BF441F" w:rsidR="00AB4B41" w:rsidRDefault="00AB4B41"/>
    <w:p w14:paraId="61A5204B" w14:textId="52C9BEA7" w:rsidR="00AB4B41" w:rsidRDefault="00AB4B41"/>
    <w:sectPr w:rsidR="00AB4B41" w:rsidSect="00D02560">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4D0C" w14:textId="77777777" w:rsidR="00905067" w:rsidRDefault="00905067" w:rsidP="00D56437">
      <w:pPr>
        <w:spacing w:after="0" w:line="240" w:lineRule="auto"/>
      </w:pPr>
      <w:r>
        <w:separator/>
      </w:r>
    </w:p>
  </w:endnote>
  <w:endnote w:type="continuationSeparator" w:id="0">
    <w:p w14:paraId="79843C6B" w14:textId="77777777" w:rsidR="00905067" w:rsidRDefault="00905067"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260" w14:textId="7B751241" w:rsidR="00A47CE3" w:rsidRPr="00D22243" w:rsidRDefault="00A47CE3"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655195">
      <w:rPr>
        <w:noProof/>
        <w:color w:val="4F81BD" w:themeColor="accent1"/>
        <w:sz w:val="18"/>
        <w:szCs w:val="18"/>
      </w:rPr>
      <w:t>21</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655195">
      <w:rPr>
        <w:noProof/>
        <w:color w:val="4F81BD" w:themeColor="accent1"/>
        <w:sz w:val="18"/>
        <w:szCs w:val="18"/>
      </w:rPr>
      <w:t>32</w:t>
    </w:r>
    <w:r w:rsidRPr="00D22243">
      <w:rPr>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8CA" w14:textId="6027EFD2" w:rsidR="00A47CE3" w:rsidRPr="00AC3B87" w:rsidRDefault="00A47CE3"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655195">
      <w:rPr>
        <w:noProof/>
        <w:color w:val="4F81BD" w:themeColor="accent1"/>
      </w:rPr>
      <w:t>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655195">
      <w:rPr>
        <w:noProof/>
        <w:color w:val="4F81BD" w:themeColor="accent1"/>
      </w:rPr>
      <w:t>32</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53A3" w14:textId="77777777" w:rsidR="00905067" w:rsidRDefault="00905067" w:rsidP="00D56437">
      <w:pPr>
        <w:spacing w:after="0" w:line="240" w:lineRule="auto"/>
      </w:pPr>
      <w:r>
        <w:separator/>
      </w:r>
    </w:p>
  </w:footnote>
  <w:footnote w:type="continuationSeparator" w:id="0">
    <w:p w14:paraId="06E10F6F" w14:textId="77777777" w:rsidR="00905067" w:rsidRDefault="00905067"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A47CE3" w:rsidRPr="00830C89" w14:paraId="5AF09937" w14:textId="77777777" w:rsidTr="003F04EF">
      <w:trPr>
        <w:trHeight w:val="1191"/>
        <w:jc w:val="center"/>
      </w:trPr>
      <w:tc>
        <w:tcPr>
          <w:tcW w:w="2972" w:type="dxa"/>
          <w:vAlign w:val="center"/>
        </w:tcPr>
        <w:p w14:paraId="7AEFF841" w14:textId="77777777" w:rsidR="00A47CE3" w:rsidRPr="00830C89" w:rsidRDefault="00A47CE3"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6B82CE37" w:rsidR="00A47CE3" w:rsidRPr="00830C89" w:rsidRDefault="00A47CE3"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0079C7BF" w14:textId="61A5D122" w:rsidR="00A47CE3" w:rsidRPr="00830C89" w:rsidRDefault="00A47CE3" w:rsidP="0070175D">
          <w:pPr>
            <w:pStyle w:val="Encabezado"/>
            <w:jc w:val="center"/>
            <w:rPr>
              <w:b/>
              <w:color w:val="00607C"/>
            </w:rPr>
          </w:pPr>
          <w:r w:rsidRPr="00830C89">
            <w:rPr>
              <w:b/>
              <w:color w:val="00607C"/>
            </w:rPr>
            <w:t xml:space="preserve">SGC DE LOS </w:t>
          </w:r>
          <w:r>
            <w:rPr>
              <w:b/>
              <w:color w:val="00607C"/>
            </w:rPr>
            <w:t>CENTROS</w:t>
          </w:r>
          <w:r w:rsidRPr="00830C89">
            <w:rPr>
              <w:b/>
              <w:color w:val="00607C"/>
            </w:rPr>
            <w:t xml:space="preserve"> DE LA UNIVERSIDAD DE CÁDIZ</w:t>
          </w:r>
        </w:p>
      </w:tc>
    </w:tr>
  </w:tbl>
  <w:p w14:paraId="5B32C0FA" w14:textId="77777777" w:rsidR="00A47CE3" w:rsidRPr="00CF66D9" w:rsidRDefault="00A47CE3"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A47CE3" w:rsidRPr="00830C89" w14:paraId="144AE227" w14:textId="77777777" w:rsidTr="002B5E96">
      <w:trPr>
        <w:trHeight w:val="1191"/>
        <w:jc w:val="center"/>
      </w:trPr>
      <w:tc>
        <w:tcPr>
          <w:tcW w:w="2972" w:type="dxa"/>
          <w:vAlign w:val="center"/>
        </w:tcPr>
        <w:p w14:paraId="03B87580" w14:textId="77777777" w:rsidR="00A47CE3" w:rsidRPr="00830C89" w:rsidRDefault="00A47CE3"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5A5D85B6" wp14:editId="50DF8842">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68059FC" w14:textId="14DE3EB7" w:rsidR="00A47CE3" w:rsidRPr="00830C89" w:rsidRDefault="00A47CE3" w:rsidP="00D0755B">
          <w:pPr>
            <w:pStyle w:val="Encabezado"/>
            <w:jc w:val="center"/>
            <w:rPr>
              <w:rFonts w:cs="Calibri"/>
              <w:i/>
              <w:color w:val="00607C"/>
            </w:rPr>
          </w:pPr>
        </w:p>
      </w:tc>
      <w:tc>
        <w:tcPr>
          <w:tcW w:w="3171" w:type="dxa"/>
          <w:vAlign w:val="center"/>
        </w:tcPr>
        <w:p w14:paraId="13393249" w14:textId="2D18AF66" w:rsidR="00A47CE3" w:rsidRPr="00830C89" w:rsidRDefault="00A47CE3" w:rsidP="00D0755B">
          <w:pPr>
            <w:pStyle w:val="Encabezado"/>
            <w:jc w:val="center"/>
            <w:rPr>
              <w:b/>
              <w:color w:val="00607C"/>
            </w:rPr>
          </w:pPr>
        </w:p>
      </w:tc>
    </w:tr>
  </w:tbl>
  <w:p w14:paraId="17D2BE86" w14:textId="77777777" w:rsidR="00A47CE3" w:rsidRPr="00285052" w:rsidRDefault="00A47CE3"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88"/>
    <w:multiLevelType w:val="multilevel"/>
    <w:tmpl w:val="179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738D"/>
    <w:multiLevelType w:val="hybridMultilevel"/>
    <w:tmpl w:val="33662C0A"/>
    <w:lvl w:ilvl="0" w:tplc="661EEF7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480F94"/>
    <w:multiLevelType w:val="hybridMultilevel"/>
    <w:tmpl w:val="3DA2BA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C4398D"/>
    <w:multiLevelType w:val="hybridMultilevel"/>
    <w:tmpl w:val="F90A9C8A"/>
    <w:lvl w:ilvl="0" w:tplc="FE0CCAA6">
      <w:start w:val="1"/>
      <w:numFmt w:val="bullet"/>
      <w:lvlText w:val="-"/>
      <w:lvlJc w:val="left"/>
      <w:pPr>
        <w:ind w:left="720" w:hanging="360"/>
      </w:pPr>
      <w:rPr>
        <w:rFonts w:ascii="Calibri" w:eastAsia="Calibr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6FF45B8"/>
    <w:multiLevelType w:val="hybridMultilevel"/>
    <w:tmpl w:val="AA04D108"/>
    <w:lvl w:ilvl="0" w:tplc="4A481134">
      <w:numFmt w:val="bullet"/>
      <w:lvlText w:val="•"/>
      <w:lvlJc w:val="left"/>
      <w:pPr>
        <w:ind w:left="1068" w:hanging="708"/>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4916595"/>
    <w:multiLevelType w:val="hybridMultilevel"/>
    <w:tmpl w:val="7DE07208"/>
    <w:lvl w:ilvl="0" w:tplc="4A481134">
      <w:numFmt w:val="bullet"/>
      <w:lvlText w:val="•"/>
      <w:lvlJc w:val="left"/>
      <w:pPr>
        <w:ind w:left="1068" w:hanging="708"/>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FE62B2F"/>
    <w:multiLevelType w:val="hybridMultilevel"/>
    <w:tmpl w:val="42FC3ED6"/>
    <w:lvl w:ilvl="0" w:tplc="661EEF7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F2234D"/>
    <w:multiLevelType w:val="hybridMultilevel"/>
    <w:tmpl w:val="D18EF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8E3B33"/>
    <w:multiLevelType w:val="hybridMultilevel"/>
    <w:tmpl w:val="B0EA8034"/>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4005C5"/>
    <w:multiLevelType w:val="hybridMultilevel"/>
    <w:tmpl w:val="24F8C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DA3491"/>
    <w:multiLevelType w:val="hybridMultilevel"/>
    <w:tmpl w:val="29608FA8"/>
    <w:lvl w:ilvl="0" w:tplc="652A69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3"/>
  </w:num>
  <w:num w:numId="5">
    <w:abstractNumId w:val="7"/>
  </w:num>
  <w:num w:numId="6">
    <w:abstractNumId w:val="9"/>
  </w:num>
  <w:num w:numId="7">
    <w:abstractNumId w:val="0"/>
  </w:num>
  <w:num w:numId="8">
    <w:abstractNumId w:val="8"/>
  </w:num>
  <w:num w:numId="9">
    <w:abstractNumId w:val="1"/>
  </w:num>
  <w:num w:numId="10">
    <w:abstractNumId w:val="3"/>
  </w:num>
  <w:num w:numId="11">
    <w:abstractNumId w:val="10"/>
  </w:num>
  <w:num w:numId="12">
    <w:abstractNumId w:val="6"/>
  </w:num>
  <w:num w:numId="13">
    <w:abstractNumId w:val="5"/>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7"/>
    <w:rsid w:val="000034C6"/>
    <w:rsid w:val="00004ED6"/>
    <w:rsid w:val="000054C4"/>
    <w:rsid w:val="00011CDD"/>
    <w:rsid w:val="00013610"/>
    <w:rsid w:val="00017465"/>
    <w:rsid w:val="000174F5"/>
    <w:rsid w:val="00017770"/>
    <w:rsid w:val="00021361"/>
    <w:rsid w:val="00021A74"/>
    <w:rsid w:val="00036A92"/>
    <w:rsid w:val="000370B6"/>
    <w:rsid w:val="00037AA5"/>
    <w:rsid w:val="00037BD7"/>
    <w:rsid w:val="0004255A"/>
    <w:rsid w:val="00043D54"/>
    <w:rsid w:val="00050686"/>
    <w:rsid w:val="00052683"/>
    <w:rsid w:val="000550CB"/>
    <w:rsid w:val="00060A5C"/>
    <w:rsid w:val="00061C09"/>
    <w:rsid w:val="00062BD3"/>
    <w:rsid w:val="00064C0A"/>
    <w:rsid w:val="00065CD7"/>
    <w:rsid w:val="000676DE"/>
    <w:rsid w:val="0007032B"/>
    <w:rsid w:val="00072335"/>
    <w:rsid w:val="00072346"/>
    <w:rsid w:val="00074328"/>
    <w:rsid w:val="000764CC"/>
    <w:rsid w:val="000831DA"/>
    <w:rsid w:val="0008370A"/>
    <w:rsid w:val="00083EF2"/>
    <w:rsid w:val="00086460"/>
    <w:rsid w:val="00091677"/>
    <w:rsid w:val="00094784"/>
    <w:rsid w:val="00094BB8"/>
    <w:rsid w:val="000A0BE8"/>
    <w:rsid w:val="000A2B34"/>
    <w:rsid w:val="000A35B3"/>
    <w:rsid w:val="000A462E"/>
    <w:rsid w:val="000B0A6B"/>
    <w:rsid w:val="000B1767"/>
    <w:rsid w:val="000B2860"/>
    <w:rsid w:val="000B2C7B"/>
    <w:rsid w:val="000C0B10"/>
    <w:rsid w:val="000C22D5"/>
    <w:rsid w:val="000C2CD9"/>
    <w:rsid w:val="000C41E0"/>
    <w:rsid w:val="000C4306"/>
    <w:rsid w:val="000C5703"/>
    <w:rsid w:val="000C7B7B"/>
    <w:rsid w:val="000D3277"/>
    <w:rsid w:val="000D4B83"/>
    <w:rsid w:val="000E1320"/>
    <w:rsid w:val="000E17DE"/>
    <w:rsid w:val="000E2668"/>
    <w:rsid w:val="000E3D3C"/>
    <w:rsid w:val="000E4062"/>
    <w:rsid w:val="000E554A"/>
    <w:rsid w:val="000E6252"/>
    <w:rsid w:val="000F1C33"/>
    <w:rsid w:val="000F3FB2"/>
    <w:rsid w:val="000F62B4"/>
    <w:rsid w:val="000F6CA8"/>
    <w:rsid w:val="000F70E8"/>
    <w:rsid w:val="00100BD3"/>
    <w:rsid w:val="00100FBB"/>
    <w:rsid w:val="00103412"/>
    <w:rsid w:val="001045A1"/>
    <w:rsid w:val="00112CFE"/>
    <w:rsid w:val="001136B2"/>
    <w:rsid w:val="001136EB"/>
    <w:rsid w:val="0011409C"/>
    <w:rsid w:val="001152D6"/>
    <w:rsid w:val="0011640F"/>
    <w:rsid w:val="00123C41"/>
    <w:rsid w:val="001272A7"/>
    <w:rsid w:val="001275D9"/>
    <w:rsid w:val="001324B2"/>
    <w:rsid w:val="0013350C"/>
    <w:rsid w:val="001343B4"/>
    <w:rsid w:val="00136695"/>
    <w:rsid w:val="00140B48"/>
    <w:rsid w:val="00143A24"/>
    <w:rsid w:val="00151131"/>
    <w:rsid w:val="00153B65"/>
    <w:rsid w:val="00155874"/>
    <w:rsid w:val="00155FEC"/>
    <w:rsid w:val="00156012"/>
    <w:rsid w:val="00157F85"/>
    <w:rsid w:val="00162E18"/>
    <w:rsid w:val="0016480E"/>
    <w:rsid w:val="001677C8"/>
    <w:rsid w:val="0017137B"/>
    <w:rsid w:val="0017331D"/>
    <w:rsid w:val="00174496"/>
    <w:rsid w:val="001751D9"/>
    <w:rsid w:val="00176B45"/>
    <w:rsid w:val="00177C48"/>
    <w:rsid w:val="00180B02"/>
    <w:rsid w:val="001829A3"/>
    <w:rsid w:val="001834DD"/>
    <w:rsid w:val="0018480F"/>
    <w:rsid w:val="001852CE"/>
    <w:rsid w:val="00187485"/>
    <w:rsid w:val="00193B14"/>
    <w:rsid w:val="001968AC"/>
    <w:rsid w:val="001A3730"/>
    <w:rsid w:val="001B0951"/>
    <w:rsid w:val="001B29F9"/>
    <w:rsid w:val="001B403E"/>
    <w:rsid w:val="001B5EC1"/>
    <w:rsid w:val="001B6BB2"/>
    <w:rsid w:val="001C18BC"/>
    <w:rsid w:val="001C1DE8"/>
    <w:rsid w:val="001C2885"/>
    <w:rsid w:val="001C2DA3"/>
    <w:rsid w:val="001C6471"/>
    <w:rsid w:val="001C6C8F"/>
    <w:rsid w:val="001D093C"/>
    <w:rsid w:val="001D1BEF"/>
    <w:rsid w:val="001D2DB9"/>
    <w:rsid w:val="001D410E"/>
    <w:rsid w:val="001D5C72"/>
    <w:rsid w:val="001D6AFC"/>
    <w:rsid w:val="001E10E6"/>
    <w:rsid w:val="001E1B21"/>
    <w:rsid w:val="001E1C8A"/>
    <w:rsid w:val="001E52A3"/>
    <w:rsid w:val="001E6ED4"/>
    <w:rsid w:val="001E7105"/>
    <w:rsid w:val="001F4790"/>
    <w:rsid w:val="001F5DEE"/>
    <w:rsid w:val="00202368"/>
    <w:rsid w:val="002050F5"/>
    <w:rsid w:val="0020546C"/>
    <w:rsid w:val="00205D10"/>
    <w:rsid w:val="00205DDF"/>
    <w:rsid w:val="00205EE4"/>
    <w:rsid w:val="002116D2"/>
    <w:rsid w:val="00214064"/>
    <w:rsid w:val="00215F0D"/>
    <w:rsid w:val="00220A4F"/>
    <w:rsid w:val="002218BF"/>
    <w:rsid w:val="00223910"/>
    <w:rsid w:val="00227A0D"/>
    <w:rsid w:val="00231301"/>
    <w:rsid w:val="00233062"/>
    <w:rsid w:val="00233495"/>
    <w:rsid w:val="00241DA0"/>
    <w:rsid w:val="0024244F"/>
    <w:rsid w:val="002443BA"/>
    <w:rsid w:val="0024590F"/>
    <w:rsid w:val="00246FCE"/>
    <w:rsid w:val="00247711"/>
    <w:rsid w:val="00247EB5"/>
    <w:rsid w:val="00250132"/>
    <w:rsid w:val="00251E91"/>
    <w:rsid w:val="00255D58"/>
    <w:rsid w:val="00261DA4"/>
    <w:rsid w:val="00262784"/>
    <w:rsid w:val="00262D25"/>
    <w:rsid w:val="00264DE2"/>
    <w:rsid w:val="00270380"/>
    <w:rsid w:val="002709CD"/>
    <w:rsid w:val="002721C4"/>
    <w:rsid w:val="002721C5"/>
    <w:rsid w:val="00273812"/>
    <w:rsid w:val="002763A8"/>
    <w:rsid w:val="00277537"/>
    <w:rsid w:val="002777C9"/>
    <w:rsid w:val="00281A33"/>
    <w:rsid w:val="00282657"/>
    <w:rsid w:val="00283685"/>
    <w:rsid w:val="002854BD"/>
    <w:rsid w:val="0029258A"/>
    <w:rsid w:val="002926F1"/>
    <w:rsid w:val="00293030"/>
    <w:rsid w:val="00293DB8"/>
    <w:rsid w:val="00295EEF"/>
    <w:rsid w:val="002974A5"/>
    <w:rsid w:val="002975B2"/>
    <w:rsid w:val="00297B0A"/>
    <w:rsid w:val="002A184D"/>
    <w:rsid w:val="002A2B9E"/>
    <w:rsid w:val="002A2F67"/>
    <w:rsid w:val="002B1133"/>
    <w:rsid w:val="002B43DF"/>
    <w:rsid w:val="002B5E96"/>
    <w:rsid w:val="002B6110"/>
    <w:rsid w:val="002B621C"/>
    <w:rsid w:val="002C063F"/>
    <w:rsid w:val="002C34A1"/>
    <w:rsid w:val="002C4DEF"/>
    <w:rsid w:val="002C7310"/>
    <w:rsid w:val="002D18B8"/>
    <w:rsid w:val="002D1906"/>
    <w:rsid w:val="002D2F1C"/>
    <w:rsid w:val="002D63D7"/>
    <w:rsid w:val="002D6F35"/>
    <w:rsid w:val="002E1C48"/>
    <w:rsid w:val="002E2894"/>
    <w:rsid w:val="002E2D09"/>
    <w:rsid w:val="002E6A0C"/>
    <w:rsid w:val="002F04CA"/>
    <w:rsid w:val="002F082B"/>
    <w:rsid w:val="002F1672"/>
    <w:rsid w:val="002F2698"/>
    <w:rsid w:val="002F2885"/>
    <w:rsid w:val="002F2997"/>
    <w:rsid w:val="002F2C89"/>
    <w:rsid w:val="002F460E"/>
    <w:rsid w:val="002F5961"/>
    <w:rsid w:val="002F7D5C"/>
    <w:rsid w:val="003005DD"/>
    <w:rsid w:val="0030351D"/>
    <w:rsid w:val="00304E7C"/>
    <w:rsid w:val="003079AD"/>
    <w:rsid w:val="003105FF"/>
    <w:rsid w:val="00310BA4"/>
    <w:rsid w:val="0031104C"/>
    <w:rsid w:val="00311267"/>
    <w:rsid w:val="00311571"/>
    <w:rsid w:val="0031264D"/>
    <w:rsid w:val="0031604F"/>
    <w:rsid w:val="00317AA0"/>
    <w:rsid w:val="00324362"/>
    <w:rsid w:val="00324F1A"/>
    <w:rsid w:val="00326101"/>
    <w:rsid w:val="003322EF"/>
    <w:rsid w:val="00335877"/>
    <w:rsid w:val="003364B7"/>
    <w:rsid w:val="003370C1"/>
    <w:rsid w:val="003376DB"/>
    <w:rsid w:val="00340176"/>
    <w:rsid w:val="00340280"/>
    <w:rsid w:val="00342090"/>
    <w:rsid w:val="003474D2"/>
    <w:rsid w:val="00350423"/>
    <w:rsid w:val="00350505"/>
    <w:rsid w:val="00350E24"/>
    <w:rsid w:val="0035109C"/>
    <w:rsid w:val="0035375E"/>
    <w:rsid w:val="003551F8"/>
    <w:rsid w:val="00355C37"/>
    <w:rsid w:val="003565AB"/>
    <w:rsid w:val="00356A57"/>
    <w:rsid w:val="003574D5"/>
    <w:rsid w:val="003606D4"/>
    <w:rsid w:val="0036101E"/>
    <w:rsid w:val="00361A77"/>
    <w:rsid w:val="003644DF"/>
    <w:rsid w:val="003658D1"/>
    <w:rsid w:val="00365B36"/>
    <w:rsid w:val="00367AD2"/>
    <w:rsid w:val="003739F4"/>
    <w:rsid w:val="00374E69"/>
    <w:rsid w:val="003776B4"/>
    <w:rsid w:val="00377795"/>
    <w:rsid w:val="00377DC2"/>
    <w:rsid w:val="003807CF"/>
    <w:rsid w:val="00382C45"/>
    <w:rsid w:val="0038389C"/>
    <w:rsid w:val="00383D1C"/>
    <w:rsid w:val="00387FD3"/>
    <w:rsid w:val="0039013E"/>
    <w:rsid w:val="003942C5"/>
    <w:rsid w:val="00394970"/>
    <w:rsid w:val="00394AF4"/>
    <w:rsid w:val="00396CAC"/>
    <w:rsid w:val="003A185B"/>
    <w:rsid w:val="003A2FBF"/>
    <w:rsid w:val="003A6AED"/>
    <w:rsid w:val="003B249F"/>
    <w:rsid w:val="003B32C9"/>
    <w:rsid w:val="003C07E0"/>
    <w:rsid w:val="003C6541"/>
    <w:rsid w:val="003D0774"/>
    <w:rsid w:val="003D2F3C"/>
    <w:rsid w:val="003D4418"/>
    <w:rsid w:val="003D4793"/>
    <w:rsid w:val="003D5C9E"/>
    <w:rsid w:val="003E0615"/>
    <w:rsid w:val="003E1200"/>
    <w:rsid w:val="003E2869"/>
    <w:rsid w:val="003E2FE5"/>
    <w:rsid w:val="003E45B0"/>
    <w:rsid w:val="003E5077"/>
    <w:rsid w:val="003E5AD1"/>
    <w:rsid w:val="003F04EF"/>
    <w:rsid w:val="003F0AC5"/>
    <w:rsid w:val="003F11BE"/>
    <w:rsid w:val="003F207F"/>
    <w:rsid w:val="003F2D44"/>
    <w:rsid w:val="003F3B90"/>
    <w:rsid w:val="003F4BE6"/>
    <w:rsid w:val="003F5D65"/>
    <w:rsid w:val="003F5F2A"/>
    <w:rsid w:val="003F70DA"/>
    <w:rsid w:val="00400344"/>
    <w:rsid w:val="00401382"/>
    <w:rsid w:val="004017AA"/>
    <w:rsid w:val="004039FD"/>
    <w:rsid w:val="004045D8"/>
    <w:rsid w:val="00406408"/>
    <w:rsid w:val="00406416"/>
    <w:rsid w:val="004107BC"/>
    <w:rsid w:val="00410CE9"/>
    <w:rsid w:val="004157FA"/>
    <w:rsid w:val="00416035"/>
    <w:rsid w:val="00420DA9"/>
    <w:rsid w:val="00420FC9"/>
    <w:rsid w:val="0042279E"/>
    <w:rsid w:val="0042657B"/>
    <w:rsid w:val="00426BD5"/>
    <w:rsid w:val="004314DF"/>
    <w:rsid w:val="00431CF2"/>
    <w:rsid w:val="00432663"/>
    <w:rsid w:val="004363A1"/>
    <w:rsid w:val="00444667"/>
    <w:rsid w:val="00446754"/>
    <w:rsid w:val="00452E4D"/>
    <w:rsid w:val="00453A23"/>
    <w:rsid w:val="00454083"/>
    <w:rsid w:val="004541CB"/>
    <w:rsid w:val="00454DF2"/>
    <w:rsid w:val="00455280"/>
    <w:rsid w:val="00455DA6"/>
    <w:rsid w:val="00456142"/>
    <w:rsid w:val="00456F0C"/>
    <w:rsid w:val="00457F88"/>
    <w:rsid w:val="00460317"/>
    <w:rsid w:val="00460E06"/>
    <w:rsid w:val="00461D3D"/>
    <w:rsid w:val="004634A2"/>
    <w:rsid w:val="00467D0E"/>
    <w:rsid w:val="0047089F"/>
    <w:rsid w:val="00471005"/>
    <w:rsid w:val="004735B8"/>
    <w:rsid w:val="00473FBD"/>
    <w:rsid w:val="00475122"/>
    <w:rsid w:val="004753EB"/>
    <w:rsid w:val="00475AFF"/>
    <w:rsid w:val="00476342"/>
    <w:rsid w:val="00476A81"/>
    <w:rsid w:val="00477EF6"/>
    <w:rsid w:val="00480298"/>
    <w:rsid w:val="0048216F"/>
    <w:rsid w:val="0048329B"/>
    <w:rsid w:val="0048554D"/>
    <w:rsid w:val="00486257"/>
    <w:rsid w:val="0049530D"/>
    <w:rsid w:val="004A0CB0"/>
    <w:rsid w:val="004A5F12"/>
    <w:rsid w:val="004A6184"/>
    <w:rsid w:val="004A6551"/>
    <w:rsid w:val="004B19C5"/>
    <w:rsid w:val="004B34EA"/>
    <w:rsid w:val="004B459D"/>
    <w:rsid w:val="004B4751"/>
    <w:rsid w:val="004B531D"/>
    <w:rsid w:val="004B54EC"/>
    <w:rsid w:val="004B70A5"/>
    <w:rsid w:val="004C09FB"/>
    <w:rsid w:val="004C198D"/>
    <w:rsid w:val="004C3690"/>
    <w:rsid w:val="004C39BE"/>
    <w:rsid w:val="004C7A3F"/>
    <w:rsid w:val="004D05DE"/>
    <w:rsid w:val="004D06BC"/>
    <w:rsid w:val="004D15F8"/>
    <w:rsid w:val="004D3F84"/>
    <w:rsid w:val="004D5AD1"/>
    <w:rsid w:val="004D73D1"/>
    <w:rsid w:val="004D7802"/>
    <w:rsid w:val="004E070A"/>
    <w:rsid w:val="004E117A"/>
    <w:rsid w:val="004E3CB1"/>
    <w:rsid w:val="004E7AD5"/>
    <w:rsid w:val="004F0DE8"/>
    <w:rsid w:val="004F2CEB"/>
    <w:rsid w:val="004F7AB2"/>
    <w:rsid w:val="00501893"/>
    <w:rsid w:val="0050485E"/>
    <w:rsid w:val="00506567"/>
    <w:rsid w:val="0051177C"/>
    <w:rsid w:val="005126DF"/>
    <w:rsid w:val="005130FE"/>
    <w:rsid w:val="005170F2"/>
    <w:rsid w:val="00520B2D"/>
    <w:rsid w:val="0052145D"/>
    <w:rsid w:val="0052301F"/>
    <w:rsid w:val="00526088"/>
    <w:rsid w:val="0053029B"/>
    <w:rsid w:val="0053043B"/>
    <w:rsid w:val="0053409A"/>
    <w:rsid w:val="005345F9"/>
    <w:rsid w:val="0053660D"/>
    <w:rsid w:val="00536AEA"/>
    <w:rsid w:val="00537A25"/>
    <w:rsid w:val="005403F3"/>
    <w:rsid w:val="00541F92"/>
    <w:rsid w:val="0054355B"/>
    <w:rsid w:val="00546959"/>
    <w:rsid w:val="00547AD0"/>
    <w:rsid w:val="00550405"/>
    <w:rsid w:val="00550DE9"/>
    <w:rsid w:val="005529C4"/>
    <w:rsid w:val="00553679"/>
    <w:rsid w:val="005548AF"/>
    <w:rsid w:val="00554F1A"/>
    <w:rsid w:val="00561DA2"/>
    <w:rsid w:val="00562593"/>
    <w:rsid w:val="00562867"/>
    <w:rsid w:val="00562C7F"/>
    <w:rsid w:val="00565B76"/>
    <w:rsid w:val="005709A7"/>
    <w:rsid w:val="0057338F"/>
    <w:rsid w:val="005743DE"/>
    <w:rsid w:val="0058137C"/>
    <w:rsid w:val="00581808"/>
    <w:rsid w:val="00581D10"/>
    <w:rsid w:val="0058258B"/>
    <w:rsid w:val="005927DC"/>
    <w:rsid w:val="005A0A06"/>
    <w:rsid w:val="005A46E9"/>
    <w:rsid w:val="005A63B0"/>
    <w:rsid w:val="005B4BCF"/>
    <w:rsid w:val="005B4D1C"/>
    <w:rsid w:val="005B5CD5"/>
    <w:rsid w:val="005B7551"/>
    <w:rsid w:val="005C1F16"/>
    <w:rsid w:val="005C2B1F"/>
    <w:rsid w:val="005C30C6"/>
    <w:rsid w:val="005C3852"/>
    <w:rsid w:val="005C3C9B"/>
    <w:rsid w:val="005C5155"/>
    <w:rsid w:val="005D31C2"/>
    <w:rsid w:val="005D3DFE"/>
    <w:rsid w:val="005D4EA7"/>
    <w:rsid w:val="005D5417"/>
    <w:rsid w:val="005D5D2E"/>
    <w:rsid w:val="005D654F"/>
    <w:rsid w:val="005E0417"/>
    <w:rsid w:val="005E72CA"/>
    <w:rsid w:val="005F06A2"/>
    <w:rsid w:val="005F0DA6"/>
    <w:rsid w:val="005F366F"/>
    <w:rsid w:val="005F4CA1"/>
    <w:rsid w:val="005F4F92"/>
    <w:rsid w:val="005F5084"/>
    <w:rsid w:val="00602AE6"/>
    <w:rsid w:val="00604582"/>
    <w:rsid w:val="00604E79"/>
    <w:rsid w:val="00607116"/>
    <w:rsid w:val="00615CB0"/>
    <w:rsid w:val="00615DA3"/>
    <w:rsid w:val="00615E18"/>
    <w:rsid w:val="006163AF"/>
    <w:rsid w:val="00616DF1"/>
    <w:rsid w:val="006235F4"/>
    <w:rsid w:val="00623A65"/>
    <w:rsid w:val="00624476"/>
    <w:rsid w:val="00624543"/>
    <w:rsid w:val="006250F3"/>
    <w:rsid w:val="00625278"/>
    <w:rsid w:val="00635338"/>
    <w:rsid w:val="0063602E"/>
    <w:rsid w:val="006363C2"/>
    <w:rsid w:val="006364DD"/>
    <w:rsid w:val="006366B0"/>
    <w:rsid w:val="006413F6"/>
    <w:rsid w:val="00641C64"/>
    <w:rsid w:val="0064285F"/>
    <w:rsid w:val="006468BB"/>
    <w:rsid w:val="00650084"/>
    <w:rsid w:val="006522E2"/>
    <w:rsid w:val="00652963"/>
    <w:rsid w:val="00654955"/>
    <w:rsid w:val="00655195"/>
    <w:rsid w:val="00660DAE"/>
    <w:rsid w:val="00662217"/>
    <w:rsid w:val="0066469D"/>
    <w:rsid w:val="00665881"/>
    <w:rsid w:val="00670789"/>
    <w:rsid w:val="00671140"/>
    <w:rsid w:val="0067767B"/>
    <w:rsid w:val="0068240B"/>
    <w:rsid w:val="00682D7A"/>
    <w:rsid w:val="00683DC4"/>
    <w:rsid w:val="006847FE"/>
    <w:rsid w:val="00686898"/>
    <w:rsid w:val="0069387E"/>
    <w:rsid w:val="006964C0"/>
    <w:rsid w:val="0069696D"/>
    <w:rsid w:val="006A1540"/>
    <w:rsid w:val="006A3AAA"/>
    <w:rsid w:val="006A5D4F"/>
    <w:rsid w:val="006A6567"/>
    <w:rsid w:val="006B1E2D"/>
    <w:rsid w:val="006B381A"/>
    <w:rsid w:val="006B3995"/>
    <w:rsid w:val="006B5018"/>
    <w:rsid w:val="006B7253"/>
    <w:rsid w:val="006C0B30"/>
    <w:rsid w:val="006C228E"/>
    <w:rsid w:val="006C2F52"/>
    <w:rsid w:val="006C34B9"/>
    <w:rsid w:val="006C41BD"/>
    <w:rsid w:val="006C7034"/>
    <w:rsid w:val="006C710D"/>
    <w:rsid w:val="006D0339"/>
    <w:rsid w:val="006D0788"/>
    <w:rsid w:val="006D192A"/>
    <w:rsid w:val="006D2C34"/>
    <w:rsid w:val="006D31C9"/>
    <w:rsid w:val="006D32A7"/>
    <w:rsid w:val="006D4ECE"/>
    <w:rsid w:val="006E2DC8"/>
    <w:rsid w:val="006F014C"/>
    <w:rsid w:val="006F2C4C"/>
    <w:rsid w:val="006F42A0"/>
    <w:rsid w:val="006F5718"/>
    <w:rsid w:val="006F5BE4"/>
    <w:rsid w:val="006F67B0"/>
    <w:rsid w:val="006F757A"/>
    <w:rsid w:val="0070118B"/>
    <w:rsid w:val="00701676"/>
    <w:rsid w:val="0070175D"/>
    <w:rsid w:val="00701F1E"/>
    <w:rsid w:val="00703574"/>
    <w:rsid w:val="007073B1"/>
    <w:rsid w:val="00707499"/>
    <w:rsid w:val="00711F2F"/>
    <w:rsid w:val="00714122"/>
    <w:rsid w:val="00717623"/>
    <w:rsid w:val="00726465"/>
    <w:rsid w:val="00726F92"/>
    <w:rsid w:val="00727DFB"/>
    <w:rsid w:val="0073089E"/>
    <w:rsid w:val="00732565"/>
    <w:rsid w:val="007339FE"/>
    <w:rsid w:val="00733E6A"/>
    <w:rsid w:val="0073573C"/>
    <w:rsid w:val="0074129A"/>
    <w:rsid w:val="00742905"/>
    <w:rsid w:val="0074511C"/>
    <w:rsid w:val="00751449"/>
    <w:rsid w:val="00751C4D"/>
    <w:rsid w:val="0075387F"/>
    <w:rsid w:val="00754605"/>
    <w:rsid w:val="00761632"/>
    <w:rsid w:val="00763183"/>
    <w:rsid w:val="007632CC"/>
    <w:rsid w:val="007636AF"/>
    <w:rsid w:val="00764D34"/>
    <w:rsid w:val="0076787A"/>
    <w:rsid w:val="00774544"/>
    <w:rsid w:val="00774C78"/>
    <w:rsid w:val="00775F35"/>
    <w:rsid w:val="0078314D"/>
    <w:rsid w:val="00786CD5"/>
    <w:rsid w:val="00786FAB"/>
    <w:rsid w:val="00787771"/>
    <w:rsid w:val="00787E5D"/>
    <w:rsid w:val="007904E2"/>
    <w:rsid w:val="00790B76"/>
    <w:rsid w:val="00792E6D"/>
    <w:rsid w:val="007942D0"/>
    <w:rsid w:val="00796231"/>
    <w:rsid w:val="00796A69"/>
    <w:rsid w:val="007979DB"/>
    <w:rsid w:val="007A45C7"/>
    <w:rsid w:val="007B0B1F"/>
    <w:rsid w:val="007B64B6"/>
    <w:rsid w:val="007B7BD1"/>
    <w:rsid w:val="007C10CC"/>
    <w:rsid w:val="007C1E79"/>
    <w:rsid w:val="007C3CA5"/>
    <w:rsid w:val="007C3D12"/>
    <w:rsid w:val="007C4E76"/>
    <w:rsid w:val="007C5020"/>
    <w:rsid w:val="007D00D9"/>
    <w:rsid w:val="007D02BB"/>
    <w:rsid w:val="007E1688"/>
    <w:rsid w:val="007E6790"/>
    <w:rsid w:val="007E7CAC"/>
    <w:rsid w:val="007F034E"/>
    <w:rsid w:val="007F20B4"/>
    <w:rsid w:val="007F360A"/>
    <w:rsid w:val="007F7019"/>
    <w:rsid w:val="007F7E85"/>
    <w:rsid w:val="00804346"/>
    <w:rsid w:val="008046D7"/>
    <w:rsid w:val="008056A1"/>
    <w:rsid w:val="008057BA"/>
    <w:rsid w:val="00805839"/>
    <w:rsid w:val="00805A1E"/>
    <w:rsid w:val="008076C8"/>
    <w:rsid w:val="00815924"/>
    <w:rsid w:val="00821030"/>
    <w:rsid w:val="008223B6"/>
    <w:rsid w:val="00823346"/>
    <w:rsid w:val="00825156"/>
    <w:rsid w:val="00826B12"/>
    <w:rsid w:val="0083329C"/>
    <w:rsid w:val="008355E6"/>
    <w:rsid w:val="00835609"/>
    <w:rsid w:val="00840541"/>
    <w:rsid w:val="00840EB2"/>
    <w:rsid w:val="00841C86"/>
    <w:rsid w:val="00842A8F"/>
    <w:rsid w:val="0084308D"/>
    <w:rsid w:val="00846050"/>
    <w:rsid w:val="0084705C"/>
    <w:rsid w:val="008562E1"/>
    <w:rsid w:val="0086419B"/>
    <w:rsid w:val="0086797F"/>
    <w:rsid w:val="00871EC1"/>
    <w:rsid w:val="00872A04"/>
    <w:rsid w:val="00872EEA"/>
    <w:rsid w:val="00873BC3"/>
    <w:rsid w:val="00875BF5"/>
    <w:rsid w:val="00876C7D"/>
    <w:rsid w:val="008832B5"/>
    <w:rsid w:val="00885AC5"/>
    <w:rsid w:val="00887A7F"/>
    <w:rsid w:val="008968AA"/>
    <w:rsid w:val="008971EA"/>
    <w:rsid w:val="00897FE3"/>
    <w:rsid w:val="008A1294"/>
    <w:rsid w:val="008A13F7"/>
    <w:rsid w:val="008A24E7"/>
    <w:rsid w:val="008A3528"/>
    <w:rsid w:val="008A431E"/>
    <w:rsid w:val="008A7A38"/>
    <w:rsid w:val="008B0BE3"/>
    <w:rsid w:val="008B29CE"/>
    <w:rsid w:val="008B53D5"/>
    <w:rsid w:val="008C06E8"/>
    <w:rsid w:val="008C67C1"/>
    <w:rsid w:val="008C79E4"/>
    <w:rsid w:val="008D12AC"/>
    <w:rsid w:val="008D12AE"/>
    <w:rsid w:val="008D765D"/>
    <w:rsid w:val="008E2647"/>
    <w:rsid w:val="008F0E88"/>
    <w:rsid w:val="008F1F53"/>
    <w:rsid w:val="008F2AFF"/>
    <w:rsid w:val="008F542B"/>
    <w:rsid w:val="009031B3"/>
    <w:rsid w:val="00904C82"/>
    <w:rsid w:val="00905067"/>
    <w:rsid w:val="009053D1"/>
    <w:rsid w:val="00905F53"/>
    <w:rsid w:val="00907229"/>
    <w:rsid w:val="0091504E"/>
    <w:rsid w:val="00916D00"/>
    <w:rsid w:val="00920C18"/>
    <w:rsid w:val="00922F3C"/>
    <w:rsid w:val="00923586"/>
    <w:rsid w:val="0092562D"/>
    <w:rsid w:val="00931FC9"/>
    <w:rsid w:val="00932ADF"/>
    <w:rsid w:val="00935B04"/>
    <w:rsid w:val="00942900"/>
    <w:rsid w:val="009430AA"/>
    <w:rsid w:val="00943AC9"/>
    <w:rsid w:val="00946214"/>
    <w:rsid w:val="009479D7"/>
    <w:rsid w:val="0095048E"/>
    <w:rsid w:val="00951470"/>
    <w:rsid w:val="00953B23"/>
    <w:rsid w:val="00961226"/>
    <w:rsid w:val="00963FDD"/>
    <w:rsid w:val="00970D5E"/>
    <w:rsid w:val="00970E45"/>
    <w:rsid w:val="00975319"/>
    <w:rsid w:val="00983669"/>
    <w:rsid w:val="009850C7"/>
    <w:rsid w:val="00987BE5"/>
    <w:rsid w:val="00992537"/>
    <w:rsid w:val="00995A6C"/>
    <w:rsid w:val="00995B95"/>
    <w:rsid w:val="00996726"/>
    <w:rsid w:val="009A03CA"/>
    <w:rsid w:val="009A2D6A"/>
    <w:rsid w:val="009A3D52"/>
    <w:rsid w:val="009A4C51"/>
    <w:rsid w:val="009B0929"/>
    <w:rsid w:val="009B29D5"/>
    <w:rsid w:val="009B408E"/>
    <w:rsid w:val="009B4A32"/>
    <w:rsid w:val="009B63C1"/>
    <w:rsid w:val="009B6CC4"/>
    <w:rsid w:val="009B7AFB"/>
    <w:rsid w:val="009C15FD"/>
    <w:rsid w:val="009C192B"/>
    <w:rsid w:val="009C1A06"/>
    <w:rsid w:val="009C274B"/>
    <w:rsid w:val="009C3A58"/>
    <w:rsid w:val="009C3EE1"/>
    <w:rsid w:val="009C59B6"/>
    <w:rsid w:val="009D0F7D"/>
    <w:rsid w:val="009D1849"/>
    <w:rsid w:val="009D222F"/>
    <w:rsid w:val="009D22E4"/>
    <w:rsid w:val="009D7E2C"/>
    <w:rsid w:val="009E1F09"/>
    <w:rsid w:val="009E46C2"/>
    <w:rsid w:val="009E4A47"/>
    <w:rsid w:val="009E4AAE"/>
    <w:rsid w:val="009E563D"/>
    <w:rsid w:val="009E66CA"/>
    <w:rsid w:val="009F2874"/>
    <w:rsid w:val="009F2895"/>
    <w:rsid w:val="009F2C09"/>
    <w:rsid w:val="009F3146"/>
    <w:rsid w:val="009F7B63"/>
    <w:rsid w:val="00A00E2C"/>
    <w:rsid w:val="00A01260"/>
    <w:rsid w:val="00A06882"/>
    <w:rsid w:val="00A210F7"/>
    <w:rsid w:val="00A23F61"/>
    <w:rsid w:val="00A24CEE"/>
    <w:rsid w:val="00A25854"/>
    <w:rsid w:val="00A314C4"/>
    <w:rsid w:val="00A37FF2"/>
    <w:rsid w:val="00A408C5"/>
    <w:rsid w:val="00A40E9C"/>
    <w:rsid w:val="00A4174C"/>
    <w:rsid w:val="00A43729"/>
    <w:rsid w:val="00A44709"/>
    <w:rsid w:val="00A46139"/>
    <w:rsid w:val="00A46CC7"/>
    <w:rsid w:val="00A47CE3"/>
    <w:rsid w:val="00A50640"/>
    <w:rsid w:val="00A50CEC"/>
    <w:rsid w:val="00A53A04"/>
    <w:rsid w:val="00A53B83"/>
    <w:rsid w:val="00A61A62"/>
    <w:rsid w:val="00A6429C"/>
    <w:rsid w:val="00A6614A"/>
    <w:rsid w:val="00A66EB8"/>
    <w:rsid w:val="00A706F5"/>
    <w:rsid w:val="00A721F4"/>
    <w:rsid w:val="00A73C6A"/>
    <w:rsid w:val="00A7752C"/>
    <w:rsid w:val="00A8150E"/>
    <w:rsid w:val="00A8645F"/>
    <w:rsid w:val="00A928B6"/>
    <w:rsid w:val="00A929C8"/>
    <w:rsid w:val="00A946E3"/>
    <w:rsid w:val="00A97915"/>
    <w:rsid w:val="00AA0C40"/>
    <w:rsid w:val="00AA6CA8"/>
    <w:rsid w:val="00AA7380"/>
    <w:rsid w:val="00AA7CC0"/>
    <w:rsid w:val="00AB4B41"/>
    <w:rsid w:val="00AB5590"/>
    <w:rsid w:val="00AB714C"/>
    <w:rsid w:val="00AB722A"/>
    <w:rsid w:val="00AC1D64"/>
    <w:rsid w:val="00AC3B87"/>
    <w:rsid w:val="00AC7B8B"/>
    <w:rsid w:val="00AD0628"/>
    <w:rsid w:val="00AD20B5"/>
    <w:rsid w:val="00AD2904"/>
    <w:rsid w:val="00AD7880"/>
    <w:rsid w:val="00AE2818"/>
    <w:rsid w:val="00AF1DCE"/>
    <w:rsid w:val="00AF3F03"/>
    <w:rsid w:val="00AF401F"/>
    <w:rsid w:val="00AF4A00"/>
    <w:rsid w:val="00AF6314"/>
    <w:rsid w:val="00B00FD6"/>
    <w:rsid w:val="00B02E97"/>
    <w:rsid w:val="00B05FB6"/>
    <w:rsid w:val="00B061B4"/>
    <w:rsid w:val="00B07267"/>
    <w:rsid w:val="00B130BE"/>
    <w:rsid w:val="00B154CD"/>
    <w:rsid w:val="00B173CD"/>
    <w:rsid w:val="00B257BE"/>
    <w:rsid w:val="00B2609F"/>
    <w:rsid w:val="00B26946"/>
    <w:rsid w:val="00B26B6C"/>
    <w:rsid w:val="00B30229"/>
    <w:rsid w:val="00B30545"/>
    <w:rsid w:val="00B30E4A"/>
    <w:rsid w:val="00B31710"/>
    <w:rsid w:val="00B32712"/>
    <w:rsid w:val="00B32FAE"/>
    <w:rsid w:val="00B330A2"/>
    <w:rsid w:val="00B3408B"/>
    <w:rsid w:val="00B353CE"/>
    <w:rsid w:val="00B366E4"/>
    <w:rsid w:val="00B40867"/>
    <w:rsid w:val="00B41BFE"/>
    <w:rsid w:val="00B43352"/>
    <w:rsid w:val="00B43A03"/>
    <w:rsid w:val="00B44660"/>
    <w:rsid w:val="00B45B94"/>
    <w:rsid w:val="00B45C33"/>
    <w:rsid w:val="00B5100C"/>
    <w:rsid w:val="00B51E7F"/>
    <w:rsid w:val="00B532FD"/>
    <w:rsid w:val="00B63F3F"/>
    <w:rsid w:val="00B64FC6"/>
    <w:rsid w:val="00B719A6"/>
    <w:rsid w:val="00B722C0"/>
    <w:rsid w:val="00B73A96"/>
    <w:rsid w:val="00B7420C"/>
    <w:rsid w:val="00B76BCA"/>
    <w:rsid w:val="00B7728D"/>
    <w:rsid w:val="00B7780E"/>
    <w:rsid w:val="00B82E57"/>
    <w:rsid w:val="00B90C48"/>
    <w:rsid w:val="00B91CDC"/>
    <w:rsid w:val="00B969EC"/>
    <w:rsid w:val="00BA0FC0"/>
    <w:rsid w:val="00BA2F5C"/>
    <w:rsid w:val="00BA41BA"/>
    <w:rsid w:val="00BA4977"/>
    <w:rsid w:val="00BA4F7B"/>
    <w:rsid w:val="00BA58CB"/>
    <w:rsid w:val="00BB1529"/>
    <w:rsid w:val="00BB3010"/>
    <w:rsid w:val="00BB789C"/>
    <w:rsid w:val="00BC2BD1"/>
    <w:rsid w:val="00BC2C5D"/>
    <w:rsid w:val="00BC2E7F"/>
    <w:rsid w:val="00BC3AB9"/>
    <w:rsid w:val="00BC47AD"/>
    <w:rsid w:val="00BC5BB6"/>
    <w:rsid w:val="00BD0E30"/>
    <w:rsid w:val="00BD21C0"/>
    <w:rsid w:val="00BD2748"/>
    <w:rsid w:val="00BD2BE2"/>
    <w:rsid w:val="00BD2D1C"/>
    <w:rsid w:val="00BD33E0"/>
    <w:rsid w:val="00BD3FAD"/>
    <w:rsid w:val="00BD56AE"/>
    <w:rsid w:val="00BD6564"/>
    <w:rsid w:val="00BD6A14"/>
    <w:rsid w:val="00BE0F7C"/>
    <w:rsid w:val="00BE1883"/>
    <w:rsid w:val="00BF107D"/>
    <w:rsid w:val="00BF3066"/>
    <w:rsid w:val="00BF404F"/>
    <w:rsid w:val="00C013E7"/>
    <w:rsid w:val="00C02E2C"/>
    <w:rsid w:val="00C03917"/>
    <w:rsid w:val="00C0472D"/>
    <w:rsid w:val="00C07A25"/>
    <w:rsid w:val="00C106BB"/>
    <w:rsid w:val="00C1111A"/>
    <w:rsid w:val="00C11CAF"/>
    <w:rsid w:val="00C1227A"/>
    <w:rsid w:val="00C16604"/>
    <w:rsid w:val="00C2099D"/>
    <w:rsid w:val="00C21D73"/>
    <w:rsid w:val="00C2232E"/>
    <w:rsid w:val="00C2392C"/>
    <w:rsid w:val="00C24CEF"/>
    <w:rsid w:val="00C27F58"/>
    <w:rsid w:val="00C32636"/>
    <w:rsid w:val="00C34974"/>
    <w:rsid w:val="00C37977"/>
    <w:rsid w:val="00C40121"/>
    <w:rsid w:val="00C41603"/>
    <w:rsid w:val="00C43D00"/>
    <w:rsid w:val="00C467DF"/>
    <w:rsid w:val="00C46843"/>
    <w:rsid w:val="00C47DCC"/>
    <w:rsid w:val="00C5322C"/>
    <w:rsid w:val="00C53E14"/>
    <w:rsid w:val="00C556BB"/>
    <w:rsid w:val="00C6053E"/>
    <w:rsid w:val="00C60916"/>
    <w:rsid w:val="00C65A2B"/>
    <w:rsid w:val="00C75471"/>
    <w:rsid w:val="00C76E96"/>
    <w:rsid w:val="00C76EAA"/>
    <w:rsid w:val="00C80D0B"/>
    <w:rsid w:val="00C81DA0"/>
    <w:rsid w:val="00C828CF"/>
    <w:rsid w:val="00C82A23"/>
    <w:rsid w:val="00C82F6F"/>
    <w:rsid w:val="00C861C6"/>
    <w:rsid w:val="00C864A9"/>
    <w:rsid w:val="00C91213"/>
    <w:rsid w:val="00C9125D"/>
    <w:rsid w:val="00C91BB0"/>
    <w:rsid w:val="00C93DD6"/>
    <w:rsid w:val="00C96796"/>
    <w:rsid w:val="00C96DE0"/>
    <w:rsid w:val="00CA0395"/>
    <w:rsid w:val="00CA31B0"/>
    <w:rsid w:val="00CA4E48"/>
    <w:rsid w:val="00CA50FA"/>
    <w:rsid w:val="00CA535A"/>
    <w:rsid w:val="00CA6AEB"/>
    <w:rsid w:val="00CA7555"/>
    <w:rsid w:val="00CA75E4"/>
    <w:rsid w:val="00CA7AA7"/>
    <w:rsid w:val="00CB0D94"/>
    <w:rsid w:val="00CB3F4C"/>
    <w:rsid w:val="00CB5FA0"/>
    <w:rsid w:val="00CC06B0"/>
    <w:rsid w:val="00CC435D"/>
    <w:rsid w:val="00CC4D2E"/>
    <w:rsid w:val="00CC6B79"/>
    <w:rsid w:val="00CD2AF1"/>
    <w:rsid w:val="00CD3892"/>
    <w:rsid w:val="00CD3F6C"/>
    <w:rsid w:val="00CD44C6"/>
    <w:rsid w:val="00CD79B6"/>
    <w:rsid w:val="00CE13BE"/>
    <w:rsid w:val="00CE3179"/>
    <w:rsid w:val="00CE37ED"/>
    <w:rsid w:val="00CE3F59"/>
    <w:rsid w:val="00CE5F9C"/>
    <w:rsid w:val="00CE6EBA"/>
    <w:rsid w:val="00CF3963"/>
    <w:rsid w:val="00CF3BB6"/>
    <w:rsid w:val="00CF55DB"/>
    <w:rsid w:val="00CF6215"/>
    <w:rsid w:val="00D02560"/>
    <w:rsid w:val="00D03255"/>
    <w:rsid w:val="00D03E9B"/>
    <w:rsid w:val="00D050AF"/>
    <w:rsid w:val="00D0755B"/>
    <w:rsid w:val="00D10508"/>
    <w:rsid w:val="00D111CC"/>
    <w:rsid w:val="00D1202B"/>
    <w:rsid w:val="00D12901"/>
    <w:rsid w:val="00D135EE"/>
    <w:rsid w:val="00D1393E"/>
    <w:rsid w:val="00D145C2"/>
    <w:rsid w:val="00D22102"/>
    <w:rsid w:val="00D22243"/>
    <w:rsid w:val="00D23F0C"/>
    <w:rsid w:val="00D27791"/>
    <w:rsid w:val="00D33311"/>
    <w:rsid w:val="00D33A8A"/>
    <w:rsid w:val="00D36678"/>
    <w:rsid w:val="00D37E82"/>
    <w:rsid w:val="00D41767"/>
    <w:rsid w:val="00D4341C"/>
    <w:rsid w:val="00D44116"/>
    <w:rsid w:val="00D470A7"/>
    <w:rsid w:val="00D47F37"/>
    <w:rsid w:val="00D50672"/>
    <w:rsid w:val="00D51A35"/>
    <w:rsid w:val="00D5243F"/>
    <w:rsid w:val="00D539F1"/>
    <w:rsid w:val="00D53F86"/>
    <w:rsid w:val="00D541F3"/>
    <w:rsid w:val="00D54A42"/>
    <w:rsid w:val="00D56437"/>
    <w:rsid w:val="00D609BA"/>
    <w:rsid w:val="00D61229"/>
    <w:rsid w:val="00D6392C"/>
    <w:rsid w:val="00D64DD4"/>
    <w:rsid w:val="00D66D64"/>
    <w:rsid w:val="00D66EFA"/>
    <w:rsid w:val="00D717D2"/>
    <w:rsid w:val="00D734BC"/>
    <w:rsid w:val="00D73DCD"/>
    <w:rsid w:val="00D74336"/>
    <w:rsid w:val="00D74E55"/>
    <w:rsid w:val="00D754D6"/>
    <w:rsid w:val="00D76226"/>
    <w:rsid w:val="00D762FB"/>
    <w:rsid w:val="00D8274E"/>
    <w:rsid w:val="00D90555"/>
    <w:rsid w:val="00D92932"/>
    <w:rsid w:val="00D93F35"/>
    <w:rsid w:val="00D94BA3"/>
    <w:rsid w:val="00D9794E"/>
    <w:rsid w:val="00DA0D9C"/>
    <w:rsid w:val="00DA19CD"/>
    <w:rsid w:val="00DA52F9"/>
    <w:rsid w:val="00DA5A09"/>
    <w:rsid w:val="00DB1EEB"/>
    <w:rsid w:val="00DB2D76"/>
    <w:rsid w:val="00DB5A60"/>
    <w:rsid w:val="00DB5A64"/>
    <w:rsid w:val="00DB7A0A"/>
    <w:rsid w:val="00DC3770"/>
    <w:rsid w:val="00DC7729"/>
    <w:rsid w:val="00DC7A5B"/>
    <w:rsid w:val="00DD0E8D"/>
    <w:rsid w:val="00DD3DC3"/>
    <w:rsid w:val="00DD41FF"/>
    <w:rsid w:val="00DD6723"/>
    <w:rsid w:val="00DD7629"/>
    <w:rsid w:val="00DE0610"/>
    <w:rsid w:val="00DE2F8F"/>
    <w:rsid w:val="00DE4EC9"/>
    <w:rsid w:val="00DF0C7B"/>
    <w:rsid w:val="00DF15A6"/>
    <w:rsid w:val="00DF2649"/>
    <w:rsid w:val="00DF2D19"/>
    <w:rsid w:val="00DF2DFE"/>
    <w:rsid w:val="00DF53B3"/>
    <w:rsid w:val="00DF7A96"/>
    <w:rsid w:val="00E003D4"/>
    <w:rsid w:val="00E015ED"/>
    <w:rsid w:val="00E019CA"/>
    <w:rsid w:val="00E049A9"/>
    <w:rsid w:val="00E05F65"/>
    <w:rsid w:val="00E06893"/>
    <w:rsid w:val="00E1406B"/>
    <w:rsid w:val="00E200ED"/>
    <w:rsid w:val="00E204E3"/>
    <w:rsid w:val="00E20752"/>
    <w:rsid w:val="00E22456"/>
    <w:rsid w:val="00E24FEE"/>
    <w:rsid w:val="00E27093"/>
    <w:rsid w:val="00E310F5"/>
    <w:rsid w:val="00E3456A"/>
    <w:rsid w:val="00E36D2E"/>
    <w:rsid w:val="00E37C6C"/>
    <w:rsid w:val="00E4141A"/>
    <w:rsid w:val="00E42292"/>
    <w:rsid w:val="00E42574"/>
    <w:rsid w:val="00E42950"/>
    <w:rsid w:val="00E45216"/>
    <w:rsid w:val="00E50856"/>
    <w:rsid w:val="00E50FDD"/>
    <w:rsid w:val="00E600F8"/>
    <w:rsid w:val="00E63415"/>
    <w:rsid w:val="00E66426"/>
    <w:rsid w:val="00E6779D"/>
    <w:rsid w:val="00E6790B"/>
    <w:rsid w:val="00E70D53"/>
    <w:rsid w:val="00E72740"/>
    <w:rsid w:val="00E72B0B"/>
    <w:rsid w:val="00E75FD0"/>
    <w:rsid w:val="00E77430"/>
    <w:rsid w:val="00E77AC7"/>
    <w:rsid w:val="00E84691"/>
    <w:rsid w:val="00E8663A"/>
    <w:rsid w:val="00E87916"/>
    <w:rsid w:val="00E90027"/>
    <w:rsid w:val="00E90295"/>
    <w:rsid w:val="00E919E9"/>
    <w:rsid w:val="00E927BF"/>
    <w:rsid w:val="00E936A1"/>
    <w:rsid w:val="00E9471F"/>
    <w:rsid w:val="00EA21C0"/>
    <w:rsid w:val="00EA2A16"/>
    <w:rsid w:val="00EA46AF"/>
    <w:rsid w:val="00EA5A40"/>
    <w:rsid w:val="00EA69AB"/>
    <w:rsid w:val="00EB1782"/>
    <w:rsid w:val="00EB38FA"/>
    <w:rsid w:val="00EB65A7"/>
    <w:rsid w:val="00EB6F33"/>
    <w:rsid w:val="00EC294E"/>
    <w:rsid w:val="00EC3F21"/>
    <w:rsid w:val="00EC4984"/>
    <w:rsid w:val="00EC59CC"/>
    <w:rsid w:val="00EC6122"/>
    <w:rsid w:val="00EC63C9"/>
    <w:rsid w:val="00EC6F74"/>
    <w:rsid w:val="00ED0FEF"/>
    <w:rsid w:val="00ED17FE"/>
    <w:rsid w:val="00ED5750"/>
    <w:rsid w:val="00ED72CB"/>
    <w:rsid w:val="00EE0D3E"/>
    <w:rsid w:val="00EE35DB"/>
    <w:rsid w:val="00EE66D5"/>
    <w:rsid w:val="00EE68B6"/>
    <w:rsid w:val="00EE744F"/>
    <w:rsid w:val="00EF3E69"/>
    <w:rsid w:val="00EF5E72"/>
    <w:rsid w:val="00F00C7D"/>
    <w:rsid w:val="00F00C99"/>
    <w:rsid w:val="00F00F75"/>
    <w:rsid w:val="00F01014"/>
    <w:rsid w:val="00F0158A"/>
    <w:rsid w:val="00F018C4"/>
    <w:rsid w:val="00F02669"/>
    <w:rsid w:val="00F03F30"/>
    <w:rsid w:val="00F047A0"/>
    <w:rsid w:val="00F0626E"/>
    <w:rsid w:val="00F12768"/>
    <w:rsid w:val="00F128C5"/>
    <w:rsid w:val="00F13F6F"/>
    <w:rsid w:val="00F22533"/>
    <w:rsid w:val="00F2355C"/>
    <w:rsid w:val="00F2362F"/>
    <w:rsid w:val="00F24533"/>
    <w:rsid w:val="00F253BC"/>
    <w:rsid w:val="00F308F3"/>
    <w:rsid w:val="00F30E00"/>
    <w:rsid w:val="00F34021"/>
    <w:rsid w:val="00F343BD"/>
    <w:rsid w:val="00F35164"/>
    <w:rsid w:val="00F366A7"/>
    <w:rsid w:val="00F37597"/>
    <w:rsid w:val="00F4252A"/>
    <w:rsid w:val="00F42663"/>
    <w:rsid w:val="00F4596D"/>
    <w:rsid w:val="00F4668B"/>
    <w:rsid w:val="00F47B4D"/>
    <w:rsid w:val="00F515F1"/>
    <w:rsid w:val="00F522A8"/>
    <w:rsid w:val="00F52458"/>
    <w:rsid w:val="00F53727"/>
    <w:rsid w:val="00F5562C"/>
    <w:rsid w:val="00F578DD"/>
    <w:rsid w:val="00F605BA"/>
    <w:rsid w:val="00F60631"/>
    <w:rsid w:val="00F63787"/>
    <w:rsid w:val="00F70A5C"/>
    <w:rsid w:val="00F71D2D"/>
    <w:rsid w:val="00F7265C"/>
    <w:rsid w:val="00F74049"/>
    <w:rsid w:val="00F76715"/>
    <w:rsid w:val="00F76E5D"/>
    <w:rsid w:val="00F81E0E"/>
    <w:rsid w:val="00F8272F"/>
    <w:rsid w:val="00F85160"/>
    <w:rsid w:val="00F8531B"/>
    <w:rsid w:val="00F85724"/>
    <w:rsid w:val="00F8605F"/>
    <w:rsid w:val="00F868F7"/>
    <w:rsid w:val="00F931FE"/>
    <w:rsid w:val="00F93672"/>
    <w:rsid w:val="00FA1440"/>
    <w:rsid w:val="00FA18EF"/>
    <w:rsid w:val="00FA370C"/>
    <w:rsid w:val="00FA4B81"/>
    <w:rsid w:val="00FA7FFA"/>
    <w:rsid w:val="00FB1912"/>
    <w:rsid w:val="00FB1936"/>
    <w:rsid w:val="00FB54A3"/>
    <w:rsid w:val="00FC0ED3"/>
    <w:rsid w:val="00FC0F2B"/>
    <w:rsid w:val="00FC12CC"/>
    <w:rsid w:val="00FC141D"/>
    <w:rsid w:val="00FC4345"/>
    <w:rsid w:val="00FC4552"/>
    <w:rsid w:val="00FC4DC3"/>
    <w:rsid w:val="00FC794D"/>
    <w:rsid w:val="00FD0579"/>
    <w:rsid w:val="00FD0C2B"/>
    <w:rsid w:val="00FD1228"/>
    <w:rsid w:val="00FD2026"/>
    <w:rsid w:val="00FD24D6"/>
    <w:rsid w:val="00FD2564"/>
    <w:rsid w:val="00FD4155"/>
    <w:rsid w:val="00FD5641"/>
    <w:rsid w:val="00FD6A0D"/>
    <w:rsid w:val="00FD6F2B"/>
    <w:rsid w:val="00FE1FA0"/>
    <w:rsid w:val="00FE2333"/>
    <w:rsid w:val="00FE4504"/>
    <w:rsid w:val="00FE670B"/>
    <w:rsid w:val="00FE7040"/>
    <w:rsid w:val="00FF0AA6"/>
    <w:rsid w:val="00FF15E4"/>
    <w:rsid w:val="00FF26E7"/>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74E9"/>
  <w15:docId w15:val="{4A9BDF9B-8707-4B8B-AE63-A4060B82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6"/>
    <w:rPr>
      <w:rFonts w:ascii="Calibri" w:eastAsia="Calibri" w:hAnsi="Calibri" w:cs="Times New Roman"/>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qForma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character" w:customStyle="1" w:styleId="apple-converted-space">
    <w:name w:val="apple-converted-space"/>
    <w:basedOn w:val="Fuentedeprrafopredeter"/>
    <w:rsid w:val="001D1BEF"/>
  </w:style>
  <w:style w:type="character" w:customStyle="1" w:styleId="Mencinsinresolver1">
    <w:name w:val="Mención sin resolver1"/>
    <w:basedOn w:val="Fuentedeprrafopredeter"/>
    <w:uiPriority w:val="99"/>
    <w:semiHidden/>
    <w:unhideWhenUsed/>
    <w:rsid w:val="00805839"/>
    <w:rPr>
      <w:color w:val="605E5C"/>
      <w:shd w:val="clear" w:color="auto" w:fill="E1DFDD"/>
    </w:rPr>
  </w:style>
  <w:style w:type="character" w:customStyle="1" w:styleId="Mencinsinresolver2">
    <w:name w:val="Mención sin resolver2"/>
    <w:basedOn w:val="Fuentedeprrafopredeter"/>
    <w:uiPriority w:val="99"/>
    <w:semiHidden/>
    <w:unhideWhenUsed/>
    <w:rsid w:val="004314DF"/>
    <w:rPr>
      <w:color w:val="605E5C"/>
      <w:shd w:val="clear" w:color="auto" w:fill="E1DFDD"/>
    </w:rPr>
  </w:style>
  <w:style w:type="paragraph" w:styleId="Revisin">
    <w:name w:val="Revision"/>
    <w:hidden/>
    <w:uiPriority w:val="99"/>
    <w:semiHidden/>
    <w:rsid w:val="00011CDD"/>
    <w:pPr>
      <w:spacing w:after="0" w:line="240" w:lineRule="auto"/>
    </w:pPr>
    <w:rPr>
      <w:rFonts w:ascii="Calibri" w:eastAsia="Calibri" w:hAnsi="Calibri" w:cs="Times New Roman"/>
    </w:rPr>
  </w:style>
  <w:style w:type="character" w:customStyle="1" w:styleId="Mencinsinresolver3">
    <w:name w:val="Mención sin resolver3"/>
    <w:basedOn w:val="Fuentedeprrafopredeter"/>
    <w:uiPriority w:val="99"/>
    <w:semiHidden/>
    <w:unhideWhenUsed/>
    <w:rsid w:val="0026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132605014">
      <w:bodyDiv w:val="1"/>
      <w:marLeft w:val="0"/>
      <w:marRight w:val="0"/>
      <w:marTop w:val="0"/>
      <w:marBottom w:val="0"/>
      <w:divBdr>
        <w:top w:val="none" w:sz="0" w:space="0" w:color="auto"/>
        <w:left w:val="none" w:sz="0" w:space="0" w:color="auto"/>
        <w:bottom w:val="none" w:sz="0" w:space="0" w:color="auto"/>
        <w:right w:val="none" w:sz="0" w:space="0" w:color="auto"/>
      </w:divBdr>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291447808">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379549733">
      <w:bodyDiv w:val="1"/>
      <w:marLeft w:val="0"/>
      <w:marRight w:val="0"/>
      <w:marTop w:val="0"/>
      <w:marBottom w:val="0"/>
      <w:divBdr>
        <w:top w:val="none" w:sz="0" w:space="0" w:color="auto"/>
        <w:left w:val="none" w:sz="0" w:space="0" w:color="auto"/>
        <w:bottom w:val="none" w:sz="0" w:space="0" w:color="auto"/>
        <w:right w:val="none" w:sz="0" w:space="0" w:color="auto"/>
      </w:divBdr>
    </w:div>
    <w:div w:id="387068076">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453642922">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619844619">
      <w:bodyDiv w:val="1"/>
      <w:marLeft w:val="0"/>
      <w:marRight w:val="0"/>
      <w:marTop w:val="0"/>
      <w:marBottom w:val="0"/>
      <w:divBdr>
        <w:top w:val="none" w:sz="0" w:space="0" w:color="auto"/>
        <w:left w:val="none" w:sz="0" w:space="0" w:color="auto"/>
        <w:bottom w:val="none" w:sz="0" w:space="0" w:color="auto"/>
        <w:right w:val="none" w:sz="0" w:space="0" w:color="auto"/>
      </w:divBdr>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78605459">
      <w:bodyDiv w:val="1"/>
      <w:marLeft w:val="0"/>
      <w:marRight w:val="0"/>
      <w:marTop w:val="0"/>
      <w:marBottom w:val="0"/>
      <w:divBdr>
        <w:top w:val="none" w:sz="0" w:space="0" w:color="auto"/>
        <w:left w:val="none" w:sz="0" w:space="0" w:color="auto"/>
        <w:bottom w:val="none" w:sz="0" w:space="0" w:color="auto"/>
        <w:right w:val="none" w:sz="0" w:space="0" w:color="auto"/>
      </w:divBdr>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85249655">
      <w:bodyDiv w:val="1"/>
      <w:marLeft w:val="0"/>
      <w:marRight w:val="0"/>
      <w:marTop w:val="0"/>
      <w:marBottom w:val="0"/>
      <w:divBdr>
        <w:top w:val="none" w:sz="0" w:space="0" w:color="auto"/>
        <w:left w:val="none" w:sz="0" w:space="0" w:color="auto"/>
        <w:bottom w:val="none" w:sz="0" w:space="0" w:color="auto"/>
        <w:right w:val="none" w:sz="0" w:space="0" w:color="auto"/>
      </w:divBdr>
    </w:div>
    <w:div w:id="1340353829">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1993562275">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ticas.uca.es" TargetMode="External"/><Relationship Id="rId21" Type="http://schemas.openxmlformats.org/officeDocument/2006/relationships/hyperlink" Target="https://ciencias.uca.es/conocenos-gobierno-comisiones-calidad/%20" TargetMode="External"/><Relationship Id="rId42" Type="http://schemas.openxmlformats.org/officeDocument/2006/relationships/hyperlink" Target="https://bit.ly/2K5RsTu" TargetMode="External"/><Relationship Id="rId47" Type="http://schemas.openxmlformats.org/officeDocument/2006/relationships/hyperlink" Target="https://sire.uca.es" TargetMode="External"/><Relationship Id="rId63" Type="http://schemas.openxmlformats.org/officeDocument/2006/relationships/hyperlink" Target="https://bit.ly/2BgtDtw" TargetMode="External"/><Relationship Id="rId68" Type="http://schemas.openxmlformats.org/officeDocument/2006/relationships/hyperlink" Target="https://bit.ly/3aqXPRE" TargetMode="External"/><Relationship Id="rId84" Type="http://schemas.openxmlformats.org/officeDocument/2006/relationships/hyperlink" Target="https://sistemadeinformacion.uca.es/pentaho/Login" TargetMode="External"/><Relationship Id="rId89" Type="http://schemas.openxmlformats.org/officeDocument/2006/relationships/hyperlink" Target="https://bit.ly/3aqXPRE" TargetMode="External"/><Relationship Id="rId16" Type="http://schemas.openxmlformats.org/officeDocument/2006/relationships/hyperlink" Target="https://bit.ly/2OsUBRE" TargetMode="External"/><Relationship Id="rId11" Type="http://schemas.openxmlformats.org/officeDocument/2006/relationships/hyperlink" Target="https://sistemadeinformacion.uca.es" TargetMode="External"/><Relationship Id="rId32" Type="http://schemas.openxmlformats.org/officeDocument/2006/relationships/hyperlink" Target="https://sistemadeinformacion.uca.es/pentaho/Login" TargetMode="External"/><Relationship Id="rId37" Type="http://schemas.openxmlformats.org/officeDocument/2006/relationships/hyperlink" Target="https://bit.ly/3aqXPRE" TargetMode="External"/><Relationship Id="rId53" Type="http://schemas.openxmlformats.org/officeDocument/2006/relationships/hyperlink" Target="https://bit.ly/39gPjST" TargetMode="External"/><Relationship Id="rId58" Type="http://schemas.openxmlformats.org/officeDocument/2006/relationships/hyperlink" Target="https://bit.ly/2Bd48cy" TargetMode="External"/><Relationship Id="rId74" Type="http://schemas.openxmlformats.org/officeDocument/2006/relationships/footer" Target="footer1.xml"/><Relationship Id="rId79" Type="http://schemas.openxmlformats.org/officeDocument/2006/relationships/hyperlink" Target="https://bit.ly/3tewtFD" TargetMode="External"/><Relationship Id="rId5" Type="http://schemas.openxmlformats.org/officeDocument/2006/relationships/webSettings" Target="webSettings.xml"/><Relationship Id="rId90" Type="http://schemas.openxmlformats.org/officeDocument/2006/relationships/hyperlink" Target="https://sistemadeinformacion.uca.es/pentaho/Login" TargetMode="External"/><Relationship Id="rId22" Type="http://schemas.openxmlformats.org/officeDocument/2006/relationships/hyperlink" Target="https://bit.ly/3iwhouc" TargetMode="External"/><Relationship Id="rId27" Type="http://schemas.openxmlformats.org/officeDocument/2006/relationships/hyperlink" Target="https://ciencias.uca.es/movilidad-practicas/" TargetMode="External"/><Relationship Id="rId43" Type="http://schemas.openxmlformats.org/officeDocument/2006/relationships/hyperlink" Target="https://biblioteca.uca.es" TargetMode="External"/><Relationship Id="rId48" Type="http://schemas.openxmlformats.org/officeDocument/2006/relationships/hyperlink" Target="http://sccyt.uca.es/" TargetMode="External"/><Relationship Id="rId64" Type="http://schemas.openxmlformats.org/officeDocument/2006/relationships/hyperlink" Target="https://bit.ly/2BhW0rk" TargetMode="External"/><Relationship Id="rId69" Type="http://schemas.openxmlformats.org/officeDocument/2006/relationships/hyperlink" Target="https://bit.ly/3aqXPRE" TargetMode="External"/><Relationship Id="rId8" Type="http://schemas.openxmlformats.org/officeDocument/2006/relationships/image" Target="media/image1.png"/><Relationship Id="rId51" Type="http://schemas.openxmlformats.org/officeDocument/2006/relationships/hyperlink" Target="https://ciencias.uca.es/conocenos-infraestructuras-index/" TargetMode="External"/><Relationship Id="rId72" Type="http://schemas.openxmlformats.org/officeDocument/2006/relationships/hyperlink" Target="https://sistemadeinformacion.uca.es/pentaho/Login" TargetMode="External"/><Relationship Id="rId80" Type="http://schemas.openxmlformats.org/officeDocument/2006/relationships/hyperlink" Target="https://sistemadeinformacion.uca.es/pentaho/Login" TargetMode="External"/><Relationship Id="rId85" Type="http://schemas.openxmlformats.org/officeDocument/2006/relationships/hyperlink" Target="https://bit.ly/3aqXPR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t.ly/3FCWV19" TargetMode="External"/><Relationship Id="rId17" Type="http://schemas.openxmlformats.org/officeDocument/2006/relationships/hyperlink" Target="https://www.facebook.com/ciencias.uca" TargetMode="External"/><Relationship Id="rId25" Type="http://schemas.openxmlformats.org/officeDocument/2006/relationships/image" Target="media/image2.emf"/><Relationship Id="rId33" Type="http://schemas.openxmlformats.org/officeDocument/2006/relationships/hyperlink" Target="https://bit.ly/3aqXPRE" TargetMode="External"/><Relationship Id="rId38" Type="http://schemas.openxmlformats.org/officeDocument/2006/relationships/image" Target="media/image3.emf"/><Relationship Id="rId46" Type="http://schemas.openxmlformats.org/officeDocument/2006/relationships/hyperlink" Target="https://cau.uca.es/cau/indiceGlobal.do" TargetMode="External"/><Relationship Id="rId59" Type="http://schemas.openxmlformats.org/officeDocument/2006/relationships/hyperlink" Target="http://ciencias.uca.es" TargetMode="External"/><Relationship Id="rId67" Type="http://schemas.openxmlformats.org/officeDocument/2006/relationships/hyperlink" Target="https://www.uca.es/coronavirus/" TargetMode="External"/><Relationship Id="rId20" Type="http://schemas.openxmlformats.org/officeDocument/2006/relationships/hyperlink" Target="https://ucalidad.uca.es/versiones-anteriores-del-sgc/" TargetMode="External"/><Relationship Id="rId41" Type="http://schemas.openxmlformats.org/officeDocument/2006/relationships/hyperlink" Target="https://bit.ly/2OsUBRE" TargetMode="External"/><Relationship Id="rId54" Type="http://schemas.openxmlformats.org/officeDocument/2006/relationships/hyperlink" Target="mailto:rendimiento.ciencias@uca.es" TargetMode="External"/><Relationship Id="rId62" Type="http://schemas.openxmlformats.org/officeDocument/2006/relationships/hyperlink" Target="https://atencionalumnado.uca.es/actividades-ou/" TargetMode="External"/><Relationship Id="rId70" Type="http://schemas.openxmlformats.org/officeDocument/2006/relationships/hyperlink" Target="https://sistemadeinformacion.uca.es/pentaho/Login" TargetMode="External"/><Relationship Id="rId75" Type="http://schemas.openxmlformats.org/officeDocument/2006/relationships/header" Target="header2.xml"/><Relationship Id="rId83" Type="http://schemas.openxmlformats.org/officeDocument/2006/relationships/hyperlink" Target="https://bit.ly/3aqXPRE" TargetMode="External"/><Relationship Id="rId88" Type="http://schemas.openxmlformats.org/officeDocument/2006/relationships/hyperlink" Target="https://sistemadeinformacion.uca.es/pentaho/Login" TargetMode="External"/><Relationship Id="rId91" Type="http://schemas.openxmlformats.org/officeDocument/2006/relationships/hyperlink" Target="https://bit.ly/3aqXP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ias.uca.es/titulaciones-grados-enologia-index/" TargetMode="External"/><Relationship Id="rId23" Type="http://schemas.openxmlformats.org/officeDocument/2006/relationships/hyperlink" Target="https://sistemadeinformacion.uca.es/pentaho/Login" TargetMode="External"/><Relationship Id="rId28" Type="http://schemas.openxmlformats.org/officeDocument/2006/relationships/hyperlink" Target="https://www.uca.es/wp-content/uploads/2020/06/Acuerdocriteriosadaptaci%C3%B3nense%C3%B1anzacurso2020-21.pdf" TargetMode="External"/><Relationship Id="rId36" Type="http://schemas.openxmlformats.org/officeDocument/2006/relationships/hyperlink" Target="https://sistemadeinformacion.uca.es/pentaho/Login" TargetMode="External"/><Relationship Id="rId49" Type="http://schemas.openxmlformats.org/officeDocument/2006/relationships/hyperlink" Target="http://scics.uca.es/" TargetMode="External"/><Relationship Id="rId57" Type="http://schemas.openxmlformats.org/officeDocument/2006/relationships/hyperlink" Target="https://bit.ly/39gyB6m" TargetMode="External"/><Relationship Id="rId10" Type="http://schemas.openxmlformats.org/officeDocument/2006/relationships/hyperlink" Target="https://colabora.uca.es" TargetMode="External"/><Relationship Id="rId31" Type="http://schemas.openxmlformats.org/officeDocument/2006/relationships/hyperlink" Target="https://bit.ly/3tewtFD" TargetMode="External"/><Relationship Id="rId44" Type="http://schemas.openxmlformats.org/officeDocument/2006/relationships/hyperlink" Target="http://bau.uca.es" TargetMode="External"/><Relationship Id="rId52" Type="http://schemas.openxmlformats.org/officeDocument/2006/relationships/hyperlink" Target="http://internacional.uca.es/" TargetMode="External"/><Relationship Id="rId60" Type="http://schemas.openxmlformats.org/officeDocument/2006/relationships/hyperlink" Target="https://www.facebook.com/ciencias.uca" TargetMode="External"/><Relationship Id="rId65" Type="http://schemas.openxmlformats.org/officeDocument/2006/relationships/hyperlink" Target="https://bit.ly/3jAfgSm" TargetMode="External"/><Relationship Id="rId73" Type="http://schemas.openxmlformats.org/officeDocument/2006/relationships/header" Target="header1.xml"/><Relationship Id="rId78" Type="http://schemas.openxmlformats.org/officeDocument/2006/relationships/hyperlink" Target="https://bit.ly/3aqXPRE" TargetMode="External"/><Relationship Id="rId81" Type="http://schemas.openxmlformats.org/officeDocument/2006/relationships/hyperlink" Target="https://bit.ly/3aqXPRE" TargetMode="External"/><Relationship Id="rId86" Type="http://schemas.openxmlformats.org/officeDocument/2006/relationships/hyperlink" Target="https://sistemadeinformacion.uca.es/pentaho/Login" TargetMode="External"/><Relationship Id="rId4" Type="http://schemas.openxmlformats.org/officeDocument/2006/relationships/settings" Target="settings.xml"/><Relationship Id="rId9" Type="http://schemas.openxmlformats.org/officeDocument/2006/relationships/hyperlink" Target="https://ciencias.uca.es/titulaciones-grados-enologia-index/" TargetMode="External"/><Relationship Id="rId13" Type="http://schemas.openxmlformats.org/officeDocument/2006/relationships/hyperlink" Target="https://ciencias.uca.es/titulaciones-grados-enologia-index/" TargetMode="External"/><Relationship Id="rId18" Type="http://schemas.openxmlformats.org/officeDocument/2006/relationships/hyperlink" Target="https://www.uca.es/coronavirus/" TargetMode="External"/><Relationship Id="rId39" Type="http://schemas.openxmlformats.org/officeDocument/2006/relationships/image" Target="media/image4.emf"/><Relationship Id="rId34" Type="http://schemas.openxmlformats.org/officeDocument/2006/relationships/hyperlink" Target="https://sistemadeinformacion.uca.es/pentaho/Login" TargetMode="External"/><Relationship Id="rId50" Type="http://schemas.openxmlformats.org/officeDocument/2006/relationships/hyperlink" Target="http://vrinvestigacion.uca.es/institutos-de-investigacion/" TargetMode="External"/><Relationship Id="rId55" Type="http://schemas.openxmlformats.org/officeDocument/2006/relationships/hyperlink" Target="https://bit.ly/2CS7qSY"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bit.ly/3aqXPRE"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istemadeinformacion.uca.es/pentaho/Login" TargetMode="External"/><Relationship Id="rId24" Type="http://schemas.openxmlformats.org/officeDocument/2006/relationships/hyperlink" Target="https://bit.ly/3aqXPRE" TargetMode="External"/><Relationship Id="rId40" Type="http://schemas.openxmlformats.org/officeDocument/2006/relationships/image" Target="media/image5.emf"/><Relationship Id="rId45" Type="http://schemas.openxmlformats.org/officeDocument/2006/relationships/hyperlink" Target="https://buzon.uca.es/docs/NormativaReguladoraBAU.pdf" TargetMode="External"/><Relationship Id="rId66" Type="http://schemas.openxmlformats.org/officeDocument/2006/relationships/hyperlink" Target="https://bit.ly/2CVuAYE" TargetMode="External"/><Relationship Id="rId87" Type="http://schemas.openxmlformats.org/officeDocument/2006/relationships/hyperlink" Target="https://bit.ly/3aqXPRE" TargetMode="External"/><Relationship Id="rId61" Type="http://schemas.openxmlformats.org/officeDocument/2006/relationships/hyperlink" Target="https://atencionalumnado.uca.es/jornadas-de-orientacion/" TargetMode="External"/><Relationship Id="rId82" Type="http://schemas.openxmlformats.org/officeDocument/2006/relationships/hyperlink" Target="https://sistemadeinformacion.uca.es/pentaho/Login" TargetMode="External"/><Relationship Id="rId19" Type="http://schemas.openxmlformats.org/officeDocument/2006/relationships/hyperlink" Target="https://ciencias.uca.es/covid-fc/" TargetMode="External"/><Relationship Id="rId14" Type="http://schemas.openxmlformats.org/officeDocument/2006/relationships/hyperlink" Target="http://asignaturas.uca.es/" TargetMode="External"/><Relationship Id="rId30" Type="http://schemas.openxmlformats.org/officeDocument/2006/relationships/hyperlink" Target="https://bit.ly/3aqXPRE" TargetMode="External"/><Relationship Id="rId35" Type="http://schemas.openxmlformats.org/officeDocument/2006/relationships/hyperlink" Target="https://bit.ly/3aqXPRE" TargetMode="External"/><Relationship Id="rId56" Type="http://schemas.openxmlformats.org/officeDocument/2006/relationships/hyperlink" Target="mailto:alumnos.ciencias@uca.es" TargetMode="External"/><Relationship Id="rId77" Type="http://schemas.openxmlformats.org/officeDocument/2006/relationships/hyperlink" Target="https://sistemadeinformacion.uca.es/pentaho/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E173-2608-4696-95F3-927E0462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20884</Words>
  <Characters>114864</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José Lucena Muñoz</dc:creator>
  <cp:lastModifiedBy>Microsoft Office User</cp:lastModifiedBy>
  <cp:revision>2</cp:revision>
  <cp:lastPrinted>2022-01-29T16:27:00Z</cp:lastPrinted>
  <dcterms:created xsi:type="dcterms:W3CDTF">2022-02-22T08:28:00Z</dcterms:created>
  <dcterms:modified xsi:type="dcterms:W3CDTF">2022-02-22T08:28:00Z</dcterms:modified>
</cp:coreProperties>
</file>