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8F97" w14:textId="0E41EB19" w:rsidR="00D56437" w:rsidRPr="0086419B" w:rsidRDefault="004F2CEB" w:rsidP="00D56437">
      <w:r w:rsidRPr="0086419B">
        <w:rPr>
          <w:noProof/>
          <w:lang w:eastAsia="es-ES"/>
        </w:rPr>
        <w:drawing>
          <wp:anchor distT="0" distB="0" distL="114300" distR="114300" simplePos="0" relativeHeight="251664384" behindDoc="0" locked="0" layoutInCell="1" allowOverlap="1" wp14:anchorId="2C191553" wp14:editId="38EF70F2">
            <wp:simplePos x="0" y="0"/>
            <wp:positionH relativeFrom="column">
              <wp:posOffset>2336800</wp:posOffset>
            </wp:positionH>
            <wp:positionV relativeFrom="paragraph">
              <wp:posOffset>295898</wp:posOffset>
            </wp:positionV>
            <wp:extent cx="1543685" cy="1988820"/>
            <wp:effectExtent l="0" t="0" r="0" b="0"/>
            <wp:wrapNone/>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8"/>
                    <a:srcRect/>
                    <a:stretch>
                      <a:fillRect/>
                    </a:stretch>
                  </pic:blipFill>
                  <pic:spPr bwMode="auto">
                    <a:xfrm>
                      <a:off x="0" y="0"/>
                      <a:ext cx="1543685" cy="1988820"/>
                    </a:xfrm>
                    <a:prstGeom prst="rect">
                      <a:avLst/>
                    </a:prstGeom>
                    <a:noFill/>
                  </pic:spPr>
                </pic:pic>
              </a:graphicData>
            </a:graphic>
          </wp:anchor>
        </w:drawing>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r w:rsidR="00C76EAA">
        <w:tab/>
      </w:r>
    </w:p>
    <w:p w14:paraId="4A3F830C" w14:textId="5F48EDBC" w:rsidR="00D56437" w:rsidRPr="0086419B" w:rsidRDefault="00D56437" w:rsidP="00D56437"/>
    <w:p w14:paraId="0193527B" w14:textId="77777777" w:rsidR="00D56437" w:rsidRPr="0086419B" w:rsidRDefault="00D56437" w:rsidP="00D56437">
      <w:pPr>
        <w:spacing w:after="0" w:line="240" w:lineRule="auto"/>
      </w:pPr>
    </w:p>
    <w:p w14:paraId="0BCFFA79" w14:textId="77777777" w:rsidR="00D56437" w:rsidRPr="0086419B" w:rsidRDefault="00D56437" w:rsidP="00D56437"/>
    <w:p w14:paraId="44C8B9DE" w14:textId="77777777" w:rsidR="00D56437" w:rsidRPr="0086419B" w:rsidRDefault="00D56437" w:rsidP="00D56437"/>
    <w:p w14:paraId="638F4AAE" w14:textId="77777777" w:rsidR="00D56437" w:rsidRPr="0086419B" w:rsidRDefault="00D56437" w:rsidP="00D56437"/>
    <w:p w14:paraId="07311F7A" w14:textId="77777777" w:rsidR="004F2CEB" w:rsidRPr="0086419B" w:rsidRDefault="004F2CEB" w:rsidP="004F2CEB">
      <w:pPr>
        <w:spacing w:after="0"/>
        <w:jc w:val="center"/>
        <w:rPr>
          <w:b/>
          <w:sz w:val="48"/>
          <w:szCs w:val="48"/>
        </w:rPr>
      </w:pPr>
    </w:p>
    <w:p w14:paraId="5D062217" w14:textId="77777777" w:rsidR="004F2CEB" w:rsidRPr="0086419B" w:rsidRDefault="004F2CEB" w:rsidP="004F2CEB">
      <w:pPr>
        <w:spacing w:after="0"/>
        <w:jc w:val="center"/>
        <w:rPr>
          <w:b/>
          <w:sz w:val="48"/>
          <w:szCs w:val="48"/>
        </w:rPr>
      </w:pPr>
    </w:p>
    <w:p w14:paraId="5F5F0764" w14:textId="1245DAEA" w:rsidR="004F2CEB" w:rsidRDefault="004F2CEB" w:rsidP="004F2CEB">
      <w:pPr>
        <w:spacing w:after="0"/>
        <w:jc w:val="center"/>
        <w:rPr>
          <w:b/>
          <w:sz w:val="36"/>
          <w:szCs w:val="48"/>
        </w:rPr>
      </w:pPr>
      <w:r w:rsidRPr="0086419B">
        <w:rPr>
          <w:b/>
          <w:sz w:val="36"/>
          <w:szCs w:val="48"/>
        </w:rPr>
        <w:t xml:space="preserve">Autoinforme </w:t>
      </w:r>
      <w:r w:rsidR="00247EB5">
        <w:rPr>
          <w:b/>
          <w:sz w:val="36"/>
          <w:szCs w:val="48"/>
        </w:rPr>
        <w:t xml:space="preserve">de seguimiento curso </w:t>
      </w:r>
      <w:r w:rsidR="00162628">
        <w:rPr>
          <w:b/>
          <w:sz w:val="36"/>
          <w:szCs w:val="48"/>
        </w:rPr>
        <w:t>2020</w:t>
      </w:r>
      <w:r w:rsidR="00247EB5">
        <w:rPr>
          <w:b/>
          <w:sz w:val="36"/>
          <w:szCs w:val="48"/>
        </w:rPr>
        <w:t>/</w:t>
      </w:r>
      <w:r w:rsidR="00162628">
        <w:rPr>
          <w:b/>
          <w:sz w:val="36"/>
          <w:szCs w:val="48"/>
        </w:rPr>
        <w:t>2021</w:t>
      </w:r>
    </w:p>
    <w:p w14:paraId="38EE8B4B" w14:textId="3E9BF2F4" w:rsidR="00247EB5" w:rsidRPr="0086419B" w:rsidRDefault="00247EB5" w:rsidP="004F2CEB">
      <w:pPr>
        <w:spacing w:after="0"/>
        <w:jc w:val="center"/>
        <w:rPr>
          <w:b/>
          <w:sz w:val="36"/>
          <w:szCs w:val="48"/>
        </w:rPr>
      </w:pPr>
      <w:r>
        <w:rPr>
          <w:b/>
          <w:sz w:val="36"/>
          <w:szCs w:val="48"/>
        </w:rPr>
        <w:t>(Convocatoria febrero 2022)</w:t>
      </w:r>
    </w:p>
    <w:p w14:paraId="5BAB5E2B" w14:textId="77777777" w:rsidR="004F2CEB" w:rsidRPr="0086419B" w:rsidRDefault="004F2CEB" w:rsidP="004F2CEB">
      <w:pPr>
        <w:spacing w:after="0"/>
        <w:jc w:val="center"/>
        <w:rPr>
          <w:b/>
          <w:sz w:val="48"/>
          <w:szCs w:val="48"/>
        </w:rPr>
      </w:pPr>
    </w:p>
    <w:p w14:paraId="58488577" w14:textId="1EAE0C52" w:rsidR="004F2CEB" w:rsidRPr="00247EB5" w:rsidRDefault="006C41BD" w:rsidP="006C41BD">
      <w:pPr>
        <w:rPr>
          <w:b/>
          <w:sz w:val="36"/>
          <w:szCs w:val="36"/>
        </w:rPr>
      </w:pPr>
      <w:proofErr w:type="gramStart"/>
      <w:r w:rsidRPr="00247EB5">
        <w:rPr>
          <w:b/>
          <w:sz w:val="36"/>
          <w:szCs w:val="36"/>
        </w:rPr>
        <w:t>GRADO</w:t>
      </w:r>
      <w:r w:rsidR="00162628">
        <w:rPr>
          <w:b/>
          <w:sz w:val="36"/>
          <w:szCs w:val="36"/>
        </w:rPr>
        <w:t xml:space="preserve"> </w:t>
      </w:r>
      <w:r w:rsidR="00247EB5" w:rsidRPr="00247EB5">
        <w:rPr>
          <w:b/>
          <w:sz w:val="36"/>
          <w:szCs w:val="36"/>
        </w:rPr>
        <w:t xml:space="preserve"> EN</w:t>
      </w:r>
      <w:proofErr w:type="gramEnd"/>
      <w:r w:rsidR="00247EB5" w:rsidRPr="00247EB5">
        <w:rPr>
          <w:b/>
          <w:sz w:val="36"/>
          <w:szCs w:val="36"/>
        </w:rPr>
        <w:t>:</w:t>
      </w:r>
      <w:r w:rsidR="00162628">
        <w:rPr>
          <w:b/>
          <w:sz w:val="36"/>
          <w:szCs w:val="36"/>
        </w:rPr>
        <w:t xml:space="preserve"> M</w:t>
      </w:r>
      <w:r w:rsidR="008E0B6D">
        <w:rPr>
          <w:b/>
          <w:sz w:val="36"/>
          <w:szCs w:val="36"/>
        </w:rPr>
        <w:t>atemáticas</w:t>
      </w:r>
    </w:p>
    <w:p w14:paraId="71350B02" w14:textId="179C3359" w:rsidR="004F2CEB" w:rsidRPr="00247EB5" w:rsidRDefault="006C41BD" w:rsidP="006C41BD">
      <w:pPr>
        <w:rPr>
          <w:b/>
          <w:sz w:val="36"/>
          <w:szCs w:val="36"/>
        </w:rPr>
      </w:pPr>
      <w:r w:rsidRPr="00247EB5">
        <w:rPr>
          <w:b/>
          <w:sz w:val="36"/>
          <w:szCs w:val="36"/>
        </w:rPr>
        <w:t>CENTRO</w:t>
      </w:r>
      <w:r w:rsidR="00247EB5" w:rsidRPr="00247EB5">
        <w:rPr>
          <w:b/>
          <w:sz w:val="36"/>
          <w:szCs w:val="36"/>
        </w:rPr>
        <w:t>:</w:t>
      </w:r>
      <w:r w:rsidR="008E0B6D">
        <w:rPr>
          <w:b/>
          <w:sz w:val="36"/>
          <w:szCs w:val="36"/>
        </w:rPr>
        <w:t xml:space="preserve"> Facultad de Ciencias</w:t>
      </w:r>
    </w:p>
    <w:p w14:paraId="244B328E" w14:textId="77777777" w:rsidR="00D56437" w:rsidRPr="0086419B" w:rsidRDefault="00D56437" w:rsidP="00D56437">
      <w:pPr>
        <w:jc w:val="center"/>
      </w:pPr>
    </w:p>
    <w:p w14:paraId="4F56A3DF" w14:textId="77777777" w:rsidR="004F2CEB" w:rsidRPr="0086419B" w:rsidRDefault="004F2CEB" w:rsidP="00D56437">
      <w:pPr>
        <w:jc w:val="center"/>
      </w:pPr>
    </w:p>
    <w:p w14:paraId="391693C5" w14:textId="77777777" w:rsidR="00D56437" w:rsidRPr="0086419B" w:rsidRDefault="00D56437" w:rsidP="00D56437">
      <w:pPr>
        <w:jc w:val="center"/>
      </w:pPr>
    </w:p>
    <w:p w14:paraId="322FCD26" w14:textId="77777777" w:rsidR="00D56437" w:rsidRPr="0086419B" w:rsidRDefault="00D56437" w:rsidP="004F2CE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3"/>
        <w:gridCol w:w="3456"/>
      </w:tblGrid>
      <w:tr w:rsidR="00D56437" w:rsidRPr="0086419B" w14:paraId="34A98DF5" w14:textId="77777777" w:rsidTr="00D56437">
        <w:trPr>
          <w:jc w:val="center"/>
        </w:trPr>
        <w:tc>
          <w:tcPr>
            <w:tcW w:w="4423" w:type="dxa"/>
            <w:shd w:val="clear" w:color="auto" w:fill="00607C"/>
          </w:tcPr>
          <w:p w14:paraId="6EDE09D0" w14:textId="77777777" w:rsidR="00D56437" w:rsidRPr="0086419B" w:rsidRDefault="00D56437" w:rsidP="00D56437">
            <w:pPr>
              <w:spacing w:after="0" w:line="240" w:lineRule="auto"/>
              <w:rPr>
                <w:b/>
                <w:color w:val="FFFFFF"/>
              </w:rPr>
            </w:pPr>
            <w:r w:rsidRPr="0086419B">
              <w:rPr>
                <w:b/>
                <w:color w:val="FFFFFF"/>
              </w:rPr>
              <w:t>Elaborado:</w:t>
            </w:r>
          </w:p>
        </w:tc>
        <w:tc>
          <w:tcPr>
            <w:tcW w:w="3456" w:type="dxa"/>
            <w:shd w:val="clear" w:color="auto" w:fill="00607C"/>
          </w:tcPr>
          <w:p w14:paraId="572B56B0" w14:textId="77777777" w:rsidR="00D56437" w:rsidRPr="0086419B" w:rsidRDefault="00D56437" w:rsidP="00D56437">
            <w:pPr>
              <w:spacing w:after="0" w:line="240" w:lineRule="auto"/>
              <w:rPr>
                <w:b/>
                <w:color w:val="FFFFFF"/>
              </w:rPr>
            </w:pPr>
            <w:r w:rsidRPr="0086419B">
              <w:rPr>
                <w:b/>
                <w:color w:val="FFFFFF"/>
              </w:rPr>
              <w:t>Aprobado:</w:t>
            </w:r>
          </w:p>
        </w:tc>
      </w:tr>
      <w:tr w:rsidR="00D56437" w:rsidRPr="0086419B" w14:paraId="2051C682" w14:textId="77777777" w:rsidTr="00D56437">
        <w:trPr>
          <w:jc w:val="center"/>
        </w:trPr>
        <w:tc>
          <w:tcPr>
            <w:tcW w:w="4423" w:type="dxa"/>
          </w:tcPr>
          <w:p w14:paraId="67B7B8AF" w14:textId="77777777" w:rsidR="00D56437" w:rsidRPr="0086419B" w:rsidRDefault="00D56437" w:rsidP="00846050">
            <w:pPr>
              <w:spacing w:after="0" w:line="240" w:lineRule="auto"/>
            </w:pPr>
            <w:r w:rsidRPr="0086419B">
              <w:t>Comisión de Garantía de Calidad del Centro</w:t>
            </w:r>
          </w:p>
        </w:tc>
        <w:tc>
          <w:tcPr>
            <w:tcW w:w="3456" w:type="dxa"/>
          </w:tcPr>
          <w:p w14:paraId="0E34F2C2" w14:textId="1D9CA128" w:rsidR="00D56437" w:rsidRPr="0086419B" w:rsidRDefault="00EB38FA" w:rsidP="00846050">
            <w:pPr>
              <w:spacing w:after="0" w:line="240" w:lineRule="auto"/>
            </w:pPr>
            <w:r>
              <w:t>Junta de centro</w:t>
            </w:r>
          </w:p>
        </w:tc>
      </w:tr>
      <w:tr w:rsidR="00D56437" w:rsidRPr="0086419B" w14:paraId="2012988D" w14:textId="77777777" w:rsidTr="00D56437">
        <w:trPr>
          <w:jc w:val="center"/>
        </w:trPr>
        <w:tc>
          <w:tcPr>
            <w:tcW w:w="4423" w:type="dxa"/>
            <w:shd w:val="clear" w:color="auto" w:fill="00607C"/>
          </w:tcPr>
          <w:p w14:paraId="7C392E62" w14:textId="0AF2A7B2" w:rsidR="00D56437" w:rsidRPr="0086419B" w:rsidRDefault="00D56437" w:rsidP="00D56437">
            <w:pPr>
              <w:spacing w:after="0" w:line="240" w:lineRule="auto"/>
              <w:rPr>
                <w:b/>
                <w:color w:val="FFFFFF"/>
              </w:rPr>
            </w:pPr>
            <w:r w:rsidRPr="0086419B">
              <w:rPr>
                <w:b/>
                <w:color w:val="FFFFFF"/>
              </w:rPr>
              <w:t xml:space="preserve">Fecha: </w:t>
            </w:r>
            <w:r w:rsidR="00871426">
              <w:rPr>
                <w:b/>
                <w:color w:val="FFFFFF"/>
              </w:rPr>
              <w:t>24 de febrero de 2022</w:t>
            </w:r>
          </w:p>
        </w:tc>
        <w:tc>
          <w:tcPr>
            <w:tcW w:w="3456" w:type="dxa"/>
            <w:shd w:val="clear" w:color="auto" w:fill="00607C"/>
          </w:tcPr>
          <w:p w14:paraId="38B5588B" w14:textId="2320BBC8" w:rsidR="00D56437" w:rsidRPr="0086419B" w:rsidRDefault="00D56437" w:rsidP="00D56437">
            <w:pPr>
              <w:spacing w:after="0" w:line="240" w:lineRule="auto"/>
              <w:rPr>
                <w:b/>
                <w:color w:val="FFFFFF"/>
              </w:rPr>
            </w:pPr>
            <w:r w:rsidRPr="0086419B">
              <w:rPr>
                <w:b/>
                <w:color w:val="FFFFFF"/>
              </w:rPr>
              <w:t xml:space="preserve">Fecha: </w:t>
            </w:r>
            <w:r w:rsidR="00871426">
              <w:rPr>
                <w:b/>
                <w:color w:val="FFFFFF"/>
              </w:rPr>
              <w:t>25 de febrero de 2022</w:t>
            </w:r>
          </w:p>
        </w:tc>
      </w:tr>
    </w:tbl>
    <w:p w14:paraId="2A2347B3" w14:textId="015061F1" w:rsidR="00520B2D" w:rsidRPr="0086419B" w:rsidRDefault="00520B2D" w:rsidP="00520B2D">
      <w:pPr>
        <w:tabs>
          <w:tab w:val="left" w:pos="6540"/>
        </w:tabs>
      </w:pPr>
    </w:p>
    <w:p w14:paraId="3A88129C" w14:textId="5379B556" w:rsidR="00D56437" w:rsidRPr="0086419B" w:rsidRDefault="004F2CEB" w:rsidP="006134CE">
      <w:pPr>
        <w:tabs>
          <w:tab w:val="left" w:pos="6540"/>
        </w:tabs>
        <w:jc w:val="both"/>
      </w:pPr>
      <w:r w:rsidRPr="0086419B">
        <w:br w:type="page"/>
      </w: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53409A" w:rsidRPr="0086419B" w14:paraId="5207539F" w14:textId="77777777" w:rsidTr="00247EB5">
        <w:trPr>
          <w:jc w:val="center"/>
        </w:trPr>
        <w:tc>
          <w:tcPr>
            <w:tcW w:w="5000" w:type="pct"/>
            <w:shd w:val="clear" w:color="auto" w:fill="D9D9D9"/>
          </w:tcPr>
          <w:p w14:paraId="7334F77C" w14:textId="77D9C39E" w:rsidR="0053409A" w:rsidRPr="000C41E0" w:rsidRDefault="0053409A" w:rsidP="0053409A">
            <w:pPr>
              <w:pStyle w:val="Prrafodelista"/>
              <w:spacing w:before="60" w:after="60" w:line="240" w:lineRule="auto"/>
              <w:ind w:left="23"/>
              <w:contextualSpacing w:val="0"/>
              <w:rPr>
                <w:b/>
                <w:i/>
              </w:rPr>
            </w:pPr>
            <w:r>
              <w:rPr>
                <w:b/>
                <w:i/>
              </w:rPr>
              <w:lastRenderedPageBreak/>
              <w:t>DATOS DE IDENTIFICACIÓN DEL TÍTULO</w:t>
            </w:r>
          </w:p>
        </w:tc>
      </w:tr>
    </w:tbl>
    <w:p w14:paraId="39071344" w14:textId="77777777" w:rsidR="0053409A" w:rsidRDefault="0053409A" w:rsidP="00D56437">
      <w:pPr>
        <w:spacing w:after="0"/>
      </w:pPr>
    </w:p>
    <w:tbl>
      <w:tblPr>
        <w:tblStyle w:val="Tablaconcuadrcula"/>
        <w:tblW w:w="0" w:type="auto"/>
        <w:tblLook w:val="04A0" w:firstRow="1" w:lastRow="0" w:firstColumn="1" w:lastColumn="0" w:noHBand="0" w:noVBand="1"/>
      </w:tblPr>
      <w:tblGrid>
        <w:gridCol w:w="5206"/>
        <w:gridCol w:w="770"/>
        <w:gridCol w:w="3169"/>
      </w:tblGrid>
      <w:tr w:rsidR="00247EB5" w14:paraId="4E1A2FBD" w14:textId="77777777" w:rsidTr="0053409A">
        <w:tc>
          <w:tcPr>
            <w:tcW w:w="5206" w:type="dxa"/>
            <w:vAlign w:val="center"/>
          </w:tcPr>
          <w:p w14:paraId="0E8CAAAD" w14:textId="5DA653E1" w:rsidR="00247EB5" w:rsidRDefault="00247EB5" w:rsidP="00DC7729">
            <w:pPr>
              <w:spacing w:before="60" w:after="60"/>
            </w:pPr>
            <w:r>
              <w:t>Universidad</w:t>
            </w:r>
          </w:p>
        </w:tc>
        <w:tc>
          <w:tcPr>
            <w:tcW w:w="3939" w:type="dxa"/>
            <w:gridSpan w:val="2"/>
            <w:vAlign w:val="center"/>
          </w:tcPr>
          <w:p w14:paraId="457C56C9" w14:textId="3AB86648" w:rsidR="00247EB5" w:rsidRDefault="00BE043F" w:rsidP="00DC7729">
            <w:pPr>
              <w:spacing w:before="60" w:after="60"/>
            </w:pPr>
            <w:r>
              <w:t>Cádiz</w:t>
            </w:r>
          </w:p>
        </w:tc>
      </w:tr>
      <w:tr w:rsidR="00953B23" w14:paraId="460B0ED2" w14:textId="77777777" w:rsidTr="0053409A">
        <w:tc>
          <w:tcPr>
            <w:tcW w:w="5206" w:type="dxa"/>
            <w:vAlign w:val="center"/>
          </w:tcPr>
          <w:p w14:paraId="0B7EBBC2" w14:textId="3CEBE9B7" w:rsidR="00953B23" w:rsidRDefault="00953B23" w:rsidP="00DC7729">
            <w:pPr>
              <w:spacing w:before="60" w:after="60"/>
            </w:pPr>
            <w:r>
              <w:t>ID Ministerio</w:t>
            </w:r>
          </w:p>
        </w:tc>
        <w:tc>
          <w:tcPr>
            <w:tcW w:w="3939" w:type="dxa"/>
            <w:gridSpan w:val="2"/>
            <w:vAlign w:val="center"/>
          </w:tcPr>
          <w:p w14:paraId="17F5A6C2" w14:textId="274DE4E6" w:rsidR="00953B23" w:rsidRDefault="00BE043F" w:rsidP="00DC7729">
            <w:pPr>
              <w:spacing w:before="60" w:after="60"/>
            </w:pPr>
            <w:r>
              <w:rPr>
                <w:rFonts w:ascii="0Êô”˛" w:eastAsiaTheme="minorHAnsi" w:hAnsi="0Êô”˛" w:cs="0Êô”˛"/>
                <w:lang w:val="es-ES_tradnl"/>
              </w:rPr>
              <w:t>2501029</w:t>
            </w:r>
          </w:p>
        </w:tc>
      </w:tr>
      <w:tr w:rsidR="00953B23" w14:paraId="1C2A598B" w14:textId="77777777" w:rsidTr="0053409A">
        <w:tc>
          <w:tcPr>
            <w:tcW w:w="5206" w:type="dxa"/>
            <w:vAlign w:val="center"/>
          </w:tcPr>
          <w:p w14:paraId="3144622C" w14:textId="661944A8" w:rsidR="00953B23" w:rsidRDefault="00953B23" w:rsidP="00DC7729">
            <w:pPr>
              <w:spacing w:before="60" w:after="60"/>
            </w:pPr>
            <w:r>
              <w:t>Denominación del título</w:t>
            </w:r>
          </w:p>
        </w:tc>
        <w:tc>
          <w:tcPr>
            <w:tcW w:w="3939" w:type="dxa"/>
            <w:gridSpan w:val="2"/>
            <w:vAlign w:val="center"/>
          </w:tcPr>
          <w:p w14:paraId="277705E8" w14:textId="636C7784" w:rsidR="00953B23" w:rsidRDefault="00BE043F" w:rsidP="00DC7729">
            <w:pPr>
              <w:spacing w:before="60" w:after="60"/>
            </w:pPr>
            <w:r>
              <w:t>Grado en Matemáticas</w:t>
            </w:r>
          </w:p>
        </w:tc>
      </w:tr>
      <w:tr w:rsidR="00953B23" w14:paraId="5E8464CF" w14:textId="77777777" w:rsidTr="0053409A">
        <w:tc>
          <w:tcPr>
            <w:tcW w:w="5206" w:type="dxa"/>
            <w:vAlign w:val="center"/>
          </w:tcPr>
          <w:p w14:paraId="1FB9EF2F" w14:textId="74C73FF7" w:rsidR="00953B23" w:rsidRDefault="00953B23" w:rsidP="00DC7729">
            <w:pPr>
              <w:spacing w:before="60" w:after="60"/>
            </w:pPr>
            <w:r>
              <w:t>Curso académico de implantación</w:t>
            </w:r>
          </w:p>
        </w:tc>
        <w:tc>
          <w:tcPr>
            <w:tcW w:w="3939" w:type="dxa"/>
            <w:gridSpan w:val="2"/>
            <w:vAlign w:val="center"/>
          </w:tcPr>
          <w:p w14:paraId="3B198EB4" w14:textId="505AF2F1" w:rsidR="00953B23" w:rsidRDefault="00BE043F" w:rsidP="00DC7729">
            <w:pPr>
              <w:spacing w:before="60" w:after="60"/>
            </w:pPr>
            <w:r>
              <w:t>2009/2010</w:t>
            </w:r>
          </w:p>
        </w:tc>
      </w:tr>
      <w:tr w:rsidR="00953B23" w14:paraId="5E03E5CA" w14:textId="77777777" w:rsidTr="0053409A">
        <w:tc>
          <w:tcPr>
            <w:tcW w:w="5206" w:type="dxa"/>
            <w:tcBorders>
              <w:bottom w:val="single" w:sz="4" w:space="0" w:color="auto"/>
            </w:tcBorders>
            <w:vAlign w:val="center"/>
          </w:tcPr>
          <w:p w14:paraId="181C35BD" w14:textId="6B11500B" w:rsidR="00953B23" w:rsidRDefault="00953B23" w:rsidP="00DC7729">
            <w:pPr>
              <w:spacing w:before="60" w:after="60"/>
            </w:pPr>
            <w:r>
              <w:t>Web de la titulación</w:t>
            </w:r>
          </w:p>
        </w:tc>
        <w:tc>
          <w:tcPr>
            <w:tcW w:w="3939" w:type="dxa"/>
            <w:gridSpan w:val="2"/>
            <w:vAlign w:val="center"/>
          </w:tcPr>
          <w:p w14:paraId="0D4653A7" w14:textId="0CC9722C" w:rsidR="00953B23" w:rsidRDefault="00BE043F" w:rsidP="00DC7729">
            <w:pPr>
              <w:spacing w:before="60" w:after="60"/>
            </w:pPr>
            <w:r>
              <w:rPr>
                <w:rFonts w:ascii="0Êô”˛" w:eastAsiaTheme="minorHAnsi" w:hAnsi="0Êô”˛" w:cs="0Êô”˛"/>
                <w:color w:val="0563C2"/>
                <w:lang w:val="es-ES_tradnl"/>
              </w:rPr>
              <w:t>http://ciencias.uca.es/matematicas</w:t>
            </w:r>
            <w:r>
              <w:rPr>
                <w:rFonts w:ascii="0Êô”˛" w:eastAsiaTheme="minorHAnsi" w:hAnsi="0Êô”˛" w:cs="0Êô”˛"/>
                <w:color w:val="000000"/>
                <w:lang w:val="es-ES_tradnl"/>
              </w:rPr>
              <w:t>/</w:t>
            </w:r>
          </w:p>
        </w:tc>
      </w:tr>
      <w:tr w:rsidR="00953B23" w14:paraId="4E1FF5E5" w14:textId="77777777" w:rsidTr="0053409A">
        <w:tc>
          <w:tcPr>
            <w:tcW w:w="5206" w:type="dxa"/>
            <w:vMerge w:val="restart"/>
            <w:tcBorders>
              <w:bottom w:val="nil"/>
            </w:tcBorders>
            <w:vAlign w:val="center"/>
          </w:tcPr>
          <w:p w14:paraId="56935218" w14:textId="50876360" w:rsidR="00953B23" w:rsidRDefault="00953B23" w:rsidP="00DC7729">
            <w:pPr>
              <w:spacing w:before="60" w:after="60"/>
            </w:pPr>
            <w:r>
              <w:t>Oferta de título doble</w:t>
            </w:r>
          </w:p>
        </w:tc>
        <w:tc>
          <w:tcPr>
            <w:tcW w:w="770" w:type="dxa"/>
            <w:vAlign w:val="center"/>
          </w:tcPr>
          <w:p w14:paraId="3275F79C" w14:textId="55C84F38" w:rsidR="00953B23" w:rsidRPr="00953B23" w:rsidRDefault="00953B23" w:rsidP="00DC7729">
            <w:pPr>
              <w:spacing w:before="60" w:after="60"/>
              <w:jc w:val="center"/>
              <w:rPr>
                <w:b/>
              </w:rPr>
            </w:pPr>
            <w:r w:rsidRPr="00953B23">
              <w:rPr>
                <w:b/>
              </w:rPr>
              <w:t>SÍ</w:t>
            </w:r>
          </w:p>
        </w:tc>
        <w:tc>
          <w:tcPr>
            <w:tcW w:w="3169" w:type="dxa"/>
            <w:vAlign w:val="center"/>
          </w:tcPr>
          <w:p w14:paraId="6CC14925" w14:textId="665EAAE2" w:rsidR="00953B23" w:rsidRDefault="00953B23" w:rsidP="00BE043F">
            <w:pPr>
              <w:spacing w:before="60" w:after="60"/>
            </w:pPr>
          </w:p>
        </w:tc>
      </w:tr>
      <w:tr w:rsidR="00953B23" w14:paraId="20EE7238" w14:textId="77777777" w:rsidTr="0053409A">
        <w:trPr>
          <w:trHeight w:val="198"/>
        </w:trPr>
        <w:tc>
          <w:tcPr>
            <w:tcW w:w="5206" w:type="dxa"/>
            <w:vMerge/>
            <w:tcBorders>
              <w:bottom w:val="nil"/>
            </w:tcBorders>
            <w:vAlign w:val="center"/>
          </w:tcPr>
          <w:p w14:paraId="3B2929EF" w14:textId="65C69C05" w:rsidR="00953B23" w:rsidRDefault="00953B23" w:rsidP="00DC7729">
            <w:pPr>
              <w:spacing w:before="60" w:after="60"/>
            </w:pPr>
          </w:p>
        </w:tc>
        <w:tc>
          <w:tcPr>
            <w:tcW w:w="770" w:type="dxa"/>
            <w:vAlign w:val="center"/>
          </w:tcPr>
          <w:p w14:paraId="0CD1BCE6" w14:textId="506DBD5F" w:rsidR="00953B23" w:rsidRPr="00953B23" w:rsidRDefault="00953B23" w:rsidP="00DC7729">
            <w:pPr>
              <w:spacing w:before="60" w:after="60"/>
              <w:jc w:val="center"/>
              <w:rPr>
                <w:b/>
              </w:rPr>
            </w:pPr>
            <w:r w:rsidRPr="00953B23">
              <w:rPr>
                <w:b/>
              </w:rPr>
              <w:t>NO</w:t>
            </w:r>
          </w:p>
        </w:tc>
        <w:tc>
          <w:tcPr>
            <w:tcW w:w="3169" w:type="dxa"/>
            <w:vAlign w:val="center"/>
          </w:tcPr>
          <w:p w14:paraId="353A8433" w14:textId="05035A66" w:rsidR="00953B23" w:rsidRDefault="009D4D6A" w:rsidP="009D4D6A">
            <w:pPr>
              <w:spacing w:before="60" w:after="60"/>
            </w:pPr>
            <w:r>
              <w:t>X</w:t>
            </w:r>
          </w:p>
        </w:tc>
      </w:tr>
      <w:tr w:rsidR="00953B23" w14:paraId="6910471A" w14:textId="77777777" w:rsidTr="0053409A">
        <w:tc>
          <w:tcPr>
            <w:tcW w:w="5206" w:type="dxa"/>
            <w:tcBorders>
              <w:top w:val="nil"/>
            </w:tcBorders>
            <w:vAlign w:val="center"/>
          </w:tcPr>
          <w:p w14:paraId="76A09213" w14:textId="76B4274C" w:rsidR="00953B23" w:rsidRDefault="00953B23" w:rsidP="00DC7729">
            <w:pPr>
              <w:spacing w:before="60" w:after="60"/>
            </w:pPr>
            <w:r>
              <w:t>En su caso, especificar la/</w:t>
            </w:r>
            <w:proofErr w:type="gramStart"/>
            <w:r>
              <w:t>las titulación</w:t>
            </w:r>
            <w:proofErr w:type="gramEnd"/>
            <w:r>
              <w:t>/es y el/los centro/s</w:t>
            </w:r>
          </w:p>
        </w:tc>
        <w:tc>
          <w:tcPr>
            <w:tcW w:w="3939" w:type="dxa"/>
            <w:gridSpan w:val="2"/>
          </w:tcPr>
          <w:p w14:paraId="0910EAE7" w14:textId="40FAACA2" w:rsidR="00953B23" w:rsidRDefault="00953B23" w:rsidP="00DC7729">
            <w:pPr>
              <w:spacing w:before="60" w:after="60"/>
            </w:pPr>
          </w:p>
        </w:tc>
      </w:tr>
      <w:tr w:rsidR="00953B23" w14:paraId="23A39DAF" w14:textId="77777777" w:rsidTr="0053409A">
        <w:tc>
          <w:tcPr>
            <w:tcW w:w="5206" w:type="dxa"/>
            <w:vAlign w:val="center"/>
          </w:tcPr>
          <w:p w14:paraId="2E562D63" w14:textId="48CF0B1F" w:rsidR="00953B23" w:rsidRDefault="00953B23" w:rsidP="00DC7729">
            <w:pPr>
              <w:spacing w:before="60" w:after="60"/>
            </w:pPr>
            <w:r>
              <w:t xml:space="preserve">Modalidad de enseñanza (presencial, </w:t>
            </w:r>
            <w:r w:rsidR="00DC7729">
              <w:t>semipresencial-</w:t>
            </w:r>
            <w:r>
              <w:t>híbrida, virtual</w:t>
            </w:r>
            <w:r w:rsidR="00DC7729">
              <w:t>, a distancia</w:t>
            </w:r>
            <w:r>
              <w:t>)</w:t>
            </w:r>
          </w:p>
        </w:tc>
        <w:tc>
          <w:tcPr>
            <w:tcW w:w="3939" w:type="dxa"/>
            <w:gridSpan w:val="2"/>
            <w:vAlign w:val="center"/>
          </w:tcPr>
          <w:p w14:paraId="3B1805CF" w14:textId="49AB9074" w:rsidR="00953B23" w:rsidRDefault="00BE043F" w:rsidP="00DC7729">
            <w:pPr>
              <w:spacing w:before="60" w:after="60"/>
            </w:pPr>
            <w:r>
              <w:t>Presencial</w:t>
            </w:r>
          </w:p>
        </w:tc>
      </w:tr>
      <w:tr w:rsidR="00953B23" w14:paraId="521CBA1E" w14:textId="77777777" w:rsidTr="0053409A">
        <w:tc>
          <w:tcPr>
            <w:tcW w:w="5206" w:type="dxa"/>
            <w:vAlign w:val="center"/>
          </w:tcPr>
          <w:p w14:paraId="56E500FD" w14:textId="11461D4E" w:rsidR="00953B23" w:rsidRDefault="00DC7729" w:rsidP="00DC7729">
            <w:pPr>
              <w:spacing w:before="60" w:after="60"/>
            </w:pPr>
            <w:r>
              <w:t>Fecha de verificación</w:t>
            </w:r>
          </w:p>
        </w:tc>
        <w:tc>
          <w:tcPr>
            <w:tcW w:w="3939" w:type="dxa"/>
            <w:gridSpan w:val="2"/>
            <w:vAlign w:val="center"/>
          </w:tcPr>
          <w:p w14:paraId="2A63CF84" w14:textId="3A31CACC" w:rsidR="00953B23" w:rsidRDefault="0091423A" w:rsidP="00DC7729">
            <w:pPr>
              <w:spacing w:before="60" w:after="60"/>
            </w:pPr>
            <w:r w:rsidRPr="0091423A">
              <w:t>16/06/2009</w:t>
            </w:r>
          </w:p>
        </w:tc>
      </w:tr>
      <w:tr w:rsidR="00953B23" w14:paraId="482D7361" w14:textId="77777777" w:rsidTr="0053409A">
        <w:tc>
          <w:tcPr>
            <w:tcW w:w="5206" w:type="dxa"/>
            <w:vAlign w:val="center"/>
          </w:tcPr>
          <w:p w14:paraId="331CEF76" w14:textId="75229637" w:rsidR="00953B23" w:rsidRDefault="00DC7729" w:rsidP="00DC7729">
            <w:pPr>
              <w:spacing w:before="60" w:after="60"/>
            </w:pPr>
            <w:r>
              <w:t>En su caso, fecha de la última modificación aprobada</w:t>
            </w:r>
          </w:p>
        </w:tc>
        <w:tc>
          <w:tcPr>
            <w:tcW w:w="3939" w:type="dxa"/>
            <w:gridSpan w:val="2"/>
            <w:vAlign w:val="center"/>
          </w:tcPr>
          <w:p w14:paraId="781B3E2E" w14:textId="28F2D9BE" w:rsidR="00953B23" w:rsidRDefault="0091423A" w:rsidP="00DC7729">
            <w:pPr>
              <w:spacing w:before="60" w:after="60"/>
            </w:pPr>
            <w:r w:rsidRPr="0091423A">
              <w:t>20/10/2014</w:t>
            </w:r>
          </w:p>
        </w:tc>
      </w:tr>
      <w:tr w:rsidR="00953B23" w14:paraId="46248915" w14:textId="77777777" w:rsidTr="0053409A">
        <w:tc>
          <w:tcPr>
            <w:tcW w:w="5206" w:type="dxa"/>
            <w:vAlign w:val="center"/>
          </w:tcPr>
          <w:p w14:paraId="12B03612" w14:textId="23058DA7" w:rsidR="00953B23" w:rsidRDefault="00DC7729" w:rsidP="00DC7729">
            <w:pPr>
              <w:spacing w:before="60" w:after="60"/>
            </w:pPr>
            <w:r>
              <w:t>En su caso, fecha de la última renovación de la acreditación</w:t>
            </w:r>
          </w:p>
        </w:tc>
        <w:tc>
          <w:tcPr>
            <w:tcW w:w="3939" w:type="dxa"/>
            <w:gridSpan w:val="2"/>
            <w:vAlign w:val="center"/>
          </w:tcPr>
          <w:p w14:paraId="0D16FE40" w14:textId="61A30503" w:rsidR="00953B23" w:rsidRDefault="008E7D44" w:rsidP="008E7D44">
            <w:pPr>
              <w:spacing w:before="60" w:after="60"/>
            </w:pPr>
            <w:r w:rsidRPr="008E7D44">
              <w:t>17/06/202</w:t>
            </w:r>
            <w:r>
              <w:t>1</w:t>
            </w:r>
          </w:p>
        </w:tc>
      </w:tr>
      <w:tr w:rsidR="00DC7729" w14:paraId="76DB6A8D" w14:textId="77777777" w:rsidTr="0053409A">
        <w:tc>
          <w:tcPr>
            <w:tcW w:w="5206" w:type="dxa"/>
            <w:vMerge w:val="restart"/>
            <w:vAlign w:val="center"/>
          </w:tcPr>
          <w:p w14:paraId="02ABCE70" w14:textId="2ECA877A" w:rsidR="00DC7729" w:rsidRDefault="00DC7729" w:rsidP="00DC7729">
            <w:pPr>
              <w:spacing w:before="60" w:after="60"/>
            </w:pPr>
            <w:r>
              <w:t>Sistema de Garantía de Calidad</w:t>
            </w:r>
          </w:p>
        </w:tc>
        <w:tc>
          <w:tcPr>
            <w:tcW w:w="770" w:type="dxa"/>
            <w:vAlign w:val="center"/>
          </w:tcPr>
          <w:p w14:paraId="63D911AD" w14:textId="43DFA5FC" w:rsidR="00DC7729" w:rsidRDefault="00DC7729" w:rsidP="00DC7729">
            <w:pPr>
              <w:spacing w:before="60" w:after="60"/>
            </w:pPr>
            <w:r>
              <w:t>Centro</w:t>
            </w:r>
          </w:p>
        </w:tc>
        <w:tc>
          <w:tcPr>
            <w:tcW w:w="3169" w:type="dxa"/>
            <w:vAlign w:val="center"/>
          </w:tcPr>
          <w:p w14:paraId="141B5011" w14:textId="0CA3FCFD" w:rsidR="00DC7729" w:rsidRDefault="001D093C" w:rsidP="00DC7729">
            <w:pPr>
              <w:spacing w:before="60" w:after="60"/>
            </w:pPr>
            <w:r>
              <w:t>X</w:t>
            </w:r>
          </w:p>
        </w:tc>
      </w:tr>
      <w:tr w:rsidR="00DC7729" w14:paraId="57CAB716" w14:textId="77777777" w:rsidTr="0053409A">
        <w:tc>
          <w:tcPr>
            <w:tcW w:w="5206" w:type="dxa"/>
            <w:vMerge/>
            <w:vAlign w:val="center"/>
          </w:tcPr>
          <w:p w14:paraId="5A9393EA" w14:textId="77777777" w:rsidR="00DC7729" w:rsidRDefault="00DC7729" w:rsidP="00DC7729">
            <w:pPr>
              <w:spacing w:before="60" w:after="60"/>
            </w:pPr>
          </w:p>
        </w:tc>
        <w:tc>
          <w:tcPr>
            <w:tcW w:w="770" w:type="dxa"/>
            <w:vAlign w:val="center"/>
          </w:tcPr>
          <w:p w14:paraId="749E0A37" w14:textId="34A41EA2" w:rsidR="00DC7729" w:rsidRDefault="00DC7729" w:rsidP="00DC7729">
            <w:pPr>
              <w:spacing w:before="60" w:after="60"/>
            </w:pPr>
            <w:r>
              <w:t>Título</w:t>
            </w:r>
          </w:p>
        </w:tc>
        <w:tc>
          <w:tcPr>
            <w:tcW w:w="3169" w:type="dxa"/>
            <w:vAlign w:val="center"/>
          </w:tcPr>
          <w:p w14:paraId="6A9E590A" w14:textId="490C36C5" w:rsidR="00DC7729" w:rsidRDefault="00DC7729" w:rsidP="00DC7729">
            <w:pPr>
              <w:spacing w:before="60" w:after="60"/>
            </w:pPr>
          </w:p>
        </w:tc>
      </w:tr>
    </w:tbl>
    <w:p w14:paraId="11E4C832" w14:textId="77777777" w:rsidR="004C28DC" w:rsidRDefault="004C28DC" w:rsidP="004C28DC"/>
    <w:p w14:paraId="10E0DCCA" w14:textId="77777777" w:rsidR="004C28DC" w:rsidRPr="00011315" w:rsidRDefault="004C28DC" w:rsidP="004C28DC">
      <w:pPr>
        <w:spacing w:before="100" w:beforeAutospacing="1" w:after="100" w:afterAutospacing="1" w:line="240" w:lineRule="auto"/>
        <w:rPr>
          <w:rFonts w:cs="Calibri"/>
          <w:sz w:val="20"/>
          <w:szCs w:val="20"/>
          <w:lang w:eastAsia="es-ES"/>
        </w:rPr>
      </w:pPr>
      <w:r w:rsidRPr="00011315">
        <w:rPr>
          <w:rFonts w:cs="Calibri"/>
          <w:b/>
          <w:bCs/>
          <w:sz w:val="20"/>
          <w:szCs w:val="20"/>
          <w:lang w:eastAsia="es-ES"/>
        </w:rPr>
        <w:t>APLICACIONES PARA LA GESTIÓN DOCUMENTAL Y SISTEMAS DE INFORMACIÓN.</w:t>
      </w:r>
      <w:r w:rsidRPr="00011315">
        <w:rPr>
          <w:rFonts w:cs="Calibri"/>
          <w:sz w:val="20"/>
          <w:szCs w:val="20"/>
          <w:lang w:eastAsia="es-ES"/>
        </w:rPr>
        <w:br/>
        <w:t>Relación de aplicaciones y herramientas:</w:t>
      </w:r>
    </w:p>
    <w:tbl>
      <w:tblPr>
        <w:tblStyle w:val="Tablaconcuadrcula"/>
        <w:tblW w:w="0" w:type="auto"/>
        <w:tblLook w:val="04A0" w:firstRow="1" w:lastRow="0" w:firstColumn="1" w:lastColumn="0" w:noHBand="0" w:noVBand="1"/>
      </w:tblPr>
      <w:tblGrid>
        <w:gridCol w:w="2232"/>
        <w:gridCol w:w="3224"/>
        <w:gridCol w:w="1778"/>
        <w:gridCol w:w="1911"/>
      </w:tblGrid>
      <w:tr w:rsidR="004C28DC" w14:paraId="0F98DBFB" w14:textId="77777777" w:rsidTr="00C07A85">
        <w:tc>
          <w:tcPr>
            <w:tcW w:w="2689" w:type="dxa"/>
            <w:vAlign w:val="center"/>
          </w:tcPr>
          <w:p w14:paraId="1D82F4D2" w14:textId="77777777" w:rsidR="004C28DC" w:rsidRDefault="004C28DC" w:rsidP="00C07A85">
            <w:pPr>
              <w:ind w:left="-115" w:right="-114"/>
              <w:jc w:val="center"/>
              <w:rPr>
                <w:b/>
                <w:color w:val="FF0000"/>
                <w:sz w:val="16"/>
              </w:rPr>
            </w:pPr>
            <w:r w:rsidRPr="00011315">
              <w:rPr>
                <w:rFonts w:cs="Calibri"/>
                <w:b/>
                <w:bCs/>
              </w:rPr>
              <w:t>APLICACIÓN O HERRAMIENTA</w:t>
            </w:r>
          </w:p>
        </w:tc>
        <w:tc>
          <w:tcPr>
            <w:tcW w:w="2268" w:type="dxa"/>
            <w:vAlign w:val="center"/>
          </w:tcPr>
          <w:p w14:paraId="43F6E20C" w14:textId="77777777" w:rsidR="004C28DC" w:rsidRDefault="004C28DC" w:rsidP="00C07A85">
            <w:pPr>
              <w:jc w:val="center"/>
              <w:rPr>
                <w:b/>
                <w:color w:val="FF0000"/>
                <w:sz w:val="16"/>
              </w:rPr>
            </w:pPr>
            <w:r w:rsidRPr="00011315">
              <w:rPr>
                <w:rFonts w:cs="Calibri"/>
                <w:b/>
                <w:bCs/>
              </w:rPr>
              <w:t>URL</w:t>
            </w:r>
          </w:p>
        </w:tc>
        <w:tc>
          <w:tcPr>
            <w:tcW w:w="1901" w:type="dxa"/>
            <w:vAlign w:val="center"/>
          </w:tcPr>
          <w:p w14:paraId="714AC451" w14:textId="77777777" w:rsidR="004C28DC" w:rsidRDefault="004C28DC" w:rsidP="00C07A85">
            <w:pPr>
              <w:jc w:val="center"/>
              <w:rPr>
                <w:b/>
                <w:color w:val="FF0000"/>
                <w:sz w:val="16"/>
              </w:rPr>
            </w:pPr>
            <w:r w:rsidRPr="00011315">
              <w:rPr>
                <w:rFonts w:cs="Calibri"/>
                <w:b/>
                <w:bCs/>
              </w:rPr>
              <w:t>USUARIO</w:t>
            </w:r>
          </w:p>
        </w:tc>
        <w:tc>
          <w:tcPr>
            <w:tcW w:w="2287" w:type="dxa"/>
            <w:vAlign w:val="center"/>
          </w:tcPr>
          <w:p w14:paraId="5C5A4F16" w14:textId="77777777" w:rsidR="004C28DC" w:rsidRDefault="004C28DC" w:rsidP="00C07A85">
            <w:pPr>
              <w:jc w:val="center"/>
              <w:rPr>
                <w:b/>
                <w:color w:val="FF0000"/>
                <w:sz w:val="16"/>
              </w:rPr>
            </w:pPr>
            <w:r w:rsidRPr="00011315">
              <w:rPr>
                <w:rFonts w:cs="Calibri"/>
                <w:b/>
                <w:bCs/>
              </w:rPr>
              <w:t>CLAVE</w:t>
            </w:r>
          </w:p>
        </w:tc>
      </w:tr>
      <w:tr w:rsidR="004C28DC" w14:paraId="51EF6207" w14:textId="77777777" w:rsidTr="00C07A85">
        <w:tc>
          <w:tcPr>
            <w:tcW w:w="2689" w:type="dxa"/>
            <w:vAlign w:val="center"/>
          </w:tcPr>
          <w:p w14:paraId="763BEF9E" w14:textId="77777777" w:rsidR="004C28DC" w:rsidRDefault="004C28DC" w:rsidP="00C07A85">
            <w:pPr>
              <w:jc w:val="center"/>
              <w:rPr>
                <w:b/>
                <w:color w:val="FF0000"/>
                <w:sz w:val="16"/>
              </w:rPr>
            </w:pPr>
            <w:r w:rsidRPr="00011315">
              <w:rPr>
                <w:rFonts w:cs="Calibri"/>
              </w:rPr>
              <w:t>Espacio COLABORA (evidencias)</w:t>
            </w:r>
          </w:p>
        </w:tc>
        <w:tc>
          <w:tcPr>
            <w:tcW w:w="2268" w:type="dxa"/>
            <w:vAlign w:val="center"/>
          </w:tcPr>
          <w:p w14:paraId="74646C84" w14:textId="77777777" w:rsidR="004C28DC" w:rsidRDefault="000E135A" w:rsidP="00C07A85">
            <w:pPr>
              <w:jc w:val="center"/>
              <w:rPr>
                <w:b/>
                <w:color w:val="FF0000"/>
                <w:sz w:val="16"/>
              </w:rPr>
            </w:pPr>
            <w:hyperlink r:id="rId9" w:history="1">
              <w:r w:rsidR="004C28DC" w:rsidRPr="00011315">
                <w:rPr>
                  <w:rFonts w:cs="Calibri"/>
                  <w:color w:val="0000FF"/>
                  <w:u w:val="single"/>
                </w:rPr>
                <w:t>https://colabora.uca.es</w:t>
              </w:r>
            </w:hyperlink>
          </w:p>
        </w:tc>
        <w:tc>
          <w:tcPr>
            <w:tcW w:w="1901" w:type="dxa"/>
            <w:vAlign w:val="center"/>
          </w:tcPr>
          <w:p w14:paraId="4BA4085A" w14:textId="4A62A89E" w:rsidR="004C28DC" w:rsidRPr="004C28DC" w:rsidRDefault="004C28DC" w:rsidP="004C28DC">
            <w:pPr>
              <w:jc w:val="center"/>
              <w:rPr>
                <w:rFonts w:cs="Calibri"/>
                <w:bCs/>
              </w:rPr>
            </w:pPr>
            <w:proofErr w:type="spellStart"/>
            <w:r w:rsidRPr="004C28DC">
              <w:rPr>
                <w:rFonts w:cs="Calibri"/>
                <w:bCs/>
              </w:rPr>
              <w:t>evgramatematic</w:t>
            </w:r>
            <w:proofErr w:type="spellEnd"/>
          </w:p>
        </w:tc>
        <w:tc>
          <w:tcPr>
            <w:tcW w:w="2287" w:type="dxa"/>
            <w:vAlign w:val="center"/>
          </w:tcPr>
          <w:p w14:paraId="6EE13D09" w14:textId="33E68906" w:rsidR="004C28DC" w:rsidRPr="004C28DC" w:rsidRDefault="004C28DC" w:rsidP="004C28DC">
            <w:pPr>
              <w:jc w:val="center"/>
              <w:rPr>
                <w:rFonts w:cs="Calibri"/>
                <w:bCs/>
              </w:rPr>
            </w:pPr>
            <w:r w:rsidRPr="004C28DC">
              <w:rPr>
                <w:rFonts w:cs="Calibri"/>
                <w:bCs/>
              </w:rPr>
              <w:t>c201949</w:t>
            </w:r>
          </w:p>
        </w:tc>
      </w:tr>
      <w:tr w:rsidR="004C28DC" w14:paraId="1B711F47" w14:textId="77777777" w:rsidTr="00C07A85">
        <w:trPr>
          <w:trHeight w:val="495"/>
        </w:trPr>
        <w:tc>
          <w:tcPr>
            <w:tcW w:w="2689" w:type="dxa"/>
            <w:vAlign w:val="center"/>
          </w:tcPr>
          <w:p w14:paraId="679085C6" w14:textId="77777777" w:rsidR="004C28DC" w:rsidRPr="00011315" w:rsidRDefault="004C28DC" w:rsidP="00C07A85">
            <w:pPr>
              <w:jc w:val="center"/>
              <w:rPr>
                <w:rFonts w:cs="Calibri"/>
              </w:rPr>
            </w:pPr>
            <w:r w:rsidRPr="00CB6DD2">
              <w:rPr>
                <w:rFonts w:cs="Calibri"/>
              </w:rPr>
              <w:t>Sistema de Información</w:t>
            </w:r>
          </w:p>
        </w:tc>
        <w:tc>
          <w:tcPr>
            <w:tcW w:w="2268" w:type="dxa"/>
            <w:vAlign w:val="center"/>
          </w:tcPr>
          <w:p w14:paraId="2E68F7F7" w14:textId="77777777" w:rsidR="004C28DC" w:rsidRPr="004447F6" w:rsidRDefault="000E135A" w:rsidP="00C07A85">
            <w:pPr>
              <w:jc w:val="center"/>
              <w:rPr>
                <w:u w:val="single"/>
              </w:rPr>
            </w:pPr>
            <w:hyperlink r:id="rId10" w:history="1">
              <w:r w:rsidR="004C28DC" w:rsidRPr="004447F6">
                <w:rPr>
                  <w:color w:val="0000FF"/>
                  <w:u w:val="single"/>
                </w:rPr>
                <w:t>https://sistemadeinformacion.uca.es</w:t>
              </w:r>
            </w:hyperlink>
            <w:r w:rsidR="004C28DC" w:rsidRPr="004447F6">
              <w:rPr>
                <w:rFonts w:cs="Calibri"/>
                <w:u w:val="single"/>
              </w:rPr>
              <w:t xml:space="preserve"> </w:t>
            </w:r>
          </w:p>
        </w:tc>
        <w:tc>
          <w:tcPr>
            <w:tcW w:w="1901" w:type="dxa"/>
            <w:vAlign w:val="center"/>
          </w:tcPr>
          <w:p w14:paraId="0BFD7BF3" w14:textId="77777777" w:rsidR="004C28DC" w:rsidRPr="004D2D2A" w:rsidRDefault="004C28DC" w:rsidP="00C07A85">
            <w:pPr>
              <w:jc w:val="center"/>
              <w:rPr>
                <w:rFonts w:eastAsia="Times New Roman" w:cs="Calibri"/>
              </w:rPr>
            </w:pPr>
            <w:r w:rsidRPr="00CB6DD2">
              <w:rPr>
                <w:rFonts w:cs="Calibri"/>
                <w:bCs/>
              </w:rPr>
              <w:t>acredita</w:t>
            </w:r>
          </w:p>
        </w:tc>
        <w:tc>
          <w:tcPr>
            <w:tcW w:w="2287" w:type="dxa"/>
            <w:vAlign w:val="center"/>
          </w:tcPr>
          <w:p w14:paraId="1688DC1E" w14:textId="77777777" w:rsidR="004C28DC" w:rsidRPr="004D2D2A" w:rsidRDefault="004C28DC" w:rsidP="00C07A85">
            <w:pPr>
              <w:jc w:val="center"/>
              <w:rPr>
                <w:rFonts w:eastAsia="Times New Roman" w:cs="Calibri"/>
              </w:rPr>
            </w:pPr>
            <w:r w:rsidRPr="00CB6DD2">
              <w:rPr>
                <w:rFonts w:cs="Calibri"/>
                <w:bCs/>
              </w:rPr>
              <w:t>acredita592</w:t>
            </w:r>
          </w:p>
        </w:tc>
      </w:tr>
    </w:tbl>
    <w:p w14:paraId="382020DA" w14:textId="5670D380" w:rsidR="006134CE" w:rsidRDefault="006134CE" w:rsidP="00E50856">
      <w:pPr>
        <w:jc w:val="both"/>
        <w:rPr>
          <w:b/>
          <w:color w:val="FF0000"/>
          <w:sz w:val="16"/>
          <w:lang w:eastAsia="es-ES"/>
        </w:rPr>
      </w:pPr>
    </w:p>
    <w:p w14:paraId="416EB6D5" w14:textId="77777777" w:rsidR="004C28DC" w:rsidRDefault="004C28DC" w:rsidP="00E50856">
      <w:pPr>
        <w:jc w:val="both"/>
        <w:rPr>
          <w:b/>
          <w:color w:val="FF0000"/>
          <w:sz w:val="16"/>
          <w:lang w:eastAsia="es-ES"/>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D56437" w:rsidRPr="0086419B" w14:paraId="223563CA" w14:textId="77777777" w:rsidTr="00DC7729">
        <w:trPr>
          <w:jc w:val="center"/>
        </w:trPr>
        <w:tc>
          <w:tcPr>
            <w:tcW w:w="5000" w:type="pct"/>
            <w:shd w:val="clear" w:color="auto" w:fill="D9D9D9"/>
          </w:tcPr>
          <w:p w14:paraId="2B66CF8F" w14:textId="570E55E1" w:rsidR="00D56437" w:rsidRPr="000C41E0" w:rsidRDefault="00D734BC" w:rsidP="004C3135">
            <w:pPr>
              <w:pStyle w:val="Prrafodelista"/>
              <w:numPr>
                <w:ilvl w:val="0"/>
                <w:numId w:val="3"/>
              </w:numPr>
              <w:spacing w:before="60" w:after="60" w:line="240" w:lineRule="auto"/>
              <w:ind w:left="300" w:hanging="357"/>
              <w:contextualSpacing w:val="0"/>
              <w:rPr>
                <w:b/>
                <w:i/>
              </w:rPr>
            </w:pPr>
            <w:r w:rsidRPr="000C41E0">
              <w:rPr>
                <w:b/>
                <w:i/>
              </w:rPr>
              <w:t>INFORMACIÓN PÚBLICA DISPONIBLE (IPD): WEB</w:t>
            </w:r>
          </w:p>
        </w:tc>
      </w:tr>
    </w:tbl>
    <w:p w14:paraId="0FA4A1A9" w14:textId="01CFC145" w:rsidR="00310BA4" w:rsidRDefault="00310BA4" w:rsidP="00922F3C">
      <w:pPr>
        <w:pStyle w:val="Default"/>
        <w:jc w:val="both"/>
        <w:rPr>
          <w:rFonts w:asciiTheme="minorHAnsi" w:hAnsiTheme="minorHAnsi"/>
          <w:i/>
          <w:color w:val="auto"/>
          <w:sz w:val="14"/>
        </w:rPr>
      </w:pPr>
    </w:p>
    <w:p w14:paraId="096E8B6A" w14:textId="77777777" w:rsidR="00AF401F" w:rsidRPr="00E805BE" w:rsidRDefault="00AF401F" w:rsidP="00AF401F">
      <w:pPr>
        <w:spacing w:after="0" w:line="240" w:lineRule="auto"/>
        <w:jc w:val="both"/>
        <w:rPr>
          <w:rFonts w:asciiTheme="minorHAnsi" w:hAnsiTheme="minorHAnsi"/>
          <w:color w:val="FFFFFF"/>
          <w:sz w:val="20"/>
          <w:szCs w:val="20"/>
        </w:rPr>
      </w:pPr>
      <w:r w:rsidRPr="00E805BE">
        <w:rPr>
          <w:rFonts w:asciiTheme="minorHAnsi" w:hAnsiTheme="minorHAnsi"/>
          <w:b/>
          <w:i/>
          <w:sz w:val="20"/>
          <w:szCs w:val="20"/>
        </w:rPr>
        <w:t>Análisis y Valoración:</w:t>
      </w:r>
    </w:p>
    <w:p w14:paraId="56FF269E" w14:textId="77777777" w:rsidR="001D1BEF" w:rsidRPr="00E805BE" w:rsidRDefault="001D1BEF" w:rsidP="001D1BEF">
      <w:pPr>
        <w:spacing w:after="120" w:line="240" w:lineRule="auto"/>
        <w:jc w:val="both"/>
        <w:rPr>
          <w:rFonts w:asciiTheme="minorHAnsi" w:hAnsiTheme="minorHAnsi"/>
          <w:bCs/>
          <w:color w:val="FF0000"/>
          <w:sz w:val="20"/>
          <w:szCs w:val="20"/>
        </w:rPr>
      </w:pPr>
    </w:p>
    <w:p w14:paraId="5865DC9C" w14:textId="77777777" w:rsidR="006134CE" w:rsidRPr="00E805BE" w:rsidRDefault="006134CE" w:rsidP="006134CE">
      <w:pPr>
        <w:spacing w:before="120" w:after="120" w:line="240" w:lineRule="auto"/>
        <w:jc w:val="both"/>
        <w:rPr>
          <w:rFonts w:asciiTheme="minorHAnsi" w:hAnsiTheme="minorHAnsi"/>
          <w:iCs/>
          <w:sz w:val="20"/>
          <w:szCs w:val="20"/>
          <w:shd w:val="clear" w:color="auto" w:fill="FFFFFF"/>
        </w:rPr>
      </w:pPr>
      <w:r w:rsidRPr="00E805BE">
        <w:rPr>
          <w:rFonts w:asciiTheme="minorHAnsi" w:hAnsiTheme="minorHAnsi"/>
          <w:iCs/>
          <w:sz w:val="20"/>
          <w:szCs w:val="20"/>
          <w:shd w:val="clear" w:color="auto" w:fill="FFFFFF"/>
        </w:rPr>
        <w:t>Para garantizar que la información del título y Centro se encuentra accesible y actualizada, anualmente se revisa en el seno de la Comisión de Garantía de Calidad, conforme al procedimiento</w:t>
      </w:r>
      <w:r w:rsidRPr="00E805BE">
        <w:rPr>
          <w:rStyle w:val="apple-converted-space"/>
          <w:rFonts w:asciiTheme="minorHAnsi" w:hAnsiTheme="minorHAnsi"/>
          <w:iCs/>
          <w:sz w:val="20"/>
          <w:szCs w:val="20"/>
          <w:shd w:val="clear" w:color="auto" w:fill="FFFFFF"/>
        </w:rPr>
        <w:t xml:space="preserve"> </w:t>
      </w:r>
      <w:r w:rsidRPr="00E805BE">
        <w:rPr>
          <w:rFonts w:asciiTheme="minorHAnsi" w:hAnsiTheme="minorHAnsi"/>
          <w:iCs/>
          <w:sz w:val="20"/>
          <w:szCs w:val="20"/>
          <w:shd w:val="clear" w:color="auto" w:fill="FFFFFF"/>
        </w:rPr>
        <w:t>P01 - Difusión de la Información (</w:t>
      </w:r>
      <w:hyperlink r:id="rId11" w:history="1">
        <w:r w:rsidRPr="00E805BE">
          <w:rPr>
            <w:rStyle w:val="Hipervnculo"/>
            <w:rFonts w:asciiTheme="minorHAnsi" w:hAnsiTheme="minorHAnsi"/>
            <w:iCs/>
            <w:sz w:val="20"/>
            <w:szCs w:val="20"/>
            <w:shd w:val="clear" w:color="auto" w:fill="FFFFFF"/>
          </w:rPr>
          <w:t>https://bit.ly/3FCWV19</w:t>
        </w:r>
      </w:hyperlink>
      <w:r w:rsidRPr="00E805BE">
        <w:rPr>
          <w:rFonts w:asciiTheme="minorHAnsi" w:hAnsiTheme="minorHAnsi"/>
          <w:iCs/>
          <w:sz w:val="20"/>
          <w:szCs w:val="20"/>
          <w:shd w:val="clear" w:color="auto" w:fill="FFFFFF"/>
        </w:rPr>
        <w:t>), teniendo en cuenta las necesidades detectadas, en su caso, en los Informes de la DEVA y el informe resultante de la auditoría interna realizada por la Inspección General de Servicio sobre la IPD.</w:t>
      </w:r>
    </w:p>
    <w:p w14:paraId="3250C1EB" w14:textId="5E02AD80" w:rsidR="006134CE" w:rsidRPr="00E805BE" w:rsidRDefault="006134CE" w:rsidP="006134CE">
      <w:pPr>
        <w:spacing w:before="120" w:after="120" w:line="240" w:lineRule="auto"/>
        <w:jc w:val="both"/>
        <w:rPr>
          <w:rFonts w:asciiTheme="minorHAnsi" w:hAnsiTheme="minorHAnsi"/>
          <w:iCs/>
          <w:sz w:val="20"/>
          <w:szCs w:val="20"/>
          <w:shd w:val="clear" w:color="auto" w:fill="FFFFFF"/>
        </w:rPr>
      </w:pPr>
      <w:r w:rsidRPr="00E805BE">
        <w:rPr>
          <w:rFonts w:asciiTheme="minorHAnsi" w:hAnsiTheme="minorHAnsi" w:cstheme="minorHAnsi"/>
          <w:bCs/>
          <w:sz w:val="20"/>
          <w:szCs w:val="20"/>
        </w:rPr>
        <w:t>La información pública del Grado en Matemáticas  (</w:t>
      </w:r>
      <w:hyperlink r:id="rId12" w:history="1">
        <w:r w:rsidRPr="00E805BE">
          <w:rPr>
            <w:rStyle w:val="Hipervnculo"/>
            <w:rFonts w:asciiTheme="minorHAnsi" w:hAnsiTheme="minorHAnsi" w:cstheme="minorHAnsi"/>
            <w:sz w:val="20"/>
            <w:szCs w:val="20"/>
          </w:rPr>
          <w:t>http://ciencias.uca.es/matematicas</w:t>
        </w:r>
      </w:hyperlink>
      <w:r w:rsidRPr="00E805BE">
        <w:rPr>
          <w:rFonts w:asciiTheme="minorHAnsi" w:hAnsiTheme="minorHAnsi" w:cstheme="minorHAnsi"/>
          <w:bCs/>
          <w:sz w:val="20"/>
          <w:szCs w:val="20"/>
        </w:rPr>
        <w:t>/</w:t>
      </w:r>
      <w:r w:rsidRPr="00E805BE">
        <w:rPr>
          <w:rFonts w:asciiTheme="minorHAnsi" w:hAnsiTheme="minorHAnsi"/>
          <w:iCs/>
          <w:sz w:val="20"/>
          <w:szCs w:val="20"/>
          <w:shd w:val="clear" w:color="auto" w:fill="FFFFFF"/>
        </w:rPr>
        <w:t xml:space="preserve">) </w:t>
      </w:r>
      <w:r w:rsidRPr="00E805BE">
        <w:rPr>
          <w:rFonts w:asciiTheme="minorHAnsi" w:hAnsiTheme="minorHAnsi" w:cstheme="minorHAnsi"/>
          <w:bCs/>
          <w:sz w:val="20"/>
          <w:szCs w:val="20"/>
        </w:rPr>
        <w:t xml:space="preserve">se elabora de acuerdo con el protocolo específico de evaluación de la información pública disponible detallado en </w:t>
      </w:r>
      <w:r w:rsidRPr="00E805BE">
        <w:rPr>
          <w:rFonts w:asciiTheme="minorHAnsi" w:hAnsiTheme="minorHAnsi"/>
          <w:bCs/>
          <w:sz w:val="20"/>
          <w:szCs w:val="20"/>
        </w:rPr>
        <w:t>el Anexo II de la Guía para el Seguimiento de los Títulos Universitarios Oficiales de Grado y Máster (versión 05, de junio de 2021).</w:t>
      </w:r>
    </w:p>
    <w:p w14:paraId="3B633165" w14:textId="3C20BAA0" w:rsidR="006134CE" w:rsidRPr="00E805BE" w:rsidRDefault="006134CE" w:rsidP="006134CE">
      <w:pPr>
        <w:spacing w:before="120" w:after="120" w:line="240" w:lineRule="auto"/>
        <w:jc w:val="both"/>
        <w:rPr>
          <w:rFonts w:asciiTheme="minorHAnsi" w:hAnsiTheme="minorHAnsi" w:cstheme="minorHAnsi"/>
          <w:bCs/>
          <w:sz w:val="20"/>
          <w:szCs w:val="20"/>
        </w:rPr>
      </w:pPr>
      <w:r w:rsidRPr="00E805BE">
        <w:rPr>
          <w:rFonts w:asciiTheme="minorHAnsi" w:eastAsiaTheme="minorHAnsi" w:hAnsiTheme="minorHAnsi" w:cstheme="minorHAnsi"/>
          <w:sz w:val="20"/>
          <w:szCs w:val="20"/>
        </w:rPr>
        <w:t xml:space="preserve">La información pública del Grado en Matemáticas se estructura siguiendo las recomendaciones de la Agencia Andaluza del Conocimiento (AAC), tratando de satisfacer las demandas de información de los diferentes grupos de interés, pero, a la vez, intentando que sea comprensible y de fácil acceso para el alumno.  Así, se pueden </w:t>
      </w:r>
      <w:r w:rsidRPr="00E805BE">
        <w:rPr>
          <w:rFonts w:asciiTheme="minorHAnsi" w:eastAsiaTheme="minorHAnsi" w:hAnsiTheme="minorHAnsi" w:cstheme="minorHAnsi"/>
          <w:sz w:val="20"/>
          <w:szCs w:val="20"/>
        </w:rPr>
        <w:lastRenderedPageBreak/>
        <w:t>encontrar, las fichas</w:t>
      </w:r>
      <w:r w:rsidRPr="00E805BE">
        <w:rPr>
          <w:rFonts w:asciiTheme="minorHAnsi" w:hAnsiTheme="minorHAnsi" w:cstheme="minorHAnsi"/>
          <w:bCs/>
          <w:sz w:val="20"/>
          <w:szCs w:val="20"/>
        </w:rPr>
        <w:t xml:space="preserve"> de las asignaturas (</w:t>
      </w:r>
      <w:hyperlink r:id="rId13" w:history="1">
        <w:r w:rsidRPr="00E805BE">
          <w:rPr>
            <w:rStyle w:val="Hipervnculo"/>
            <w:rFonts w:asciiTheme="minorHAnsi" w:hAnsiTheme="minorHAnsi" w:cstheme="minorHAnsi"/>
            <w:sz w:val="20"/>
            <w:szCs w:val="20"/>
          </w:rPr>
          <w:t>http://asignaturas.uca.es/</w:t>
        </w:r>
      </w:hyperlink>
      <w:r w:rsidRPr="00E805BE">
        <w:rPr>
          <w:rFonts w:asciiTheme="minorHAnsi" w:hAnsiTheme="minorHAnsi" w:cstheme="minorHAnsi"/>
          <w:bCs/>
          <w:sz w:val="20"/>
          <w:szCs w:val="20"/>
        </w:rPr>
        <w:t xml:space="preserve"> y</w:t>
      </w:r>
      <w:r w:rsidR="0018362C" w:rsidRPr="0018362C">
        <w:rPr>
          <w:sz w:val="20"/>
          <w:szCs w:val="20"/>
        </w:rPr>
        <w:t xml:space="preserve"> </w:t>
      </w:r>
      <w:hyperlink r:id="rId14" w:history="1">
        <w:r w:rsidR="0018362C" w:rsidRPr="00992C03">
          <w:rPr>
            <w:rStyle w:val="Hipervnculo"/>
            <w:rFonts w:asciiTheme="minorHAnsi" w:hAnsiTheme="minorHAnsi" w:cstheme="minorHAnsi"/>
            <w:bCs/>
            <w:sz w:val="20"/>
            <w:szCs w:val="20"/>
          </w:rPr>
          <w:t>https://acortar.link/pNvzeg</w:t>
        </w:r>
      </w:hyperlink>
      <w:r w:rsidRPr="00E805BE">
        <w:rPr>
          <w:sz w:val="20"/>
          <w:szCs w:val="20"/>
        </w:rPr>
        <w:t>)</w:t>
      </w:r>
      <w:r w:rsidRPr="00E805BE">
        <w:rPr>
          <w:rFonts w:asciiTheme="minorHAnsi" w:hAnsiTheme="minorHAnsi" w:cstheme="minorHAnsi"/>
          <w:bCs/>
          <w:sz w:val="20"/>
          <w:szCs w:val="20"/>
        </w:rPr>
        <w:t xml:space="preserve"> que contienen el programa docente de cada una de ellas. En ellas constan su estructura, los requisitos previos y recomendaciones, la relación de competencias y resultados del aprendizaje, las actividades formativas, el sistema de evaluación, la descripción de los contenidos y la bibliografía. Se elaboran antes de cada curso académico por los profesores, son visadas por el coordinador del título y, finalmente, confirmadas por los directores de departamento después de su aprobación en los consejos de departamento.</w:t>
      </w:r>
    </w:p>
    <w:p w14:paraId="339B11C2" w14:textId="446A6D27" w:rsidR="00216DB7" w:rsidRPr="00E805BE" w:rsidRDefault="006134CE" w:rsidP="00216DB7">
      <w:pPr>
        <w:spacing w:before="120" w:after="120" w:line="240" w:lineRule="auto"/>
        <w:jc w:val="both"/>
        <w:rPr>
          <w:rFonts w:asciiTheme="minorHAnsi" w:hAnsiTheme="minorHAnsi" w:cstheme="minorHAnsi"/>
          <w:bCs/>
          <w:sz w:val="20"/>
          <w:szCs w:val="20"/>
        </w:rPr>
      </w:pPr>
      <w:r w:rsidRPr="00E805BE">
        <w:rPr>
          <w:rFonts w:asciiTheme="minorHAnsi" w:eastAsiaTheme="minorHAnsi" w:hAnsiTheme="minorHAnsi" w:cstheme="minorHAnsi"/>
          <w:sz w:val="20"/>
          <w:szCs w:val="20"/>
        </w:rPr>
        <w:t>Tanto en la web del centro (</w:t>
      </w:r>
      <w:hyperlink r:id="rId15" w:history="1">
        <w:r w:rsidRPr="00E805BE">
          <w:rPr>
            <w:rStyle w:val="Hipervnculo"/>
            <w:rFonts w:asciiTheme="minorHAnsi" w:eastAsiaTheme="minorHAnsi" w:hAnsiTheme="minorHAnsi" w:cstheme="minorHAnsi"/>
            <w:sz w:val="20"/>
            <w:szCs w:val="20"/>
          </w:rPr>
          <w:t>https://ciencias.uca.es</w:t>
        </w:r>
      </w:hyperlink>
      <w:r w:rsidRPr="00E805BE">
        <w:rPr>
          <w:rFonts w:asciiTheme="minorHAnsi" w:eastAsiaTheme="minorHAnsi" w:hAnsiTheme="minorHAnsi" w:cstheme="minorHAnsi"/>
          <w:sz w:val="20"/>
          <w:szCs w:val="20"/>
        </w:rPr>
        <w:t xml:space="preserve">) </w:t>
      </w:r>
      <w:r w:rsidRPr="00E805BE">
        <w:rPr>
          <w:rFonts w:asciiTheme="minorHAnsi" w:hAnsiTheme="minorHAnsi" w:cstheme="minorHAnsi"/>
          <w:bCs/>
          <w:sz w:val="20"/>
          <w:szCs w:val="20"/>
        </w:rPr>
        <w:t>como en la web del Grado, se dispone de un enlace directo a la información sobre el calendario académico, horario de clase y horarios de los exámenes (</w:t>
      </w:r>
      <w:hyperlink r:id="rId16" w:history="1">
        <w:r w:rsidRPr="00E805BE">
          <w:rPr>
            <w:rStyle w:val="Hipervnculo"/>
            <w:rFonts w:asciiTheme="minorHAnsi" w:hAnsiTheme="minorHAnsi" w:cstheme="minorHAnsi"/>
            <w:sz w:val="20"/>
            <w:szCs w:val="20"/>
          </w:rPr>
          <w:t>https://bit.ly/2OsUBRE</w:t>
        </w:r>
      </w:hyperlink>
      <w:r w:rsidRPr="00E805BE">
        <w:rPr>
          <w:rFonts w:asciiTheme="minorHAnsi" w:hAnsiTheme="minorHAnsi" w:cstheme="minorHAnsi"/>
          <w:sz w:val="20"/>
          <w:szCs w:val="20"/>
        </w:rPr>
        <w:t>).</w:t>
      </w:r>
    </w:p>
    <w:p w14:paraId="6C87E370" w14:textId="77777777" w:rsidR="006134CE" w:rsidRPr="00E805BE" w:rsidRDefault="006134CE" w:rsidP="006134CE">
      <w:pPr>
        <w:spacing w:before="120" w:after="120" w:line="240" w:lineRule="auto"/>
        <w:jc w:val="both"/>
        <w:rPr>
          <w:rFonts w:asciiTheme="minorHAnsi" w:hAnsiTheme="minorHAnsi" w:cstheme="minorHAnsi"/>
          <w:bCs/>
          <w:sz w:val="20"/>
          <w:szCs w:val="20"/>
        </w:rPr>
      </w:pPr>
      <w:r w:rsidRPr="00E805BE">
        <w:rPr>
          <w:rFonts w:asciiTheme="minorHAnsi" w:hAnsiTheme="minorHAnsi" w:cstheme="minorHAnsi"/>
          <w:bCs/>
          <w:sz w:val="20"/>
          <w:szCs w:val="20"/>
        </w:rPr>
        <w:t>La Facultad de Ciencias, dispone de diversos canales en las principales redes sociales, incluyendo Facebook y Twitter en las que se da información actualizada de todas las actividades relacionadas con los títulos de la Facultad, y también se publica información relevante en cuanto a procesos de acceso, admisión, solicitud, matriculación, etc. (</w:t>
      </w:r>
      <w:hyperlink r:id="rId17" w:history="1">
        <w:r w:rsidRPr="00E805BE">
          <w:rPr>
            <w:rStyle w:val="Hipervnculo"/>
            <w:rFonts w:asciiTheme="minorHAnsi" w:hAnsiTheme="minorHAnsi" w:cstheme="minorHAnsi"/>
            <w:bCs/>
            <w:sz w:val="20"/>
            <w:szCs w:val="20"/>
          </w:rPr>
          <w:t>https://www.facebook.com/ciencias.uca</w:t>
        </w:r>
      </w:hyperlink>
      <w:r w:rsidRPr="00E805BE">
        <w:rPr>
          <w:rFonts w:asciiTheme="minorHAnsi" w:hAnsiTheme="minorHAnsi" w:cstheme="minorHAnsi"/>
          <w:bCs/>
          <w:sz w:val="20"/>
          <w:szCs w:val="20"/>
        </w:rPr>
        <w:t>; @FCC_UCA).</w:t>
      </w:r>
    </w:p>
    <w:p w14:paraId="0AE6FDC5" w14:textId="7807DD3F" w:rsidR="00216DB7" w:rsidRPr="00E805BE" w:rsidRDefault="00216DB7" w:rsidP="00216DB7">
      <w:pPr>
        <w:spacing w:before="120" w:after="120" w:line="240" w:lineRule="auto"/>
        <w:jc w:val="both"/>
        <w:rPr>
          <w:rFonts w:asciiTheme="minorHAnsi" w:hAnsiTheme="minorHAnsi" w:cstheme="minorHAnsi"/>
          <w:bCs/>
          <w:sz w:val="20"/>
          <w:szCs w:val="20"/>
        </w:rPr>
      </w:pPr>
      <w:r w:rsidRPr="00E805BE">
        <w:rPr>
          <w:rFonts w:asciiTheme="minorHAnsi" w:hAnsiTheme="minorHAnsi" w:cstheme="minorHAnsi"/>
          <w:bCs/>
          <w:sz w:val="20"/>
          <w:szCs w:val="20"/>
        </w:rPr>
        <w:t xml:space="preserve">Finalmente, la Facultad de Ciencias, gracias a la generosa disposición de su profesorado, participa en la difusión del grado en los centros de enseñanza secundaria, en las Jornadas de Orientación organizadas por la Dirección general de Acceso y Orientación, en las actividades organizadas por la propia Facultad como la Semana de la Ciencia y la Tecnología y </w:t>
      </w:r>
      <w:r w:rsidRPr="00E805BE">
        <w:rPr>
          <w:rFonts w:asciiTheme="minorHAnsi" w:hAnsiTheme="minorHAnsi" w:cstheme="minorHAnsi"/>
          <w:bCs/>
          <w:i/>
          <w:sz w:val="20"/>
          <w:szCs w:val="20"/>
        </w:rPr>
        <w:t xml:space="preserve">Ciencias </w:t>
      </w:r>
      <w:proofErr w:type="spellStart"/>
      <w:r w:rsidRPr="00E805BE">
        <w:rPr>
          <w:rFonts w:asciiTheme="minorHAnsi" w:hAnsiTheme="minorHAnsi" w:cstheme="minorHAnsi"/>
          <w:bCs/>
          <w:i/>
          <w:sz w:val="20"/>
          <w:szCs w:val="20"/>
        </w:rPr>
        <w:t>Around</w:t>
      </w:r>
      <w:proofErr w:type="spellEnd"/>
      <w:r w:rsidRPr="00E805BE">
        <w:rPr>
          <w:rFonts w:asciiTheme="minorHAnsi" w:hAnsiTheme="minorHAnsi" w:cstheme="minorHAnsi"/>
          <w:bCs/>
          <w:i/>
          <w:sz w:val="20"/>
          <w:szCs w:val="20"/>
        </w:rPr>
        <w:t xml:space="preserve"> </w:t>
      </w:r>
      <w:proofErr w:type="spellStart"/>
      <w:r w:rsidRPr="00E805BE">
        <w:rPr>
          <w:rFonts w:asciiTheme="minorHAnsi" w:hAnsiTheme="minorHAnsi" w:cstheme="minorHAnsi"/>
          <w:bCs/>
          <w:i/>
          <w:sz w:val="20"/>
          <w:szCs w:val="20"/>
        </w:rPr>
        <w:t>You</w:t>
      </w:r>
      <w:proofErr w:type="spellEnd"/>
      <w:r w:rsidRPr="00E805BE">
        <w:rPr>
          <w:rFonts w:asciiTheme="minorHAnsi" w:hAnsiTheme="minorHAnsi" w:cstheme="minorHAnsi"/>
          <w:bCs/>
          <w:sz w:val="20"/>
          <w:szCs w:val="20"/>
        </w:rPr>
        <w:t xml:space="preserve"> (</w:t>
      </w:r>
      <w:hyperlink r:id="rId18" w:history="1">
        <w:r w:rsidRPr="00E805BE">
          <w:rPr>
            <w:rStyle w:val="Hipervnculo"/>
            <w:rFonts w:asciiTheme="minorHAnsi" w:hAnsiTheme="minorHAnsi" w:cstheme="minorHAnsi"/>
            <w:sz w:val="20"/>
            <w:szCs w:val="20"/>
          </w:rPr>
          <w:t>https://ciencias.uca.es/divulgacion-index/</w:t>
        </w:r>
      </w:hyperlink>
      <w:r w:rsidRPr="00E805BE">
        <w:rPr>
          <w:rFonts w:asciiTheme="minorHAnsi" w:hAnsiTheme="minorHAnsi" w:cstheme="minorHAnsi"/>
          <w:bCs/>
          <w:sz w:val="20"/>
          <w:szCs w:val="20"/>
        </w:rPr>
        <w:t xml:space="preserve">) y en las  Clases aplicadas en Institutos de enseñanza secundaria, así como en la organización </w:t>
      </w:r>
      <w:r w:rsidR="00BE0B2F" w:rsidRPr="00E805BE">
        <w:rPr>
          <w:rFonts w:asciiTheme="minorHAnsi" w:hAnsiTheme="minorHAnsi" w:cstheme="minorHAnsi"/>
          <w:bCs/>
          <w:sz w:val="20"/>
          <w:szCs w:val="20"/>
        </w:rPr>
        <w:t>de</w:t>
      </w:r>
      <w:r w:rsidRPr="00E805BE">
        <w:rPr>
          <w:rFonts w:asciiTheme="minorHAnsi" w:hAnsiTheme="minorHAnsi" w:cstheme="minorHAnsi"/>
          <w:bCs/>
          <w:sz w:val="20"/>
          <w:szCs w:val="20"/>
        </w:rPr>
        <w:t xml:space="preserve"> la Olimpiada de Matemáticas</w:t>
      </w:r>
      <w:r w:rsidR="00C30071" w:rsidRPr="00E805BE">
        <w:rPr>
          <w:rFonts w:asciiTheme="minorHAnsi" w:hAnsiTheme="minorHAnsi" w:cstheme="minorHAnsi"/>
          <w:bCs/>
          <w:sz w:val="20"/>
          <w:szCs w:val="20"/>
        </w:rPr>
        <w:t xml:space="preserve">. </w:t>
      </w:r>
      <w:r w:rsidRPr="00E805BE">
        <w:rPr>
          <w:rFonts w:asciiTheme="minorHAnsi" w:hAnsiTheme="minorHAnsi" w:cstheme="minorHAnsi"/>
          <w:bCs/>
          <w:sz w:val="20"/>
          <w:szCs w:val="20"/>
        </w:rPr>
        <w:t>En el conjunto de actividades que organiza el centro participan cada año alrededor de 2800 alumnos de secundaria y bachillerato de los centros de la provincia de Cádiz y en e</w:t>
      </w:r>
      <w:r w:rsidRPr="00E805BE">
        <w:rPr>
          <w:rFonts w:asciiTheme="minorHAnsi" w:hAnsiTheme="minorHAnsi" w:cstheme="minorHAnsi"/>
          <w:sz w:val="20"/>
          <w:szCs w:val="20"/>
          <w:lang w:eastAsia="es-ES"/>
        </w:rPr>
        <w:t>llos se implica un gran número de investigadores y profesores de la Facultad de Ciencias de manera altruista y voluntaria.</w:t>
      </w:r>
    </w:p>
    <w:p w14:paraId="5AA22184" w14:textId="77777777" w:rsidR="00216DB7" w:rsidRPr="00E805BE" w:rsidRDefault="00216DB7" w:rsidP="00216DB7">
      <w:pPr>
        <w:spacing w:before="120" w:after="120" w:line="240" w:lineRule="auto"/>
        <w:jc w:val="both"/>
        <w:rPr>
          <w:rFonts w:asciiTheme="minorHAnsi" w:hAnsiTheme="minorHAnsi" w:cstheme="minorHAnsi"/>
          <w:bCs/>
          <w:sz w:val="20"/>
          <w:szCs w:val="20"/>
        </w:rPr>
      </w:pPr>
      <w:r w:rsidRPr="00E805BE">
        <w:rPr>
          <w:rFonts w:asciiTheme="minorHAnsi" w:hAnsiTheme="minorHAnsi" w:cstheme="minorHAnsi"/>
          <w:bCs/>
          <w:sz w:val="20"/>
          <w:szCs w:val="20"/>
        </w:rPr>
        <w:t>Como consecuencia de todo ello, la valoración que se realiza de la información pública del grado es en general muy satisfactoria. Sin embargo, hay que hacer constar que actualmente, el mantenimiento de la información pública recae técnicamente en el equipo de dirección del centro, una tarea, que, en puridad, no le corresponde asumir. Sería muy deseable, pues, la elaboración de algún sistema de información pública único y homogeneizado de todos los grados de la Universidad de Cádiz mantenido por personal técnico adecuado. Actualmente es la dirección del centro quien mantiene la información con carácter anual garantizando que se encuentra accesible y actualizada.</w:t>
      </w:r>
    </w:p>
    <w:p w14:paraId="47D084C5" w14:textId="7A9F9265" w:rsidR="00A93801" w:rsidRPr="00E805BE" w:rsidRDefault="00336785" w:rsidP="00A93801">
      <w:pPr>
        <w:spacing w:before="120" w:after="120" w:line="240" w:lineRule="auto"/>
        <w:jc w:val="both"/>
        <w:rPr>
          <w:rFonts w:asciiTheme="minorHAnsi" w:hAnsiTheme="minorHAnsi" w:cstheme="minorHAnsi"/>
          <w:bCs/>
          <w:sz w:val="20"/>
          <w:szCs w:val="20"/>
        </w:rPr>
      </w:pPr>
      <w:r w:rsidRPr="00E805BE">
        <w:rPr>
          <w:rFonts w:asciiTheme="minorHAnsi" w:hAnsiTheme="minorHAnsi" w:cstheme="minorHAnsi"/>
          <w:sz w:val="20"/>
          <w:szCs w:val="20"/>
        </w:rPr>
        <w:t xml:space="preserve">Esta información pública se auditó según el procedimiento establecido por el </w:t>
      </w:r>
      <w:r w:rsidR="00A93801" w:rsidRPr="00E805BE">
        <w:rPr>
          <w:rFonts w:asciiTheme="minorHAnsi" w:hAnsiTheme="minorHAnsi" w:cstheme="minorHAnsi"/>
          <w:bCs/>
          <w:sz w:val="20"/>
          <w:szCs w:val="20"/>
        </w:rPr>
        <w:t>Sistema de Garantía de Calidad (SGC) de los títulos de la UCA, que contempla la realización de una auditoría interna de la IPD en cada ciclo de acreditación del título con objeto de ajustar la información que se comunica a los grupos de interés con las directrices de la DEVA. Esta auditoría, con objeto de evitar posibles sesgos, es realizada por alumnado de diferente titulación a la auditada, siempre bajo la supervisión de la Inspección General de Servicios. La última auditoría se realizó durante el curso 2019-2020, cuyo informe está disponible en el gestor documental del Sistema de Garantía de Calidad de la UCA (</w:t>
      </w:r>
      <w:hyperlink r:id="rId19" w:history="1">
        <w:r w:rsidR="00A93801" w:rsidRPr="00E805BE">
          <w:rPr>
            <w:rStyle w:val="Hipervnculo"/>
            <w:rFonts w:asciiTheme="minorHAnsi" w:hAnsiTheme="minorHAnsi" w:cstheme="minorHAnsi"/>
            <w:sz w:val="20"/>
            <w:szCs w:val="20"/>
          </w:rPr>
          <w:t>https://gestdocsgic.uca.es/login</w:t>
        </w:r>
      </w:hyperlink>
      <w:r w:rsidR="00A93801" w:rsidRPr="00E805BE">
        <w:rPr>
          <w:rStyle w:val="Hipervnculo"/>
          <w:rFonts w:asciiTheme="minorHAnsi" w:hAnsiTheme="minorHAnsi" w:cstheme="minorHAnsi"/>
          <w:sz w:val="20"/>
          <w:szCs w:val="20"/>
        </w:rPr>
        <w:t xml:space="preserve">) </w:t>
      </w:r>
      <w:r w:rsidR="00A93801" w:rsidRPr="00E805BE">
        <w:rPr>
          <w:rFonts w:asciiTheme="minorHAnsi" w:hAnsiTheme="minorHAnsi" w:cstheme="minorHAnsi"/>
          <w:bCs/>
          <w:sz w:val="20"/>
          <w:szCs w:val="20"/>
        </w:rPr>
        <w:t xml:space="preserve">y en el cual se muestra que el Grado en Matemáticas no tiene ninguna disconformidad, cumpliendo muy satisfactoriamente con la totalidad de los apartados relativos a la información pública. </w:t>
      </w:r>
      <w:r w:rsidR="00FC7661" w:rsidRPr="00E805BE">
        <w:rPr>
          <w:rFonts w:asciiTheme="minorHAnsi" w:hAnsiTheme="minorHAnsi" w:cstheme="minorHAnsi"/>
          <w:bCs/>
          <w:sz w:val="20"/>
          <w:szCs w:val="20"/>
        </w:rPr>
        <w:t>Asimismo, la</w:t>
      </w:r>
      <w:r w:rsidR="00A93801" w:rsidRPr="00E805BE">
        <w:rPr>
          <w:rFonts w:asciiTheme="minorHAnsi" w:hAnsiTheme="minorHAnsi" w:cstheme="minorHAnsi"/>
          <w:bCs/>
          <w:sz w:val="20"/>
          <w:szCs w:val="20"/>
        </w:rPr>
        <w:t xml:space="preserve"> información pública </w:t>
      </w:r>
      <w:r w:rsidRPr="00E805BE">
        <w:rPr>
          <w:rFonts w:asciiTheme="minorHAnsi" w:hAnsiTheme="minorHAnsi" w:cstheme="minorHAnsi"/>
          <w:sz w:val="20"/>
          <w:szCs w:val="20"/>
        </w:rPr>
        <w:t xml:space="preserve">fue objeto de revisión en el proceso de renovación de la acreditación del Grado en 2021. En el informe final </w:t>
      </w:r>
      <w:r w:rsidR="00A93801" w:rsidRPr="00E805BE">
        <w:rPr>
          <w:rFonts w:asciiTheme="minorHAnsi" w:hAnsiTheme="minorHAnsi" w:cstheme="minorHAnsi"/>
          <w:sz w:val="20"/>
          <w:szCs w:val="20"/>
        </w:rPr>
        <w:t xml:space="preserve">de evaluación </w:t>
      </w:r>
      <w:r w:rsidRPr="00E805BE">
        <w:rPr>
          <w:rFonts w:asciiTheme="minorHAnsi" w:hAnsiTheme="minorHAnsi" w:cstheme="minorHAnsi"/>
          <w:sz w:val="20"/>
          <w:szCs w:val="20"/>
        </w:rPr>
        <w:t>de la Comisión Externa</w:t>
      </w:r>
      <w:r w:rsidR="00A93801" w:rsidRPr="00E805BE">
        <w:rPr>
          <w:rFonts w:asciiTheme="minorHAnsi" w:hAnsiTheme="minorHAnsi" w:cstheme="minorHAnsi"/>
          <w:sz w:val="20"/>
          <w:szCs w:val="20"/>
        </w:rPr>
        <w:t xml:space="preserve"> con </w:t>
      </w:r>
      <w:r w:rsidR="00A93801" w:rsidRPr="00E805BE">
        <w:rPr>
          <w:rFonts w:asciiTheme="minorHAnsi" w:hAnsiTheme="minorHAnsi" w:cstheme="minorHAnsi"/>
          <w:bCs/>
          <w:sz w:val="20"/>
          <w:szCs w:val="20"/>
        </w:rPr>
        <w:t xml:space="preserve">fecha 17/06/2021 </w:t>
      </w:r>
      <w:r w:rsidRPr="00E805BE">
        <w:rPr>
          <w:rFonts w:asciiTheme="minorHAnsi" w:hAnsiTheme="minorHAnsi" w:cstheme="minorHAnsi"/>
          <w:sz w:val="20"/>
          <w:szCs w:val="20"/>
        </w:rPr>
        <w:t xml:space="preserve">se calificó con </w:t>
      </w:r>
      <w:r w:rsidR="00A93801" w:rsidRPr="00E805BE">
        <w:rPr>
          <w:rFonts w:asciiTheme="minorHAnsi" w:hAnsiTheme="minorHAnsi" w:cstheme="minorHAnsi"/>
          <w:sz w:val="20"/>
          <w:szCs w:val="20"/>
        </w:rPr>
        <w:t>"</w:t>
      </w:r>
      <w:r w:rsidRPr="00E805BE">
        <w:rPr>
          <w:rFonts w:asciiTheme="minorHAnsi" w:hAnsiTheme="minorHAnsi" w:cstheme="minorHAnsi"/>
          <w:sz w:val="20"/>
          <w:szCs w:val="20"/>
        </w:rPr>
        <w:t>Se alcanza</w:t>
      </w:r>
      <w:r w:rsidR="00A93801" w:rsidRPr="00E805BE">
        <w:rPr>
          <w:rFonts w:asciiTheme="minorHAnsi" w:hAnsiTheme="minorHAnsi" w:cstheme="minorHAnsi"/>
          <w:sz w:val="20"/>
          <w:szCs w:val="20"/>
        </w:rPr>
        <w:t>"</w:t>
      </w:r>
      <w:r w:rsidRPr="00E805BE">
        <w:rPr>
          <w:rFonts w:asciiTheme="minorHAnsi" w:hAnsiTheme="minorHAnsi" w:cstheme="minorHAnsi"/>
          <w:sz w:val="20"/>
          <w:szCs w:val="20"/>
        </w:rPr>
        <w:t xml:space="preserve"> y se </w:t>
      </w:r>
      <w:r w:rsidR="00A93801" w:rsidRPr="00E805BE">
        <w:rPr>
          <w:rFonts w:asciiTheme="minorHAnsi" w:hAnsiTheme="minorHAnsi" w:cstheme="minorHAnsi"/>
          <w:sz w:val="20"/>
          <w:szCs w:val="20"/>
        </w:rPr>
        <w:t>especifica</w:t>
      </w:r>
      <w:r w:rsidRPr="00E805BE">
        <w:rPr>
          <w:rFonts w:asciiTheme="minorHAnsi" w:hAnsiTheme="minorHAnsi" w:cstheme="minorHAnsi"/>
          <w:sz w:val="20"/>
          <w:szCs w:val="20"/>
        </w:rPr>
        <w:t xml:space="preserve"> que </w:t>
      </w:r>
      <w:r w:rsidR="00A93801" w:rsidRPr="00E805BE">
        <w:rPr>
          <w:rFonts w:asciiTheme="minorHAnsi" w:hAnsiTheme="minorHAnsi" w:cstheme="minorHAnsi"/>
          <w:bCs/>
          <w:sz w:val="20"/>
          <w:szCs w:val="20"/>
        </w:rPr>
        <w:t xml:space="preserve">"la información pública disponible sobre el Grado en Matemáticas es clara, precisa y actualizada. Recoge todos los aspectos relacionados con aspectos docentes y formativos del Grado. Es un instrumento útil para todos los grupos de interés implicados en el mismo." </w:t>
      </w:r>
    </w:p>
    <w:p w14:paraId="567798F1" w14:textId="77777777" w:rsidR="00510D49" w:rsidRPr="00E805BE" w:rsidRDefault="00510D49" w:rsidP="00510D49">
      <w:pPr>
        <w:autoSpaceDE w:val="0"/>
        <w:autoSpaceDN w:val="0"/>
        <w:adjustRightInd w:val="0"/>
        <w:spacing w:after="0" w:line="240" w:lineRule="auto"/>
        <w:rPr>
          <w:rFonts w:asciiTheme="minorHAnsi" w:hAnsiTheme="minorHAnsi" w:cstheme="minorHAnsi"/>
          <w:bCs/>
          <w:sz w:val="20"/>
          <w:szCs w:val="20"/>
        </w:rPr>
      </w:pPr>
    </w:p>
    <w:p w14:paraId="41EB4C65" w14:textId="77777777" w:rsidR="00216DB7" w:rsidRDefault="00216DB7" w:rsidP="00216DB7">
      <w:pPr>
        <w:spacing w:after="120" w:line="240" w:lineRule="auto"/>
        <w:jc w:val="both"/>
        <w:rPr>
          <w:rFonts w:asciiTheme="minorHAnsi" w:hAnsiTheme="minorHAnsi"/>
          <w:bCs/>
          <w:sz w:val="20"/>
          <w:szCs w:val="20"/>
        </w:rPr>
      </w:pPr>
      <w:r w:rsidRPr="00E805BE">
        <w:rPr>
          <w:rFonts w:asciiTheme="minorHAnsi" w:hAnsiTheme="minorHAnsi" w:cstheme="minorHAnsi"/>
          <w:bCs/>
          <w:sz w:val="20"/>
          <w:szCs w:val="20"/>
        </w:rPr>
        <w:t>Como muestran los indicadores de la tabla siguiente, alumnos y profesores están, en general, bastante satisfechos tanto con la información disponible del título como con su constante actualización. Esto se debe, probablemente, tanto al esfuerzo que realizado desde el decanato de la facultad para establecer mecanismos automáticos de actualización como a la aportación de profesores y alumnos al proceso.</w:t>
      </w:r>
    </w:p>
    <w:p w14:paraId="5570F883" w14:textId="77777777" w:rsidR="00216DB7" w:rsidRPr="00A946E3" w:rsidRDefault="00216DB7" w:rsidP="001D1BEF">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7204748F" w14:textId="77777777" w:rsidTr="00A946E3">
        <w:trPr>
          <w:trHeight w:val="288"/>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65D4073B" w14:textId="710EFE8C"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(TÍTULO)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1226554D"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3A32FE8"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0671B552"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345BCB1"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3564AB17"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D10733" w:rsidRPr="00A946E3" w14:paraId="1B6F18CE"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2FF87EAC"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6B20558A" w14:textId="5D039247"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3,54</w:t>
            </w:r>
          </w:p>
        </w:tc>
        <w:tc>
          <w:tcPr>
            <w:tcW w:w="313" w:type="pct"/>
            <w:tcBorders>
              <w:top w:val="nil"/>
              <w:left w:val="nil"/>
              <w:bottom w:val="single" w:sz="4" w:space="0" w:color="000000"/>
              <w:right w:val="single" w:sz="4" w:space="0" w:color="000000"/>
            </w:tcBorders>
            <w:shd w:val="clear" w:color="auto" w:fill="auto"/>
            <w:vAlign w:val="center"/>
            <w:hideMark/>
          </w:tcPr>
          <w:p w14:paraId="527E6CCB" w14:textId="09ECAB58"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3,59</w:t>
            </w:r>
          </w:p>
        </w:tc>
        <w:tc>
          <w:tcPr>
            <w:tcW w:w="313" w:type="pct"/>
            <w:tcBorders>
              <w:top w:val="nil"/>
              <w:left w:val="nil"/>
              <w:bottom w:val="single" w:sz="4" w:space="0" w:color="000000"/>
              <w:right w:val="single" w:sz="4" w:space="0" w:color="000000"/>
            </w:tcBorders>
            <w:shd w:val="clear" w:color="auto" w:fill="auto"/>
            <w:vAlign w:val="center"/>
            <w:hideMark/>
          </w:tcPr>
          <w:p w14:paraId="57208388" w14:textId="64B8E78D"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3,41</w:t>
            </w:r>
          </w:p>
        </w:tc>
        <w:tc>
          <w:tcPr>
            <w:tcW w:w="313" w:type="pct"/>
            <w:tcBorders>
              <w:top w:val="nil"/>
              <w:left w:val="nil"/>
              <w:bottom w:val="single" w:sz="4" w:space="0" w:color="000000"/>
              <w:right w:val="single" w:sz="4" w:space="0" w:color="000000"/>
            </w:tcBorders>
            <w:shd w:val="clear" w:color="auto" w:fill="auto"/>
            <w:vAlign w:val="center"/>
            <w:hideMark/>
          </w:tcPr>
          <w:p w14:paraId="1562E5CE" w14:textId="7472ADAF"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0E16CACF" w14:textId="76EADF4B"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3,42</w:t>
            </w:r>
          </w:p>
        </w:tc>
      </w:tr>
      <w:tr w:rsidR="00D10733" w:rsidRPr="00A946E3" w14:paraId="1A43BD65"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01753C2"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69F4E070" w14:textId="31991271"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4,5</w:t>
            </w:r>
          </w:p>
        </w:tc>
        <w:tc>
          <w:tcPr>
            <w:tcW w:w="313" w:type="pct"/>
            <w:tcBorders>
              <w:top w:val="nil"/>
              <w:left w:val="nil"/>
              <w:bottom w:val="single" w:sz="4" w:space="0" w:color="000000"/>
              <w:right w:val="single" w:sz="4" w:space="0" w:color="000000"/>
            </w:tcBorders>
            <w:shd w:val="clear" w:color="auto" w:fill="auto"/>
            <w:vAlign w:val="center"/>
            <w:hideMark/>
          </w:tcPr>
          <w:p w14:paraId="725313E8" w14:textId="3DDCD808"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4,35</w:t>
            </w:r>
          </w:p>
        </w:tc>
        <w:tc>
          <w:tcPr>
            <w:tcW w:w="313" w:type="pct"/>
            <w:tcBorders>
              <w:top w:val="nil"/>
              <w:left w:val="nil"/>
              <w:bottom w:val="single" w:sz="4" w:space="0" w:color="000000"/>
              <w:right w:val="single" w:sz="4" w:space="0" w:color="000000"/>
            </w:tcBorders>
            <w:shd w:val="clear" w:color="auto" w:fill="auto"/>
            <w:vAlign w:val="center"/>
            <w:hideMark/>
          </w:tcPr>
          <w:p w14:paraId="782FA8B5" w14:textId="4BA9FC65"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4,82</w:t>
            </w:r>
          </w:p>
        </w:tc>
        <w:tc>
          <w:tcPr>
            <w:tcW w:w="313" w:type="pct"/>
            <w:tcBorders>
              <w:top w:val="nil"/>
              <w:left w:val="nil"/>
              <w:bottom w:val="single" w:sz="4" w:space="0" w:color="000000"/>
              <w:right w:val="single" w:sz="4" w:space="0" w:color="000000"/>
            </w:tcBorders>
            <w:shd w:val="clear" w:color="auto" w:fill="auto"/>
            <w:vAlign w:val="center"/>
            <w:hideMark/>
          </w:tcPr>
          <w:p w14:paraId="57682A81" w14:textId="060308EB"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2336F5A" w14:textId="0860A090"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4,45</w:t>
            </w:r>
          </w:p>
        </w:tc>
      </w:tr>
      <w:tr w:rsidR="00D10733" w:rsidRPr="00A946E3" w14:paraId="4B8B3D23" w14:textId="77777777" w:rsidTr="00A946E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3C57C2C"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3A396B77" w14:textId="59C443EC"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3,49</w:t>
            </w:r>
          </w:p>
        </w:tc>
        <w:tc>
          <w:tcPr>
            <w:tcW w:w="313" w:type="pct"/>
            <w:tcBorders>
              <w:top w:val="nil"/>
              <w:left w:val="nil"/>
              <w:bottom w:val="single" w:sz="4" w:space="0" w:color="000000"/>
              <w:right w:val="single" w:sz="4" w:space="0" w:color="000000"/>
            </w:tcBorders>
            <w:shd w:val="clear" w:color="auto" w:fill="auto"/>
            <w:vAlign w:val="center"/>
            <w:hideMark/>
          </w:tcPr>
          <w:p w14:paraId="47DC9902" w14:textId="0126F1AA"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3,56</w:t>
            </w:r>
          </w:p>
        </w:tc>
        <w:tc>
          <w:tcPr>
            <w:tcW w:w="313" w:type="pct"/>
            <w:tcBorders>
              <w:top w:val="nil"/>
              <w:left w:val="nil"/>
              <w:bottom w:val="single" w:sz="4" w:space="0" w:color="000000"/>
              <w:right w:val="single" w:sz="4" w:space="0" w:color="000000"/>
            </w:tcBorders>
            <w:shd w:val="clear" w:color="auto" w:fill="auto"/>
            <w:vAlign w:val="center"/>
            <w:hideMark/>
          </w:tcPr>
          <w:p w14:paraId="74E6C754" w14:textId="19EB986B"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3,67</w:t>
            </w:r>
          </w:p>
        </w:tc>
        <w:tc>
          <w:tcPr>
            <w:tcW w:w="313" w:type="pct"/>
            <w:tcBorders>
              <w:top w:val="nil"/>
              <w:left w:val="nil"/>
              <w:bottom w:val="single" w:sz="4" w:space="0" w:color="000000"/>
              <w:right w:val="single" w:sz="4" w:space="0" w:color="000000"/>
            </w:tcBorders>
            <w:shd w:val="clear" w:color="auto" w:fill="auto"/>
            <w:vAlign w:val="center"/>
            <w:hideMark/>
          </w:tcPr>
          <w:p w14:paraId="5479C70B" w14:textId="6E0E792D"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ED5CFA1" w14:textId="7C607BF6" w:rsidR="00D10733" w:rsidRPr="00215558" w:rsidRDefault="002150CB"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3,77</w:t>
            </w:r>
          </w:p>
        </w:tc>
      </w:tr>
    </w:tbl>
    <w:p w14:paraId="5BD8285E" w14:textId="77777777" w:rsidR="00C60916" w:rsidRDefault="00C60916" w:rsidP="001D1BEF">
      <w:pPr>
        <w:spacing w:after="120" w:line="240" w:lineRule="auto"/>
        <w:jc w:val="both"/>
        <w:rPr>
          <w:rFonts w:asciiTheme="minorHAnsi" w:hAnsiTheme="minorHAnsi"/>
          <w:bCs/>
          <w:sz w:val="20"/>
          <w:szCs w:val="20"/>
        </w:rPr>
      </w:pPr>
    </w:p>
    <w:tbl>
      <w:tblPr>
        <w:tblW w:w="5000" w:type="pct"/>
        <w:tblCellMar>
          <w:left w:w="70" w:type="dxa"/>
          <w:right w:w="70" w:type="dxa"/>
        </w:tblCellMar>
        <w:tblLook w:val="04A0" w:firstRow="1" w:lastRow="0" w:firstColumn="1" w:lastColumn="0" w:noHBand="0" w:noVBand="1"/>
      </w:tblPr>
      <w:tblGrid>
        <w:gridCol w:w="6285"/>
        <w:gridCol w:w="573"/>
        <w:gridCol w:w="573"/>
        <w:gridCol w:w="573"/>
        <w:gridCol w:w="573"/>
        <w:gridCol w:w="573"/>
      </w:tblGrid>
      <w:tr w:rsidR="00A946E3" w:rsidRPr="00A946E3" w14:paraId="1EF5E6B6" w14:textId="77777777" w:rsidTr="00D10733">
        <w:trPr>
          <w:trHeight w:val="9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58A80282" w14:textId="1C9E5A1F" w:rsidR="00A946E3" w:rsidRPr="00A946E3" w:rsidRDefault="00A946E3" w:rsidP="00A946E3">
            <w:pPr>
              <w:spacing w:after="0" w:line="240" w:lineRule="auto"/>
              <w:jc w:val="center"/>
              <w:rPr>
                <w:rFonts w:asciiTheme="minorHAnsi" w:eastAsia="Times New Roman" w:hAnsiTheme="minorHAnsi" w:cs="Arial"/>
                <w:color w:val="FFFFFF"/>
                <w:sz w:val="16"/>
                <w:szCs w:val="16"/>
                <w:lang w:eastAsia="es-ES"/>
              </w:rPr>
            </w:pPr>
            <w:r w:rsidRPr="00A946E3">
              <w:rPr>
                <w:rFonts w:asciiTheme="minorHAnsi" w:eastAsia="Times New Roman" w:hAnsiTheme="minorHAnsi" w:cs="Arial"/>
                <w:color w:val="FFFFFF"/>
                <w:sz w:val="16"/>
                <w:szCs w:val="16"/>
                <w:lang w:eastAsia="es-ES"/>
              </w:rPr>
              <w:t>INDICADOR</w:t>
            </w:r>
            <w:r>
              <w:rPr>
                <w:rFonts w:asciiTheme="minorHAnsi" w:eastAsia="Times New Roman" w:hAnsiTheme="minorHAnsi" w:cs="Arial"/>
                <w:color w:val="FFFFFF"/>
                <w:sz w:val="16"/>
                <w:szCs w:val="16"/>
                <w:lang w:eastAsia="es-ES"/>
              </w:rPr>
              <w:t xml:space="preserve"> (CENTRO)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40750D7E"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5937390"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4C53E84"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7DFC3AAC"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063C7D4" w14:textId="77777777" w:rsidR="00A946E3" w:rsidRPr="00A946E3" w:rsidRDefault="00A946E3" w:rsidP="00A946E3">
            <w:pPr>
              <w:spacing w:after="0" w:line="240" w:lineRule="auto"/>
              <w:jc w:val="center"/>
              <w:rPr>
                <w:rFonts w:asciiTheme="minorHAnsi" w:eastAsia="Times New Roman" w:hAnsiTheme="minorHAnsi"/>
                <w:color w:val="FFFFFF"/>
                <w:sz w:val="16"/>
                <w:szCs w:val="16"/>
                <w:lang w:eastAsia="es-ES"/>
              </w:rPr>
            </w:pPr>
            <w:r w:rsidRPr="00A946E3">
              <w:rPr>
                <w:rFonts w:asciiTheme="minorHAnsi" w:eastAsia="Times New Roman" w:hAnsiTheme="minorHAnsi"/>
                <w:color w:val="FFFFFF"/>
                <w:sz w:val="16"/>
                <w:szCs w:val="16"/>
                <w:lang w:eastAsia="es-ES"/>
              </w:rPr>
              <w:t>2020-21</w:t>
            </w:r>
          </w:p>
        </w:tc>
      </w:tr>
      <w:tr w:rsidR="00D10733" w:rsidRPr="00A946E3" w14:paraId="77349299" w14:textId="77777777" w:rsidTr="00D1073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5AA08DA9"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ISGC-P01-01: Grado de satisfacción del alumnado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5C67796A" w14:textId="1F7C7110"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3,55</w:t>
            </w:r>
          </w:p>
        </w:tc>
        <w:tc>
          <w:tcPr>
            <w:tcW w:w="313" w:type="pct"/>
            <w:tcBorders>
              <w:top w:val="nil"/>
              <w:left w:val="nil"/>
              <w:bottom w:val="single" w:sz="4" w:space="0" w:color="000000"/>
              <w:right w:val="single" w:sz="4" w:space="0" w:color="000000"/>
            </w:tcBorders>
            <w:shd w:val="clear" w:color="auto" w:fill="auto"/>
            <w:vAlign w:val="center"/>
            <w:hideMark/>
          </w:tcPr>
          <w:p w14:paraId="08A9BC5D" w14:textId="1609A3EF"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3,68</w:t>
            </w:r>
          </w:p>
        </w:tc>
        <w:tc>
          <w:tcPr>
            <w:tcW w:w="313" w:type="pct"/>
            <w:tcBorders>
              <w:top w:val="nil"/>
              <w:left w:val="nil"/>
              <w:bottom w:val="single" w:sz="4" w:space="0" w:color="000000"/>
              <w:right w:val="single" w:sz="4" w:space="0" w:color="000000"/>
            </w:tcBorders>
            <w:shd w:val="clear" w:color="auto" w:fill="auto"/>
            <w:vAlign w:val="center"/>
            <w:hideMark/>
          </w:tcPr>
          <w:p w14:paraId="72AC01FD" w14:textId="3A34E83F"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3,42</w:t>
            </w:r>
          </w:p>
        </w:tc>
        <w:tc>
          <w:tcPr>
            <w:tcW w:w="313" w:type="pct"/>
            <w:tcBorders>
              <w:top w:val="nil"/>
              <w:left w:val="nil"/>
              <w:bottom w:val="single" w:sz="4" w:space="0" w:color="000000"/>
              <w:right w:val="single" w:sz="4" w:space="0" w:color="000000"/>
            </w:tcBorders>
            <w:shd w:val="clear" w:color="auto" w:fill="auto"/>
            <w:vAlign w:val="center"/>
            <w:hideMark/>
          </w:tcPr>
          <w:p w14:paraId="4BD54EAE" w14:textId="18B1620B"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1384825" w14:textId="08676C68"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3,48</w:t>
            </w:r>
          </w:p>
        </w:tc>
      </w:tr>
      <w:tr w:rsidR="00D10733" w:rsidRPr="00A946E3" w14:paraId="0CDE9EA7" w14:textId="77777777" w:rsidTr="00D1073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6E8EBA6"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 xml:space="preserve">ISGC-P01-02: Grado de satisfacción del PDI con la información publicada del Título-Centro </w:t>
            </w:r>
          </w:p>
        </w:tc>
        <w:tc>
          <w:tcPr>
            <w:tcW w:w="313" w:type="pct"/>
            <w:tcBorders>
              <w:top w:val="nil"/>
              <w:left w:val="nil"/>
              <w:bottom w:val="single" w:sz="4" w:space="0" w:color="000000"/>
              <w:right w:val="single" w:sz="4" w:space="0" w:color="000000"/>
            </w:tcBorders>
            <w:shd w:val="clear" w:color="auto" w:fill="auto"/>
            <w:vAlign w:val="center"/>
            <w:hideMark/>
          </w:tcPr>
          <w:p w14:paraId="20A500B8" w14:textId="301FFB45"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4,41</w:t>
            </w:r>
          </w:p>
        </w:tc>
        <w:tc>
          <w:tcPr>
            <w:tcW w:w="313" w:type="pct"/>
            <w:tcBorders>
              <w:top w:val="nil"/>
              <w:left w:val="nil"/>
              <w:bottom w:val="single" w:sz="4" w:space="0" w:color="000000"/>
              <w:right w:val="single" w:sz="4" w:space="0" w:color="000000"/>
            </w:tcBorders>
            <w:shd w:val="clear" w:color="auto" w:fill="auto"/>
            <w:vAlign w:val="center"/>
            <w:hideMark/>
          </w:tcPr>
          <w:p w14:paraId="75195C45" w14:textId="0B7B0EBD"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4,44</w:t>
            </w:r>
          </w:p>
        </w:tc>
        <w:tc>
          <w:tcPr>
            <w:tcW w:w="313" w:type="pct"/>
            <w:tcBorders>
              <w:top w:val="nil"/>
              <w:left w:val="nil"/>
              <w:bottom w:val="single" w:sz="4" w:space="0" w:color="000000"/>
              <w:right w:val="single" w:sz="4" w:space="0" w:color="000000"/>
            </w:tcBorders>
            <w:shd w:val="clear" w:color="auto" w:fill="auto"/>
            <w:vAlign w:val="center"/>
            <w:hideMark/>
          </w:tcPr>
          <w:p w14:paraId="68F5C391" w14:textId="60A5C74E"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4,65</w:t>
            </w:r>
          </w:p>
        </w:tc>
        <w:tc>
          <w:tcPr>
            <w:tcW w:w="313" w:type="pct"/>
            <w:tcBorders>
              <w:top w:val="nil"/>
              <w:left w:val="nil"/>
              <w:bottom w:val="single" w:sz="4" w:space="0" w:color="000000"/>
              <w:right w:val="single" w:sz="4" w:space="0" w:color="000000"/>
            </w:tcBorders>
            <w:shd w:val="clear" w:color="auto" w:fill="auto"/>
            <w:vAlign w:val="center"/>
            <w:hideMark/>
          </w:tcPr>
          <w:p w14:paraId="375C7F4C" w14:textId="594E3155"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728C567B" w14:textId="2B234F29"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4,38</w:t>
            </w:r>
          </w:p>
        </w:tc>
      </w:tr>
      <w:tr w:rsidR="00D10733" w:rsidRPr="00A946E3" w14:paraId="3180D1CB" w14:textId="77777777" w:rsidTr="00D10733">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53792AC8" w14:textId="77777777" w:rsidR="00D10733" w:rsidRPr="00A946E3" w:rsidRDefault="00D10733" w:rsidP="00D10733">
            <w:pPr>
              <w:spacing w:after="0" w:line="240" w:lineRule="auto"/>
              <w:rPr>
                <w:rFonts w:asciiTheme="minorHAnsi" w:eastAsia="Times New Roman" w:hAnsiTheme="minorHAnsi" w:cs="Arial"/>
                <w:bCs/>
                <w:color w:val="000000"/>
                <w:sz w:val="16"/>
                <w:szCs w:val="16"/>
                <w:lang w:eastAsia="es-ES"/>
              </w:rPr>
            </w:pPr>
            <w:r w:rsidRPr="00A946E3">
              <w:rPr>
                <w:rFonts w:asciiTheme="minorHAnsi" w:eastAsia="Times New Roman" w:hAnsiTheme="minorHAnsi" w:cs="Arial"/>
                <w:bCs/>
                <w:color w:val="000000"/>
                <w:sz w:val="16"/>
                <w:szCs w:val="16"/>
                <w:lang w:eastAsia="es-ES"/>
              </w:rPr>
              <w:t>ISGC-P01-03: Grado de satisfacción del PAS con la información publicada de el/los Centro/s</w:t>
            </w:r>
          </w:p>
        </w:tc>
        <w:tc>
          <w:tcPr>
            <w:tcW w:w="313" w:type="pct"/>
            <w:tcBorders>
              <w:top w:val="nil"/>
              <w:left w:val="nil"/>
              <w:bottom w:val="single" w:sz="4" w:space="0" w:color="000000"/>
              <w:right w:val="single" w:sz="4" w:space="0" w:color="000000"/>
            </w:tcBorders>
            <w:shd w:val="clear" w:color="auto" w:fill="auto"/>
            <w:vAlign w:val="center"/>
            <w:hideMark/>
          </w:tcPr>
          <w:p w14:paraId="6A6B2ABF" w14:textId="1EE163BF"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3,49</w:t>
            </w:r>
          </w:p>
        </w:tc>
        <w:tc>
          <w:tcPr>
            <w:tcW w:w="313" w:type="pct"/>
            <w:tcBorders>
              <w:top w:val="nil"/>
              <w:left w:val="nil"/>
              <w:bottom w:val="single" w:sz="4" w:space="0" w:color="000000"/>
              <w:right w:val="single" w:sz="4" w:space="0" w:color="000000"/>
            </w:tcBorders>
            <w:shd w:val="clear" w:color="auto" w:fill="auto"/>
            <w:vAlign w:val="center"/>
            <w:hideMark/>
          </w:tcPr>
          <w:p w14:paraId="2C53D766" w14:textId="1E420B43"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3,56</w:t>
            </w:r>
          </w:p>
        </w:tc>
        <w:tc>
          <w:tcPr>
            <w:tcW w:w="313" w:type="pct"/>
            <w:tcBorders>
              <w:top w:val="nil"/>
              <w:left w:val="nil"/>
              <w:bottom w:val="single" w:sz="4" w:space="0" w:color="000000"/>
              <w:right w:val="single" w:sz="4" w:space="0" w:color="000000"/>
            </w:tcBorders>
            <w:shd w:val="clear" w:color="auto" w:fill="auto"/>
            <w:vAlign w:val="center"/>
            <w:hideMark/>
          </w:tcPr>
          <w:p w14:paraId="277B411E" w14:textId="0B11D421"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3,67</w:t>
            </w:r>
          </w:p>
        </w:tc>
        <w:tc>
          <w:tcPr>
            <w:tcW w:w="313" w:type="pct"/>
            <w:tcBorders>
              <w:top w:val="nil"/>
              <w:left w:val="nil"/>
              <w:bottom w:val="single" w:sz="4" w:space="0" w:color="000000"/>
              <w:right w:val="single" w:sz="4" w:space="0" w:color="000000"/>
            </w:tcBorders>
            <w:shd w:val="clear" w:color="auto" w:fill="auto"/>
            <w:vAlign w:val="center"/>
            <w:hideMark/>
          </w:tcPr>
          <w:p w14:paraId="3E7DE64D" w14:textId="14163C97"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7EF8FFF8" w14:textId="284518C5" w:rsidR="00D10733" w:rsidRPr="00215558" w:rsidRDefault="00D10733" w:rsidP="00D10733">
            <w:pPr>
              <w:spacing w:after="0" w:line="240" w:lineRule="auto"/>
              <w:jc w:val="center"/>
              <w:rPr>
                <w:rFonts w:asciiTheme="minorHAnsi" w:eastAsia="Times New Roman" w:hAnsiTheme="minorHAnsi"/>
                <w:color w:val="000000"/>
                <w:sz w:val="16"/>
                <w:szCs w:val="16"/>
                <w:lang w:eastAsia="es-ES"/>
              </w:rPr>
            </w:pPr>
            <w:r w:rsidRPr="00215558">
              <w:rPr>
                <w:color w:val="000000"/>
                <w:sz w:val="16"/>
                <w:szCs w:val="16"/>
              </w:rPr>
              <w:t>3,77</w:t>
            </w:r>
          </w:p>
        </w:tc>
      </w:tr>
    </w:tbl>
    <w:p w14:paraId="16E8A871" w14:textId="6DCE3903" w:rsidR="00B90B88" w:rsidRDefault="00B90B88" w:rsidP="00B90B88">
      <w:pPr>
        <w:spacing w:before="120" w:after="120" w:line="240" w:lineRule="auto"/>
        <w:jc w:val="both"/>
        <w:rPr>
          <w:rFonts w:asciiTheme="minorHAnsi" w:hAnsiTheme="minorHAnsi"/>
          <w:b/>
          <w:bCs/>
          <w:sz w:val="20"/>
          <w:szCs w:val="20"/>
        </w:rPr>
      </w:pPr>
    </w:p>
    <w:p w14:paraId="1B6E2107" w14:textId="6AF5C39C" w:rsidR="00E805BE" w:rsidRDefault="00E805BE" w:rsidP="00B90B88">
      <w:pPr>
        <w:spacing w:before="120" w:after="120" w:line="240" w:lineRule="auto"/>
        <w:jc w:val="both"/>
        <w:rPr>
          <w:rFonts w:asciiTheme="minorHAnsi" w:hAnsiTheme="minorHAnsi"/>
          <w:b/>
          <w:bCs/>
          <w:sz w:val="20"/>
          <w:szCs w:val="20"/>
        </w:rPr>
      </w:pPr>
    </w:p>
    <w:p w14:paraId="715E2F1B" w14:textId="77777777" w:rsidR="00E805BE" w:rsidRDefault="00E805BE" w:rsidP="00B90B88">
      <w:pPr>
        <w:spacing w:before="120" w:after="120" w:line="240" w:lineRule="auto"/>
        <w:jc w:val="both"/>
        <w:rPr>
          <w:rFonts w:asciiTheme="minorHAnsi" w:hAnsiTheme="minorHAnsi"/>
          <w:b/>
          <w:bCs/>
          <w:sz w:val="20"/>
          <w:szCs w:val="20"/>
        </w:rPr>
      </w:pPr>
    </w:p>
    <w:p w14:paraId="5FE977D2" w14:textId="423056AB" w:rsidR="00C60916" w:rsidRPr="00E805BE" w:rsidRDefault="00B90B88" w:rsidP="006134CE">
      <w:pPr>
        <w:spacing w:before="120" w:after="120" w:line="240" w:lineRule="auto"/>
        <w:jc w:val="both"/>
        <w:rPr>
          <w:rFonts w:asciiTheme="minorHAnsi" w:hAnsiTheme="minorHAnsi"/>
          <w:b/>
          <w:bCs/>
          <w:sz w:val="20"/>
          <w:szCs w:val="20"/>
        </w:rPr>
      </w:pPr>
      <w:r w:rsidRPr="00E805BE">
        <w:rPr>
          <w:rFonts w:asciiTheme="minorHAnsi" w:hAnsiTheme="minorHAnsi"/>
          <w:b/>
          <w:bCs/>
          <w:sz w:val="20"/>
          <w:szCs w:val="20"/>
        </w:rPr>
        <w:t>Respuesta ante la situación motivada por la pandemia producida por Covid-19</w:t>
      </w:r>
    </w:p>
    <w:p w14:paraId="2D8D310D" w14:textId="2B75BCC5" w:rsidR="0091423A" w:rsidRPr="00E805BE" w:rsidRDefault="00510D49" w:rsidP="0091423A">
      <w:pPr>
        <w:jc w:val="both"/>
        <w:rPr>
          <w:rFonts w:asciiTheme="minorHAnsi" w:hAnsiTheme="minorHAnsi" w:cstheme="minorHAnsi"/>
          <w:sz w:val="20"/>
          <w:szCs w:val="20"/>
          <w:shd w:val="clear" w:color="auto" w:fill="FFFFFF"/>
        </w:rPr>
      </w:pPr>
      <w:r w:rsidRPr="00E805BE">
        <w:rPr>
          <w:rFonts w:asciiTheme="minorHAnsi" w:hAnsiTheme="minorHAnsi" w:cstheme="minorHAnsi"/>
          <w:sz w:val="20"/>
          <w:szCs w:val="20"/>
          <w:shd w:val="clear" w:color="auto" w:fill="FFFFFF"/>
        </w:rPr>
        <w:t xml:space="preserve">Cabe señalar </w:t>
      </w:r>
      <w:r w:rsidR="0091423A" w:rsidRPr="00E805BE">
        <w:rPr>
          <w:rFonts w:asciiTheme="minorHAnsi" w:hAnsiTheme="minorHAnsi" w:cstheme="minorHAnsi"/>
          <w:bCs/>
          <w:sz w:val="20"/>
          <w:szCs w:val="20"/>
        </w:rPr>
        <w:t>que desde</w:t>
      </w:r>
      <w:r w:rsidR="0091423A" w:rsidRPr="00E805BE">
        <w:rPr>
          <w:rFonts w:asciiTheme="minorHAnsi" w:hAnsiTheme="minorHAnsi" w:cstheme="minorHAnsi"/>
          <w:sz w:val="20"/>
          <w:szCs w:val="20"/>
          <w:shd w:val="clear" w:color="auto" w:fill="FFFFFF"/>
        </w:rPr>
        <w:t xml:space="preserve"> la Declaración del Estado de Alarma el 14 de marzo de 2020 como consecuencia de la expansión de la pandemia del C</w:t>
      </w:r>
      <w:r w:rsidR="003F2CD9" w:rsidRPr="00E805BE">
        <w:rPr>
          <w:rFonts w:asciiTheme="minorHAnsi" w:hAnsiTheme="minorHAnsi" w:cstheme="minorHAnsi"/>
          <w:sz w:val="20"/>
          <w:szCs w:val="20"/>
          <w:shd w:val="clear" w:color="auto" w:fill="FFFFFF"/>
        </w:rPr>
        <w:t>ovid</w:t>
      </w:r>
      <w:r w:rsidR="0091423A" w:rsidRPr="00E805BE">
        <w:rPr>
          <w:rFonts w:asciiTheme="minorHAnsi" w:hAnsiTheme="minorHAnsi" w:cstheme="minorHAnsi"/>
          <w:sz w:val="20"/>
          <w:szCs w:val="20"/>
          <w:shd w:val="clear" w:color="auto" w:fill="FFFFFF"/>
        </w:rPr>
        <w:t xml:space="preserve">-19, la Universidad ha informado puntualmente de todas aquellas normativas, acuerdos, procedimientos, protocolos o instrucciones adoptadas con motivo de la pandemia y la consecuente transformación de la docencia presencial a virtual. Para ello se habilitó un enlace específico para la transmisión y difusión de esta información: </w:t>
      </w:r>
      <w:hyperlink r:id="rId20" w:history="1">
        <w:r w:rsidR="0091423A" w:rsidRPr="00E805BE">
          <w:rPr>
            <w:rStyle w:val="Hipervnculo"/>
            <w:rFonts w:asciiTheme="minorHAnsi" w:hAnsiTheme="minorHAnsi" w:cstheme="minorHAnsi"/>
            <w:sz w:val="20"/>
            <w:szCs w:val="20"/>
            <w:shd w:val="clear" w:color="auto" w:fill="FFFFFF"/>
          </w:rPr>
          <w:t>https://www.uca.es/coronavirus/</w:t>
        </w:r>
      </w:hyperlink>
      <w:r w:rsidR="0091423A" w:rsidRPr="00E805BE">
        <w:rPr>
          <w:rFonts w:asciiTheme="minorHAnsi" w:hAnsiTheme="minorHAnsi" w:cstheme="minorHAnsi"/>
          <w:sz w:val="20"/>
          <w:szCs w:val="20"/>
          <w:shd w:val="clear" w:color="auto" w:fill="FFFFFF"/>
        </w:rPr>
        <w:t>.</w:t>
      </w:r>
    </w:p>
    <w:p w14:paraId="43DDEB2B" w14:textId="77777777" w:rsidR="00DD2D22" w:rsidRPr="00E805BE" w:rsidRDefault="00DD2D22" w:rsidP="00DD2D22">
      <w:pPr>
        <w:spacing w:line="240" w:lineRule="auto"/>
        <w:jc w:val="both"/>
        <w:rPr>
          <w:rFonts w:asciiTheme="minorHAnsi" w:hAnsiTheme="minorHAnsi" w:cstheme="minorHAnsi"/>
          <w:iCs/>
          <w:sz w:val="20"/>
          <w:szCs w:val="20"/>
        </w:rPr>
      </w:pPr>
      <w:r w:rsidRPr="00E805BE">
        <w:rPr>
          <w:rFonts w:asciiTheme="minorHAnsi" w:hAnsiTheme="minorHAnsi" w:cstheme="minorHAnsi"/>
          <w:iCs/>
          <w:sz w:val="20"/>
          <w:szCs w:val="20"/>
          <w:shd w:val="clear" w:color="auto" w:fill="FFFFFF"/>
        </w:rPr>
        <w:t xml:space="preserve">Además de esta información de carácter general para toda la comunidad universitaria de la UCA, en la Facultad de Ciencias se han informado a su colectividad universitaria a través de la web </w:t>
      </w:r>
      <w:hyperlink r:id="rId21" w:history="1">
        <w:r w:rsidRPr="00E805BE">
          <w:rPr>
            <w:rStyle w:val="Hipervnculo"/>
            <w:rFonts w:asciiTheme="minorHAnsi" w:hAnsiTheme="minorHAnsi" w:cstheme="minorHAnsi"/>
            <w:iCs/>
            <w:sz w:val="20"/>
            <w:szCs w:val="20"/>
            <w:shd w:val="clear" w:color="auto" w:fill="FFFFFF"/>
          </w:rPr>
          <w:t>https://ciencias.uca.es/covid-fc/</w:t>
        </w:r>
      </w:hyperlink>
      <w:r w:rsidRPr="00E805BE">
        <w:rPr>
          <w:rFonts w:asciiTheme="minorHAnsi" w:hAnsiTheme="minorHAnsi" w:cstheme="minorHAnsi"/>
          <w:iCs/>
          <w:sz w:val="20"/>
          <w:szCs w:val="20"/>
          <w:shd w:val="clear" w:color="auto" w:fill="FFFFFF"/>
        </w:rPr>
        <w:t xml:space="preserve">, así como haciendo uso de la herramienta de comunicación interna Tavira-Ciencias. </w:t>
      </w:r>
    </w:p>
    <w:p w14:paraId="3C32A234" w14:textId="34B37F5B" w:rsidR="00510D49" w:rsidRPr="00E805BE" w:rsidRDefault="008E5700" w:rsidP="00510D49">
      <w:pPr>
        <w:spacing w:before="120" w:after="120" w:line="240" w:lineRule="auto"/>
        <w:jc w:val="both"/>
        <w:rPr>
          <w:rFonts w:asciiTheme="minorHAnsi" w:hAnsiTheme="minorHAnsi" w:cstheme="minorHAnsi"/>
          <w:sz w:val="20"/>
          <w:szCs w:val="20"/>
          <w:shd w:val="clear" w:color="auto" w:fill="FFFFFF"/>
        </w:rPr>
      </w:pPr>
      <w:r w:rsidRPr="00E805BE">
        <w:rPr>
          <w:rFonts w:asciiTheme="minorHAnsi" w:hAnsiTheme="minorHAnsi" w:cstheme="minorHAnsi"/>
          <w:sz w:val="20"/>
          <w:szCs w:val="20"/>
          <w:shd w:val="clear" w:color="auto" w:fill="FFFFFF"/>
        </w:rPr>
        <w:t>Se</w:t>
      </w:r>
      <w:r w:rsidR="00510D49" w:rsidRPr="00E805BE">
        <w:rPr>
          <w:rFonts w:asciiTheme="minorHAnsi" w:hAnsiTheme="minorHAnsi" w:cstheme="minorHAnsi"/>
          <w:sz w:val="20"/>
          <w:szCs w:val="20"/>
          <w:shd w:val="clear" w:color="auto" w:fill="FFFFFF"/>
        </w:rPr>
        <w:t xml:space="preserve"> ha mantenido un canal constante de comunicación entre la facultad y los delegados de curso y de la titulación con el fin de consensuar las medidas que se han estado obligados a tomar con el fin de preservar el derecho a la docencia y a la evaluación de los estudiantes.</w:t>
      </w:r>
      <w:r w:rsidRPr="00E805BE">
        <w:rPr>
          <w:rFonts w:asciiTheme="minorHAnsi" w:hAnsiTheme="minorHAnsi" w:cstheme="minorHAnsi"/>
          <w:sz w:val="20"/>
          <w:szCs w:val="20"/>
          <w:shd w:val="clear" w:color="auto" w:fill="FFFFFF"/>
        </w:rPr>
        <w:t xml:space="preserve"> </w:t>
      </w:r>
      <w:r w:rsidR="004C035E" w:rsidRPr="00E805BE">
        <w:rPr>
          <w:rFonts w:asciiTheme="minorHAnsi" w:hAnsiTheme="minorHAnsi" w:cstheme="minorHAnsi"/>
          <w:sz w:val="20"/>
          <w:szCs w:val="20"/>
          <w:shd w:val="clear" w:color="auto" w:fill="FFFFFF"/>
        </w:rPr>
        <w:t>Para ello l</w:t>
      </w:r>
      <w:r w:rsidRPr="00E805BE">
        <w:rPr>
          <w:rFonts w:asciiTheme="minorHAnsi" w:hAnsiTheme="minorHAnsi" w:cstheme="minorHAnsi"/>
          <w:sz w:val="20"/>
          <w:szCs w:val="20"/>
          <w:shd w:val="clear" w:color="auto" w:fill="FFFFFF"/>
        </w:rPr>
        <w:t xml:space="preserve">a Facultad de Ciencias ha habilitado la dirección de correo electrónico </w:t>
      </w:r>
      <w:hyperlink r:id="rId22" w:history="1">
        <w:r w:rsidRPr="00E805BE">
          <w:rPr>
            <w:rStyle w:val="Hipervnculo"/>
            <w:rFonts w:asciiTheme="minorHAnsi" w:hAnsiTheme="minorHAnsi" w:cstheme="minorHAnsi"/>
            <w:sz w:val="20"/>
            <w:szCs w:val="20"/>
            <w:shd w:val="clear" w:color="auto" w:fill="FFFFFF"/>
          </w:rPr>
          <w:t>covid.ciencias@uca.es</w:t>
        </w:r>
      </w:hyperlink>
      <w:r w:rsidRPr="00E805BE">
        <w:rPr>
          <w:rFonts w:asciiTheme="minorHAnsi" w:hAnsiTheme="minorHAnsi" w:cstheme="minorHAnsi"/>
          <w:sz w:val="20"/>
          <w:szCs w:val="20"/>
          <w:shd w:val="clear" w:color="auto" w:fill="FFFFFF"/>
        </w:rPr>
        <w:t xml:space="preserve"> </w:t>
      </w:r>
      <w:r w:rsidR="004C035E" w:rsidRPr="00E805BE">
        <w:rPr>
          <w:rFonts w:asciiTheme="minorHAnsi" w:hAnsiTheme="minorHAnsi" w:cstheme="minorHAnsi"/>
          <w:sz w:val="20"/>
          <w:szCs w:val="20"/>
          <w:shd w:val="clear" w:color="auto" w:fill="FFFFFF"/>
        </w:rPr>
        <w:t>con el fin de</w:t>
      </w:r>
      <w:r w:rsidRPr="00E805BE">
        <w:rPr>
          <w:rFonts w:asciiTheme="minorHAnsi" w:hAnsiTheme="minorHAnsi" w:cstheme="minorHAnsi"/>
          <w:sz w:val="20"/>
          <w:szCs w:val="20"/>
          <w:shd w:val="clear" w:color="auto" w:fill="FFFFFF"/>
        </w:rPr>
        <w:t xml:space="preserve"> facilitar todas las consultas y comunicaciones de incidencias relacionadas con el COVI</w:t>
      </w:r>
      <w:r w:rsidR="005E0678" w:rsidRPr="00E805BE">
        <w:rPr>
          <w:rFonts w:asciiTheme="minorHAnsi" w:hAnsiTheme="minorHAnsi" w:cstheme="minorHAnsi"/>
          <w:sz w:val="20"/>
          <w:szCs w:val="20"/>
          <w:shd w:val="clear" w:color="auto" w:fill="FFFFFF"/>
        </w:rPr>
        <w:t>D</w:t>
      </w:r>
      <w:r w:rsidRPr="00E805BE">
        <w:rPr>
          <w:rFonts w:asciiTheme="minorHAnsi" w:hAnsiTheme="minorHAnsi" w:cstheme="minorHAnsi"/>
          <w:sz w:val="20"/>
          <w:szCs w:val="20"/>
          <w:shd w:val="clear" w:color="auto" w:fill="FFFFFF"/>
        </w:rPr>
        <w:t xml:space="preserve">-19.  </w:t>
      </w:r>
    </w:p>
    <w:p w14:paraId="0842529A" w14:textId="77777777" w:rsidR="00037BD7" w:rsidRPr="00A17929" w:rsidRDefault="00037BD7" w:rsidP="00C60916">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037BD7" w:rsidRPr="00037BD7" w14:paraId="05F4254E" w14:textId="77777777" w:rsidTr="00E75FD0">
        <w:trPr>
          <w:jc w:val="center"/>
        </w:trPr>
        <w:tc>
          <w:tcPr>
            <w:tcW w:w="5000" w:type="pct"/>
            <w:shd w:val="clear" w:color="auto" w:fill="00607C"/>
          </w:tcPr>
          <w:p w14:paraId="158AB951" w14:textId="77777777" w:rsidR="00037BD7" w:rsidRPr="00037BD7" w:rsidRDefault="00037BD7" w:rsidP="00037BD7">
            <w:pPr>
              <w:spacing w:after="0" w:line="240" w:lineRule="auto"/>
              <w:jc w:val="both"/>
              <w:rPr>
                <w:b/>
                <w:i/>
                <w:color w:val="FFFFFF"/>
                <w:sz w:val="20"/>
                <w:szCs w:val="20"/>
              </w:rPr>
            </w:pPr>
            <w:r w:rsidRPr="00037BD7">
              <w:rPr>
                <w:b/>
                <w:i/>
                <w:color w:val="FFFFFF"/>
                <w:sz w:val="20"/>
                <w:szCs w:val="20"/>
              </w:rPr>
              <w:t>Puntos Fuertes:</w:t>
            </w:r>
          </w:p>
        </w:tc>
      </w:tr>
      <w:tr w:rsidR="00037BD7" w:rsidRPr="00037BD7" w14:paraId="1AD2A92F" w14:textId="77777777" w:rsidTr="00E75FD0">
        <w:trPr>
          <w:jc w:val="center"/>
        </w:trPr>
        <w:tc>
          <w:tcPr>
            <w:tcW w:w="5000" w:type="pct"/>
            <w:tcBorders>
              <w:bottom w:val="single" w:sz="4" w:space="0" w:color="auto"/>
            </w:tcBorders>
          </w:tcPr>
          <w:p w14:paraId="6929DE96" w14:textId="7F6A9C34" w:rsidR="00DD2D22" w:rsidRPr="00FC7661" w:rsidRDefault="00DD2D22" w:rsidP="00FC7661">
            <w:pPr>
              <w:autoSpaceDE w:val="0"/>
              <w:autoSpaceDN w:val="0"/>
              <w:adjustRightInd w:val="0"/>
              <w:spacing w:after="0" w:line="240" w:lineRule="auto"/>
              <w:jc w:val="both"/>
              <w:rPr>
                <w:b/>
                <w:bCs/>
                <w:sz w:val="18"/>
              </w:rPr>
            </w:pPr>
            <w:r w:rsidRPr="00FC7661">
              <w:rPr>
                <w:b/>
                <w:bCs/>
                <w:sz w:val="18"/>
              </w:rPr>
              <w:t xml:space="preserve">Curso 2020/2021: </w:t>
            </w:r>
          </w:p>
          <w:p w14:paraId="4CC2DEDC" w14:textId="5497181E" w:rsidR="00560F26" w:rsidRPr="00DD2D22" w:rsidRDefault="00DD2D22" w:rsidP="00DD2D22">
            <w:pPr>
              <w:pStyle w:val="Prrafodelista"/>
              <w:numPr>
                <w:ilvl w:val="0"/>
                <w:numId w:val="8"/>
              </w:numPr>
              <w:spacing w:after="0" w:line="240" w:lineRule="auto"/>
              <w:jc w:val="both"/>
              <w:rPr>
                <w:rFonts w:asciiTheme="minorHAnsi" w:hAnsiTheme="minorHAnsi"/>
                <w:sz w:val="18"/>
                <w:szCs w:val="18"/>
              </w:rPr>
            </w:pPr>
            <w:r w:rsidRPr="00DD2D22">
              <w:rPr>
                <w:sz w:val="18"/>
              </w:rPr>
              <w:t xml:space="preserve">La información pública disponible se encuentra actualizada y completa, siendo muy bien valorada por los grupos de satisfacción de los que se disponen datos, el alumnado y el PDI. </w:t>
            </w:r>
          </w:p>
          <w:p w14:paraId="0247E2C1" w14:textId="6A0BE6E6" w:rsidR="00037BD7" w:rsidRPr="00560F26" w:rsidRDefault="00560F26" w:rsidP="00DD2D22">
            <w:pPr>
              <w:pStyle w:val="Prrafodelista"/>
              <w:numPr>
                <w:ilvl w:val="0"/>
                <w:numId w:val="8"/>
              </w:numPr>
              <w:autoSpaceDE w:val="0"/>
              <w:autoSpaceDN w:val="0"/>
              <w:adjustRightInd w:val="0"/>
              <w:spacing w:after="0" w:line="240" w:lineRule="auto"/>
              <w:jc w:val="both"/>
              <w:rPr>
                <w:sz w:val="18"/>
              </w:rPr>
            </w:pPr>
            <w:r w:rsidRPr="00560F26">
              <w:rPr>
                <w:rFonts w:asciiTheme="minorHAnsi" w:hAnsiTheme="minorHAnsi"/>
                <w:sz w:val="18"/>
                <w:szCs w:val="18"/>
              </w:rPr>
              <w:t xml:space="preserve">Extraordinaria respuesta de la dirección de la facultad junto con los profesores y alumnos para hacer frente a la </w:t>
            </w:r>
            <w:r w:rsidR="00694E22">
              <w:rPr>
                <w:rFonts w:asciiTheme="minorHAnsi" w:hAnsiTheme="minorHAnsi"/>
                <w:sz w:val="18"/>
                <w:szCs w:val="18"/>
              </w:rPr>
              <w:t>situación motivada por la pandemia producida por Covid-19</w:t>
            </w:r>
            <w:r w:rsidRPr="00560F26">
              <w:rPr>
                <w:rFonts w:asciiTheme="minorHAnsi" w:hAnsiTheme="minorHAnsi"/>
                <w:sz w:val="18"/>
                <w:szCs w:val="18"/>
              </w:rPr>
              <w:t xml:space="preserve"> con el menor coste posible</w:t>
            </w:r>
            <w:r w:rsidR="00DD2D22">
              <w:rPr>
                <w:rFonts w:asciiTheme="minorHAnsi" w:hAnsiTheme="minorHAnsi"/>
                <w:sz w:val="18"/>
                <w:szCs w:val="18"/>
              </w:rPr>
              <w:t>.</w:t>
            </w:r>
          </w:p>
        </w:tc>
      </w:tr>
    </w:tbl>
    <w:p w14:paraId="42EFD329" w14:textId="6F0FE37D" w:rsidR="00C60916" w:rsidRDefault="00C60916" w:rsidP="001D1BEF">
      <w:pPr>
        <w:spacing w:after="120" w:line="240" w:lineRule="auto"/>
        <w:jc w:val="both"/>
        <w:rPr>
          <w:rFonts w:asciiTheme="minorHAnsi" w:hAnsiTheme="minorHAnsi"/>
          <w:bCs/>
          <w:sz w:val="20"/>
          <w:szCs w:val="20"/>
        </w:rPr>
      </w:pPr>
    </w:p>
    <w:p w14:paraId="17E06FF1" w14:textId="26944B42" w:rsidR="000F62B4" w:rsidRPr="003E0F5E" w:rsidRDefault="00542B15" w:rsidP="003E0F5E">
      <w:pPr>
        <w:spacing w:after="120" w:line="240" w:lineRule="auto"/>
        <w:jc w:val="both"/>
        <w:rPr>
          <w:rFonts w:asciiTheme="minorHAnsi" w:hAnsiTheme="minorHAnsi"/>
          <w:bCs/>
          <w:sz w:val="20"/>
          <w:szCs w:val="20"/>
        </w:rPr>
      </w:pPr>
      <w:r>
        <w:rPr>
          <w:rFonts w:asciiTheme="minorHAnsi" w:hAnsiTheme="minorHAnsi"/>
          <w:bCs/>
          <w:sz w:val="20"/>
          <w:szCs w:val="20"/>
        </w:rPr>
        <w:t>No hay puntos débiles ni recomendaciones en los informes de seguimiento</w:t>
      </w:r>
      <w:r w:rsidR="002A225D">
        <w:rPr>
          <w:rFonts w:asciiTheme="minorHAnsi" w:hAnsiTheme="minorHAnsi"/>
          <w:bCs/>
          <w:sz w:val="20"/>
          <w:szCs w:val="20"/>
        </w:rPr>
        <w:t xml:space="preserve"> ni en el informe final de renovación de la acreditación de </w:t>
      </w:r>
      <w:r w:rsidR="002A225D" w:rsidRPr="002A225D">
        <w:rPr>
          <w:rFonts w:asciiTheme="minorHAnsi" w:hAnsiTheme="minorHAnsi"/>
          <w:bCs/>
          <w:sz w:val="20"/>
          <w:szCs w:val="20"/>
        </w:rPr>
        <w:t>17/06/2021</w:t>
      </w:r>
      <w:r w:rsidR="002A225D">
        <w:rPr>
          <w:rFonts w:asciiTheme="minorHAnsi" w:hAnsiTheme="minorHAnsi"/>
          <w:bCs/>
          <w:sz w:val="20"/>
          <w:szCs w:val="20"/>
        </w:rPr>
        <w:t xml:space="preserve">, por lo que no procede la inclusión de acciones de mejora. </w:t>
      </w:r>
    </w:p>
    <w:p w14:paraId="5A4ECA7F" w14:textId="77777777" w:rsidR="006413F6" w:rsidRDefault="006413F6" w:rsidP="00D56437">
      <w:pPr>
        <w:pStyle w:val="Default"/>
        <w:jc w:val="both"/>
        <w:rPr>
          <w:rFonts w:asciiTheme="minorHAnsi" w:hAnsiTheme="minorHAnsi"/>
          <w:i/>
          <w:color w:val="auto"/>
          <w:sz w:val="16"/>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3370C1" w:rsidRPr="0086419B" w14:paraId="37E8AB98" w14:textId="77777777" w:rsidTr="00BB1529">
        <w:trPr>
          <w:jc w:val="center"/>
        </w:trPr>
        <w:tc>
          <w:tcPr>
            <w:tcW w:w="5000" w:type="pct"/>
            <w:shd w:val="clear" w:color="auto" w:fill="D9D9D9"/>
          </w:tcPr>
          <w:p w14:paraId="3DBA8763" w14:textId="371B02F9" w:rsidR="003370C1" w:rsidRPr="000C41E0" w:rsidRDefault="003370C1" w:rsidP="004C3135">
            <w:pPr>
              <w:pStyle w:val="Prrafodelista"/>
              <w:numPr>
                <w:ilvl w:val="0"/>
                <w:numId w:val="3"/>
              </w:numPr>
              <w:spacing w:before="60" w:after="60" w:line="240" w:lineRule="auto"/>
              <w:ind w:left="300" w:hanging="357"/>
              <w:contextualSpacing w:val="0"/>
              <w:rPr>
                <w:b/>
                <w:i/>
              </w:rPr>
            </w:pPr>
            <w:r w:rsidRPr="0086419B">
              <w:rPr>
                <w:b/>
                <w:i/>
              </w:rPr>
              <w:t>APLICACIÓN DEL SISTEMA DE GARANTÍA INTERNO DE LA CALIDAD</w:t>
            </w:r>
          </w:p>
        </w:tc>
      </w:tr>
    </w:tbl>
    <w:p w14:paraId="3005C739" w14:textId="52A8D846" w:rsidR="003370C1" w:rsidRDefault="003370C1" w:rsidP="00D56437">
      <w:pPr>
        <w:pStyle w:val="Default"/>
        <w:jc w:val="both"/>
        <w:rPr>
          <w:rFonts w:asciiTheme="minorHAnsi" w:hAnsiTheme="minorHAnsi"/>
          <w:i/>
          <w:color w:val="auto"/>
          <w:sz w:val="16"/>
        </w:rPr>
      </w:pPr>
    </w:p>
    <w:p w14:paraId="3A8FE398" w14:textId="77777777" w:rsidR="003A185B" w:rsidRDefault="003A185B" w:rsidP="00D56437">
      <w:pPr>
        <w:pStyle w:val="Default"/>
        <w:jc w:val="both"/>
        <w:rPr>
          <w:rFonts w:asciiTheme="minorHAnsi" w:hAnsiTheme="minorHAnsi"/>
          <w:i/>
          <w:color w:val="auto"/>
          <w:sz w:val="16"/>
        </w:rPr>
      </w:pPr>
    </w:p>
    <w:p w14:paraId="0474756C" w14:textId="77777777" w:rsidR="003A185B" w:rsidRPr="00BD7414" w:rsidRDefault="003A185B" w:rsidP="003A185B">
      <w:pPr>
        <w:spacing w:after="0" w:line="240" w:lineRule="auto"/>
        <w:jc w:val="both"/>
        <w:rPr>
          <w:rFonts w:asciiTheme="minorHAnsi" w:hAnsiTheme="minorHAnsi"/>
          <w:color w:val="FFFFFF"/>
        </w:rPr>
      </w:pPr>
      <w:r w:rsidRPr="00C71BAF">
        <w:rPr>
          <w:rFonts w:asciiTheme="minorHAnsi" w:hAnsiTheme="minorHAnsi"/>
          <w:b/>
          <w:i/>
        </w:rPr>
        <w:t>Análisis y Valoración:</w:t>
      </w:r>
    </w:p>
    <w:p w14:paraId="793395A2" w14:textId="4B005D6A" w:rsidR="003E0F5E" w:rsidRDefault="003E0F5E" w:rsidP="009D1C94">
      <w:pPr>
        <w:pStyle w:val="Default"/>
        <w:jc w:val="both"/>
        <w:rPr>
          <w:rFonts w:asciiTheme="minorHAnsi" w:eastAsia="Calibri" w:hAnsiTheme="minorHAnsi" w:cstheme="minorHAnsi"/>
          <w:i/>
          <w:color w:val="FF0000"/>
          <w:sz w:val="16"/>
          <w:szCs w:val="16"/>
          <w:lang w:eastAsia="en-US"/>
        </w:rPr>
      </w:pPr>
    </w:p>
    <w:p w14:paraId="2030556D" w14:textId="72718B52" w:rsidR="00E805BE" w:rsidRPr="007F4142" w:rsidRDefault="00E805BE" w:rsidP="00E805BE">
      <w:pPr>
        <w:pStyle w:val="Default"/>
        <w:spacing w:after="120"/>
        <w:jc w:val="both"/>
        <w:rPr>
          <w:rFonts w:asciiTheme="minorHAnsi" w:hAnsiTheme="minorHAnsi"/>
          <w:color w:val="auto"/>
          <w:sz w:val="20"/>
          <w:szCs w:val="20"/>
        </w:rPr>
      </w:pPr>
      <w:r w:rsidRPr="007F4142">
        <w:rPr>
          <w:rFonts w:asciiTheme="minorHAnsi" w:hAnsiTheme="minorHAnsi"/>
          <w:color w:val="auto"/>
          <w:sz w:val="20"/>
          <w:szCs w:val="20"/>
        </w:rPr>
        <w:t xml:space="preserve">La Universidad de Cádiz (UCA), diseñó en 2008 un Sistema de Garantía Interna de Calidad (SGIC) para todos sus centros y títulos, siendo certificado este diseño en el año 2010 por su alineación con los criterios del Programa AUDIT. Esta primera versión se ha revisado y actualizado a lo largo de los años en base a las experiencias acumuladas, así como para dar respuesta a las diferentes normativas o protocolos de evaluación. La última de estas revisiones, V3.0, se aprobó en Consejo de Gobierno el 28 de junio de 2021 entrando el SGC en vigor el 1 de octubre del mismo año. Todas las versiones de este Sistema se encuentran publicadas en el siguiente enlace: </w:t>
      </w:r>
      <w:hyperlink r:id="rId23" w:history="1">
        <w:r w:rsidRPr="00E805BE">
          <w:rPr>
            <w:rStyle w:val="Hipervnculo"/>
            <w:rFonts w:asciiTheme="minorHAnsi" w:hAnsiTheme="minorHAnsi"/>
            <w:sz w:val="20"/>
            <w:szCs w:val="20"/>
          </w:rPr>
          <w:t>https://ucalidad.uca.es/versiones-anteriores-del-sgc/</w:t>
        </w:r>
      </w:hyperlink>
    </w:p>
    <w:p w14:paraId="7949EA38" w14:textId="77777777" w:rsidR="00E805BE" w:rsidRPr="007F4142" w:rsidRDefault="00E805BE" w:rsidP="00E805BE">
      <w:pPr>
        <w:pStyle w:val="Default"/>
        <w:spacing w:after="120"/>
        <w:jc w:val="both"/>
        <w:rPr>
          <w:rFonts w:asciiTheme="minorHAnsi" w:hAnsiTheme="minorHAnsi"/>
          <w:color w:val="auto"/>
          <w:sz w:val="20"/>
          <w:szCs w:val="20"/>
        </w:rPr>
      </w:pPr>
      <w:r w:rsidRPr="007F4142">
        <w:rPr>
          <w:rFonts w:asciiTheme="minorHAnsi" w:hAnsiTheme="minorHAnsi"/>
          <w:color w:val="auto"/>
          <w:sz w:val="20"/>
          <w:szCs w:val="20"/>
        </w:rPr>
        <w:lastRenderedPageBreak/>
        <w:t xml:space="preserve">Desde diciembre de 2008 y hasta septiembre de 2021, la Universidad de Cádiz ha contado con un Gestor Documental que ha venido recogiendo los procedimientos propios del SGC hasta su versión 2.0, así como el registro de los distintos documentos que han emanado del mismo. Sin embargo, esta herramienta se muestra insuficiente como soporte único para la gestión de los documentos y evidencias de la versión 3.0 del SGC, con un enfoque hacia la Acreditación Institucional de todos sus centros. Por ello, para la gestión de registros y evidencias la Universidad de Cádiz cuenta actualmente con un sistema que combina el Gestor Documental antes indicado, el Sistema de Información de la UCA y el espacio COLABORA, a fin de poder dar respuesta tanto al proceso de Certificación de los SGC de los centros como a los de Seguimiento y Renovación de la Acreditación de los títulos. </w:t>
      </w:r>
    </w:p>
    <w:p w14:paraId="23AB6C51" w14:textId="77777777" w:rsidR="00E805BE" w:rsidRPr="007F4142" w:rsidRDefault="00E805BE" w:rsidP="00E805BE">
      <w:pPr>
        <w:pStyle w:val="Default"/>
        <w:spacing w:after="120"/>
        <w:jc w:val="both"/>
        <w:rPr>
          <w:rFonts w:asciiTheme="minorHAnsi" w:hAnsiTheme="minorHAnsi"/>
          <w:color w:val="auto"/>
          <w:sz w:val="20"/>
          <w:szCs w:val="20"/>
        </w:rPr>
      </w:pPr>
      <w:r w:rsidRPr="007F4142">
        <w:rPr>
          <w:rFonts w:asciiTheme="minorHAnsi" w:hAnsiTheme="minorHAnsi"/>
          <w:color w:val="auto"/>
          <w:sz w:val="20"/>
          <w:szCs w:val="20"/>
        </w:rPr>
        <w:t xml:space="preserve">El seguimiento, evaluación y control de calidad del Título corresponde a la Comisión de Garantía de Calidad de la Facultad de Ciencias (CGC) cuya composición se encuentra en </w:t>
      </w:r>
      <w:hyperlink r:id="rId24" w:history="1">
        <w:r w:rsidRPr="007F4142">
          <w:rPr>
            <w:rStyle w:val="Hipervnculo"/>
            <w:rFonts w:asciiTheme="minorHAnsi" w:hAnsiTheme="minorHAnsi"/>
            <w:sz w:val="20"/>
            <w:szCs w:val="20"/>
          </w:rPr>
          <w:t>https://ciencias.uca.es/conocenos-gobierno-comisiones-calidad/</w:t>
        </w:r>
      </w:hyperlink>
      <w:r w:rsidRPr="007F4142">
        <w:rPr>
          <w:rFonts w:asciiTheme="minorHAnsi" w:hAnsiTheme="minorHAnsi"/>
          <w:color w:val="auto"/>
          <w:sz w:val="20"/>
          <w:szCs w:val="20"/>
        </w:rPr>
        <w:t xml:space="preserve"> lo que garantiza la coherencia de criterios entre todos los grados del Centro, con las diferencias naturales debidas a las peculiaridades de cada titulación.</w:t>
      </w:r>
    </w:p>
    <w:p w14:paraId="02673094" w14:textId="77777777" w:rsidR="00E805BE" w:rsidRPr="007F4142" w:rsidRDefault="00E805BE" w:rsidP="00E805BE">
      <w:pPr>
        <w:pStyle w:val="Default"/>
        <w:spacing w:after="120"/>
        <w:jc w:val="both"/>
        <w:rPr>
          <w:rFonts w:asciiTheme="minorHAnsi" w:hAnsiTheme="minorHAnsi"/>
          <w:color w:val="auto"/>
          <w:sz w:val="20"/>
          <w:szCs w:val="20"/>
        </w:rPr>
      </w:pPr>
      <w:r w:rsidRPr="007F4142">
        <w:rPr>
          <w:rFonts w:asciiTheme="minorHAnsi" w:hAnsiTheme="minorHAnsi"/>
          <w:color w:val="auto"/>
          <w:sz w:val="20"/>
          <w:szCs w:val="20"/>
        </w:rPr>
        <w:t>Para alcanzar los fines perseguidos, tras una primera etapa en la que ha adquirido la experiencia necesaria, la CGC de la Facultad de Ciencias se ha dotado con un Reglamento de Organización y Funcionamiento, aprobado por la Junta de Facultad de 4 de diciembre de 2012, en el que se establece su estructura y composición, las funciones que son de su responsabilidad y el modo de funcionamiento.</w:t>
      </w:r>
    </w:p>
    <w:p w14:paraId="4BBF4660" w14:textId="77777777" w:rsidR="00E805BE" w:rsidRPr="007F4142" w:rsidRDefault="00E805BE" w:rsidP="00E805BE">
      <w:pPr>
        <w:pStyle w:val="Default"/>
        <w:jc w:val="both"/>
        <w:rPr>
          <w:rFonts w:asciiTheme="minorHAnsi" w:hAnsiTheme="minorHAnsi"/>
          <w:color w:val="auto"/>
          <w:sz w:val="20"/>
          <w:szCs w:val="20"/>
        </w:rPr>
      </w:pPr>
      <w:r w:rsidRPr="007F4142">
        <w:rPr>
          <w:rFonts w:asciiTheme="minorHAnsi" w:hAnsiTheme="minorHAnsi"/>
          <w:color w:val="auto"/>
          <w:sz w:val="20"/>
          <w:szCs w:val="20"/>
        </w:rPr>
        <w:t>La CGC se reunió durante el curso 2020/2021 en siete ocasiones, con el fin de estudiar y decidir la viabilidad de todas las solicitudes recibidas en el centro referentes a expedientes de alumnos, tales como solicitudes de admisión y adaptación de estudios, reconocimientos de créditos, reconocimientos de idiomas, ampliaciones y modificaciones de matrícula o solicitudes de evaluación por compensación.</w:t>
      </w:r>
    </w:p>
    <w:p w14:paraId="03FBBBF4" w14:textId="77777777" w:rsidR="00E805BE" w:rsidRPr="007F4142" w:rsidRDefault="00E805BE" w:rsidP="00E805BE">
      <w:pPr>
        <w:pStyle w:val="Default"/>
        <w:jc w:val="both"/>
        <w:rPr>
          <w:rFonts w:asciiTheme="minorHAnsi" w:hAnsiTheme="minorHAnsi"/>
          <w:color w:val="auto"/>
          <w:sz w:val="20"/>
          <w:szCs w:val="20"/>
        </w:rPr>
      </w:pPr>
      <w:r w:rsidRPr="007F4142">
        <w:rPr>
          <w:rFonts w:asciiTheme="minorHAnsi" w:hAnsiTheme="minorHAnsi"/>
          <w:color w:val="auto"/>
          <w:sz w:val="20"/>
          <w:szCs w:val="20"/>
        </w:rPr>
        <w:t xml:space="preserve">Además de estos cometidos, que se trataron en el 72% de las reuniones de la Comisión, durante el curso 2020/2021 la CGC se encargó de elaborar, supervisar y/o aprobar todos los documentos relativos al Sistema de Garantía de Calidad implantado en la Universidad de Cádiz. Entre los procedimientos aprobados cabe resaltar el Autoinforme Global de Renovación de la Acreditación del Título del Master Universitario en Ingeniería Química, aprobado en la reunión celebrada el </w:t>
      </w:r>
      <w:r w:rsidRPr="00E805BE">
        <w:rPr>
          <w:rFonts w:asciiTheme="minorHAnsi" w:hAnsiTheme="minorHAnsi"/>
          <w:color w:val="auto"/>
          <w:sz w:val="20"/>
          <w:szCs w:val="20"/>
        </w:rPr>
        <w:t>13 de octubre de 20</w:t>
      </w:r>
      <w:r w:rsidRPr="00965151">
        <w:rPr>
          <w:rFonts w:asciiTheme="minorHAnsi" w:hAnsiTheme="minorHAnsi"/>
          <w:color w:val="auto"/>
          <w:sz w:val="20"/>
          <w:szCs w:val="20"/>
        </w:rPr>
        <w:t>21,</w:t>
      </w:r>
      <w:r w:rsidRPr="007F4142">
        <w:rPr>
          <w:rFonts w:asciiTheme="minorHAnsi" w:hAnsiTheme="minorHAnsi"/>
          <w:color w:val="auto"/>
          <w:sz w:val="20"/>
          <w:szCs w:val="20"/>
        </w:rPr>
        <w:t xml:space="preserve"> y los Autoinformes de seguimiento anual de todos los Títulos de la Facultad de Ciencias (RSGC-P14-01), aprobados en las reuniones celebradas el 25 de febrero y el 18 de mayo de 2021, con los que se pretende revisar, actualizar y mejorar la calidad de la docencia impartida en los títulos de dicha Facultad. Asimismo, la CGC también se encargó durante este curso académico de supervisar y aprobar el procedimiento P12 para la modificación de la memoria del Título del Máster en Agroalimentación, aprobado en la reunión celebrada el 23 de marzo de 2021. La CGC también trabajó en la elaboración de una oferta de asignaturas optativas para los Perfiles Multidisciplinares de los Grados de la Facultad, y poder regular de esta forma el número de alumnos que quieran realizar un perfil multidisciplinar sin sobrecargar determinadas asignaturas que pueden ver perjudicada la calidad de su docencia por sobrecarga de grupos prácticos o por limitaciones de aforo en las aulas, la oferta fue aprobada en la reunión celebrada el 23 de septiembre de 2021.</w:t>
      </w:r>
    </w:p>
    <w:p w14:paraId="6B663968" w14:textId="77777777" w:rsidR="00E805BE" w:rsidRPr="007F4142" w:rsidRDefault="00E805BE" w:rsidP="00E805BE">
      <w:pPr>
        <w:pStyle w:val="Default"/>
        <w:jc w:val="both"/>
        <w:rPr>
          <w:rFonts w:asciiTheme="minorHAnsi" w:eastAsia="Calibri" w:hAnsiTheme="minorHAnsi" w:cstheme="minorHAnsi"/>
          <w:i/>
          <w:color w:val="auto"/>
          <w:sz w:val="20"/>
          <w:szCs w:val="20"/>
          <w:lang w:eastAsia="en-US"/>
        </w:rPr>
      </w:pPr>
    </w:p>
    <w:p w14:paraId="4BB54CB5" w14:textId="77777777" w:rsidR="00E805BE" w:rsidRPr="00E805BE" w:rsidRDefault="00E805BE" w:rsidP="00E805BE">
      <w:pPr>
        <w:spacing w:after="0"/>
        <w:jc w:val="both"/>
        <w:rPr>
          <w:rFonts w:asciiTheme="minorHAnsi" w:hAnsiTheme="minorHAnsi" w:cstheme="minorHAnsi"/>
          <w:b/>
          <w:bCs/>
          <w:sz w:val="20"/>
          <w:szCs w:val="20"/>
        </w:rPr>
      </w:pPr>
      <w:r w:rsidRPr="00E805BE">
        <w:rPr>
          <w:rFonts w:asciiTheme="minorHAnsi" w:hAnsiTheme="minorHAnsi" w:cstheme="minorHAnsi"/>
          <w:b/>
          <w:bCs/>
          <w:sz w:val="20"/>
          <w:szCs w:val="20"/>
        </w:rPr>
        <w:t>Apartado COVID</w:t>
      </w:r>
    </w:p>
    <w:p w14:paraId="054C9466" w14:textId="77777777" w:rsidR="00E805BE" w:rsidRPr="00E805BE" w:rsidRDefault="00E805BE" w:rsidP="00E805BE">
      <w:pPr>
        <w:spacing w:after="120" w:line="240" w:lineRule="auto"/>
        <w:jc w:val="both"/>
        <w:rPr>
          <w:rFonts w:asciiTheme="minorHAnsi" w:hAnsiTheme="minorHAnsi" w:cstheme="minorHAnsi"/>
          <w:bCs/>
          <w:sz w:val="20"/>
          <w:szCs w:val="20"/>
        </w:rPr>
      </w:pPr>
      <w:r w:rsidRPr="00E805BE">
        <w:rPr>
          <w:rFonts w:asciiTheme="minorHAnsi" w:hAnsiTheme="minorHAnsi" w:cstheme="minorHAnsi"/>
          <w:bCs/>
          <w:sz w:val="20"/>
          <w:szCs w:val="20"/>
        </w:rPr>
        <w:t xml:space="preserve">Como consecuencia de la pandemia producida por COVID‐19, el Consejo de Gobierno de la Universidad de Cádiz (UCA) aprobó una Adenda a los </w:t>
      </w:r>
      <w:proofErr w:type="spellStart"/>
      <w:r w:rsidRPr="00E805BE">
        <w:rPr>
          <w:rFonts w:asciiTheme="minorHAnsi" w:hAnsiTheme="minorHAnsi" w:cstheme="minorHAnsi"/>
          <w:bCs/>
          <w:sz w:val="20"/>
          <w:szCs w:val="20"/>
        </w:rPr>
        <w:t>SGCs</w:t>
      </w:r>
      <w:proofErr w:type="spellEnd"/>
      <w:r w:rsidRPr="00E805BE">
        <w:rPr>
          <w:rFonts w:asciiTheme="minorHAnsi" w:hAnsiTheme="minorHAnsi" w:cstheme="minorHAnsi"/>
          <w:bCs/>
          <w:sz w:val="20"/>
          <w:szCs w:val="20"/>
        </w:rPr>
        <w:t xml:space="preserve"> de los títulos oficiales que imparte (</w:t>
      </w:r>
      <w:hyperlink r:id="rId25" w:history="1">
        <w:r w:rsidRPr="00E805BE">
          <w:rPr>
            <w:rStyle w:val="Hipervnculo"/>
            <w:rFonts w:asciiTheme="minorHAnsi" w:hAnsiTheme="minorHAnsi" w:cstheme="minorHAnsi"/>
            <w:bCs/>
            <w:sz w:val="20"/>
            <w:szCs w:val="20"/>
          </w:rPr>
          <w:t>https://bit.ly/3iwhouc</w:t>
        </w:r>
      </w:hyperlink>
      <w:r w:rsidRPr="00E805BE">
        <w:rPr>
          <w:rFonts w:asciiTheme="minorHAnsi" w:hAnsiTheme="minorHAnsi" w:cstheme="minorHAnsi"/>
          <w:bCs/>
          <w:sz w:val="20"/>
          <w:szCs w:val="20"/>
        </w:rPr>
        <w:t>), que establecía el modo en que la UCA y sus centros debían adaptar los procedimientos del SGC de los títulos al nuevo escenario. Su principal objetivo fue garantizar el adecuado desarrollo de los procesos de enseñanza‐aprendizaje, así como la adquisición por parte de los estudiantes de los conocimientos y competencias propias de las enseñanzas impartidas en el título durante este periodo.</w:t>
      </w:r>
    </w:p>
    <w:p w14:paraId="65E5BBF5" w14:textId="5F93A550" w:rsidR="00E805BE" w:rsidRPr="00E805BE" w:rsidRDefault="00E805BE" w:rsidP="00E805BE">
      <w:pPr>
        <w:spacing w:after="120" w:line="240" w:lineRule="auto"/>
        <w:jc w:val="both"/>
        <w:rPr>
          <w:rFonts w:asciiTheme="minorHAnsi" w:hAnsiTheme="minorHAnsi" w:cstheme="minorHAnsi"/>
          <w:bCs/>
          <w:sz w:val="20"/>
          <w:szCs w:val="20"/>
        </w:rPr>
      </w:pPr>
      <w:r w:rsidRPr="00E805BE">
        <w:rPr>
          <w:rFonts w:asciiTheme="minorHAnsi" w:hAnsiTheme="minorHAnsi" w:cstheme="minorHAnsi"/>
          <w:bCs/>
          <w:sz w:val="20"/>
          <w:szCs w:val="20"/>
        </w:rPr>
        <w:t>Al amparo de esta adenda, fueron múltiples las decisiones que se tomaron en relación con el seguimiento y evaluación de los títulos, tanto en el ámbito de la UCA en su conjunto como en el propio centro. Una de estas decisiones fue que las encuestas de satisfacción con el título dirigidas a los distintos grupos de interés fueron aplazadas o sustituidas a fin de obtener información que permitiese realizar un mejor análisis, tanto de las actuaciones llevadas a cabo durante la situación de pandemia como del grado de satisfacción de los distintos grupos de interés. Dichas encuestas fueron elaboradas en el seno de la Asociación de Universidades Públicas Andaluzas con la colaboración de la Dirección de Evaluación y Acreditación de la Agencia Andaluza del Conocimiento (DEVA‐AAC). Como consecuencia de ello, no se dispone de algunos indicadores contemplados por el SGC, para el curso 2019/2020 de los títulos para el seguimiento y evaluación de estos. Los resultados de esta encuesta se encuentran publicados en el S.I. de la Universidad</w:t>
      </w:r>
      <w:r>
        <w:rPr>
          <w:rFonts w:asciiTheme="minorHAnsi" w:hAnsiTheme="minorHAnsi" w:cstheme="minorHAnsi"/>
          <w:bCs/>
          <w:sz w:val="20"/>
          <w:szCs w:val="20"/>
        </w:rPr>
        <w:t xml:space="preserve">.  </w:t>
      </w:r>
      <w:r w:rsidRPr="00E805BE">
        <w:rPr>
          <w:rFonts w:asciiTheme="minorHAnsi" w:hAnsiTheme="minorHAnsi" w:cstheme="minorHAnsi"/>
          <w:bCs/>
          <w:sz w:val="20"/>
          <w:szCs w:val="20"/>
        </w:rPr>
        <w:t>En el curso 20/21, el procedimiento de encuestas se restableció, potenciando la tasa de respuesta desde distintos ámbitos (Servicio de Gestión de la Calidad de los Títulos, Centro, Coordinadores de título) a los diferentes grupos de interés: alumnado, profesorado, PAS, egresados, tutores….</w:t>
      </w:r>
    </w:p>
    <w:p w14:paraId="39689AF8" w14:textId="77777777" w:rsidR="00E805BE" w:rsidRPr="00E805BE" w:rsidRDefault="00E805BE" w:rsidP="00E805BE">
      <w:pPr>
        <w:autoSpaceDE w:val="0"/>
        <w:autoSpaceDN w:val="0"/>
        <w:adjustRightInd w:val="0"/>
        <w:spacing w:after="120" w:line="240" w:lineRule="auto"/>
        <w:jc w:val="both"/>
        <w:rPr>
          <w:rFonts w:asciiTheme="minorHAnsi" w:hAnsiTheme="minorHAnsi" w:cstheme="minorHAnsi"/>
          <w:sz w:val="20"/>
          <w:szCs w:val="20"/>
        </w:rPr>
      </w:pPr>
      <w:r w:rsidRPr="00E805BE">
        <w:rPr>
          <w:rFonts w:asciiTheme="minorHAnsi" w:hAnsiTheme="minorHAnsi" w:cstheme="minorHAnsi"/>
          <w:b/>
          <w:sz w:val="20"/>
          <w:szCs w:val="20"/>
        </w:rPr>
        <w:lastRenderedPageBreak/>
        <w:t>A nivel de Centro, la Comisión de Garantía de Calidad</w:t>
      </w:r>
      <w:r w:rsidRPr="00E805BE">
        <w:rPr>
          <w:rFonts w:asciiTheme="minorHAnsi" w:hAnsiTheme="minorHAnsi" w:cstheme="minorHAnsi"/>
          <w:sz w:val="20"/>
          <w:szCs w:val="20"/>
        </w:rPr>
        <w:t xml:space="preserve"> ha tomado las siguientes decisiones, motivadas por la pandemia, en el curso 2020/2021: </w:t>
      </w:r>
    </w:p>
    <w:p w14:paraId="7D0DE452" w14:textId="77777777" w:rsidR="00E805BE" w:rsidRPr="00E805BE" w:rsidRDefault="00E805BE" w:rsidP="00E805BE">
      <w:pPr>
        <w:autoSpaceDE w:val="0"/>
        <w:autoSpaceDN w:val="0"/>
        <w:adjustRightInd w:val="0"/>
        <w:spacing w:after="120" w:line="240" w:lineRule="auto"/>
        <w:jc w:val="both"/>
        <w:rPr>
          <w:rFonts w:asciiTheme="minorHAnsi" w:hAnsiTheme="minorHAnsi" w:cstheme="minorHAnsi"/>
          <w:sz w:val="20"/>
          <w:szCs w:val="20"/>
        </w:rPr>
      </w:pPr>
      <w:r w:rsidRPr="00E805BE">
        <w:rPr>
          <w:rFonts w:asciiTheme="minorHAnsi" w:hAnsiTheme="minorHAnsi" w:cstheme="minorHAnsi"/>
          <w:sz w:val="20"/>
          <w:szCs w:val="20"/>
        </w:rPr>
        <w:t>Tras la publicación del Decreto 2/21 de 8 de enero de 2021 por el que se establecían medidas en el ámbito de la Comunidad Autónoma de Andalucía con el objetivo de contener la propagación de infecciones causadas por el Sars-Cov2 y decretar el cierre perimetral de aquellos municipios con una tasa de incidencia acumulada superior a 500 casos por 100.000 habitantes en los 14 días, así como, la orden de 19 de enero de 2021 que decretó el cierre perimetral de nuevas localidades de la provincia de Cádiz, en concreto, Cádiz y Puerto Real, el Rector de la Universidad, en resolución rectoral de 19 de enero de 2021, estableció que las pruebas de evaluación en los campus de Cádiz y Puerto Real debían realizarse por medios telemáticos a partir del jueves 21 de enero, así como autorizar a realizar cuantas adaptaciones de los calendarios académicos fueran necesarias para aplazar si ello fuera necesario el desarrollo de los procesos de evaluación, informando con anticipación de los cambios al estudiantado. Le correspondió a las CGC fijar criterios académicos que garantizaran el cumplimiento de las programaciones docentes y memoria de los títulos. De tal forma que en la reunión celebrada el 20 de enero de 2021, este órgano elevó a la Junta de Facultad a buscar fórmulas para continuar con la metodología de evaluación en modalidad presencial cuando las condiciones epidemiológicas lo permitan, que garantizaran los principios de igualdad, justicia y equidad a todos los alumnos de la Facultad de Ciencias y den cumplimiento a las memorias de los títulos que en esta se imparten.</w:t>
      </w:r>
    </w:p>
    <w:p w14:paraId="18FD21E4" w14:textId="77777777" w:rsidR="00E805BE" w:rsidRPr="00E805BE" w:rsidRDefault="00E805BE" w:rsidP="00E805BE">
      <w:pPr>
        <w:autoSpaceDE w:val="0"/>
        <w:autoSpaceDN w:val="0"/>
        <w:adjustRightInd w:val="0"/>
        <w:spacing w:after="120" w:line="240" w:lineRule="auto"/>
        <w:jc w:val="both"/>
        <w:rPr>
          <w:rFonts w:asciiTheme="minorHAnsi" w:hAnsiTheme="minorHAnsi" w:cstheme="minorHAnsi"/>
          <w:sz w:val="20"/>
          <w:szCs w:val="20"/>
        </w:rPr>
      </w:pPr>
      <w:r w:rsidRPr="00E805BE">
        <w:rPr>
          <w:rFonts w:asciiTheme="minorHAnsi" w:hAnsiTheme="minorHAnsi" w:cstheme="minorHAnsi"/>
          <w:sz w:val="20"/>
          <w:szCs w:val="20"/>
        </w:rPr>
        <w:t>Por su parte, y al amparo de la Resolución Rectoral de 22 de marzo de 2021, y la situación epidemiológica de nivel 2, la docencia universitaria tuvo que ser retomada de forma presencial, teniendo en cuenta que la docencia universitaria es esencial. Por lo tanto, en la reunión celebrada el 24 de marzo de 2021 se aprobó la adaptación de la docencia del segundo semestre acogiéndose a esta resolución, la cual nos retrotrajo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(julio 2020), lo único que limitaría sería el tamaño del grupo. Por tanto, revisando la capacidad de las aulas en relación al tamaño de los grupos, se buscaron soluciones a las anomalías presentadas al respecto. En este sentido, se adoptaron medidas para limitar el aforo de las aulas al 33% en las actividades de evaluación del mes de junio de 2021.</w:t>
      </w:r>
    </w:p>
    <w:p w14:paraId="4209E44C" w14:textId="77777777" w:rsidR="00E805BE" w:rsidRDefault="00E805BE" w:rsidP="00E805BE">
      <w:pPr>
        <w:autoSpaceDE w:val="0"/>
        <w:autoSpaceDN w:val="0"/>
        <w:adjustRightInd w:val="0"/>
        <w:spacing w:before="120" w:after="120" w:line="240" w:lineRule="auto"/>
        <w:jc w:val="both"/>
        <w:rPr>
          <w:rFonts w:asciiTheme="minorHAnsi" w:hAnsiTheme="minorHAnsi" w:cstheme="minorHAnsi"/>
          <w:b/>
          <w:bCs/>
          <w:sz w:val="20"/>
          <w:szCs w:val="20"/>
        </w:rPr>
      </w:pPr>
    </w:p>
    <w:p w14:paraId="48C30C75" w14:textId="77777777" w:rsidR="00E805BE" w:rsidRDefault="00E805BE" w:rsidP="00E805BE">
      <w:pPr>
        <w:spacing w:before="120" w:after="120" w:line="240" w:lineRule="auto"/>
        <w:jc w:val="both"/>
        <w:rPr>
          <w:rFonts w:asciiTheme="minorHAnsi" w:hAnsiTheme="minorHAnsi" w:cstheme="minorHAnsi"/>
          <w:bCs/>
          <w:sz w:val="20"/>
          <w:szCs w:val="20"/>
        </w:rPr>
      </w:pPr>
      <w:r>
        <w:rPr>
          <w:rFonts w:asciiTheme="minorHAnsi" w:hAnsiTheme="minorHAnsi" w:cstheme="minorHAnsi"/>
          <w:sz w:val="20"/>
          <w:szCs w:val="20"/>
        </w:rPr>
        <w:t xml:space="preserve">El sistema de garantía interna de calidad fue objeto de revisión en el proceso de renovación de la acreditación del Grado en 2021. En el informe final de evaluación de la Comisión Externa con </w:t>
      </w:r>
      <w:r>
        <w:rPr>
          <w:rFonts w:asciiTheme="minorHAnsi" w:hAnsiTheme="minorHAnsi" w:cstheme="minorHAnsi"/>
          <w:bCs/>
          <w:sz w:val="20"/>
          <w:szCs w:val="20"/>
        </w:rPr>
        <w:t xml:space="preserve">fecha 17/06/2021 </w:t>
      </w:r>
      <w:r>
        <w:rPr>
          <w:rFonts w:asciiTheme="minorHAnsi" w:hAnsiTheme="minorHAnsi" w:cstheme="minorHAnsi"/>
          <w:sz w:val="20"/>
          <w:szCs w:val="20"/>
        </w:rPr>
        <w:t xml:space="preserve">se calificó con "Se alcanza" y se especifica que </w:t>
      </w:r>
    </w:p>
    <w:p w14:paraId="7DC1AFA7" w14:textId="77777777" w:rsidR="00E805BE" w:rsidRPr="00A96CE7" w:rsidRDefault="00E805BE" w:rsidP="00E805BE">
      <w:pPr>
        <w:pStyle w:val="Prrafodelista"/>
        <w:numPr>
          <w:ilvl w:val="0"/>
          <w:numId w:val="9"/>
        </w:numPr>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t>
      </w:r>
      <w:r w:rsidRPr="00A96CE7">
        <w:rPr>
          <w:rFonts w:asciiTheme="minorHAnsi" w:hAnsiTheme="minorHAnsi" w:cstheme="minorHAnsi"/>
          <w:bCs/>
          <w:sz w:val="20"/>
          <w:szCs w:val="20"/>
        </w:rPr>
        <w:t>Se puede considerar que el SGC está completamente implantado y que está siendo modificado de forma adecuada.</w:t>
      </w:r>
      <w:r>
        <w:rPr>
          <w:rFonts w:asciiTheme="minorHAnsi" w:hAnsiTheme="minorHAnsi" w:cstheme="minorHAnsi"/>
          <w:bCs/>
          <w:sz w:val="20"/>
          <w:szCs w:val="20"/>
        </w:rPr>
        <w:t>"</w:t>
      </w:r>
      <w:r w:rsidRPr="00A96CE7">
        <w:rPr>
          <w:rFonts w:asciiTheme="minorHAnsi" w:hAnsiTheme="minorHAnsi" w:cstheme="minorHAnsi"/>
          <w:bCs/>
          <w:sz w:val="20"/>
          <w:szCs w:val="20"/>
        </w:rPr>
        <w:t xml:space="preserve"> </w:t>
      </w:r>
    </w:p>
    <w:p w14:paraId="0A7CA0FE" w14:textId="77777777" w:rsidR="00E805BE" w:rsidRPr="0086350C" w:rsidRDefault="00E805BE" w:rsidP="00E805BE">
      <w:pPr>
        <w:pStyle w:val="Prrafodelista"/>
        <w:numPr>
          <w:ilvl w:val="0"/>
          <w:numId w:val="9"/>
        </w:numPr>
        <w:spacing w:before="120" w:after="120" w:line="240" w:lineRule="auto"/>
        <w:jc w:val="both"/>
        <w:rPr>
          <w:rFonts w:asciiTheme="minorHAnsi" w:hAnsiTheme="minorHAnsi" w:cstheme="minorHAnsi"/>
          <w:bCs/>
          <w:sz w:val="20"/>
          <w:szCs w:val="20"/>
        </w:rPr>
      </w:pPr>
      <w:r>
        <w:rPr>
          <w:rFonts w:asciiTheme="minorHAnsi" w:hAnsiTheme="minorHAnsi" w:cstheme="minorHAnsi"/>
          <w:bCs/>
          <w:sz w:val="20"/>
          <w:szCs w:val="20"/>
        </w:rPr>
        <w:t>"</w:t>
      </w:r>
      <w:r w:rsidRPr="00A96CE7">
        <w:rPr>
          <w:rFonts w:asciiTheme="minorHAnsi" w:hAnsiTheme="minorHAnsi" w:cstheme="minorHAnsi"/>
          <w:bCs/>
          <w:sz w:val="20"/>
          <w:szCs w:val="20"/>
        </w:rPr>
        <w:t>Durante la implantación del título se han contestado de forma correcta todas las recomendaciones, desde el informe de verificación y el informe de renovación hasta el último informe de seguimiento.</w:t>
      </w:r>
      <w:r>
        <w:rPr>
          <w:rFonts w:asciiTheme="minorHAnsi" w:hAnsiTheme="minorHAnsi" w:cstheme="minorHAnsi"/>
          <w:bCs/>
          <w:sz w:val="20"/>
          <w:szCs w:val="20"/>
        </w:rPr>
        <w:t>"</w:t>
      </w:r>
    </w:p>
    <w:p w14:paraId="680C8532" w14:textId="77777777" w:rsidR="003E0F5E" w:rsidRDefault="003E0F5E" w:rsidP="009D1C94">
      <w:pPr>
        <w:pStyle w:val="Default"/>
        <w:jc w:val="both"/>
        <w:rPr>
          <w:rFonts w:asciiTheme="minorHAnsi" w:eastAsia="Calibri" w:hAnsiTheme="minorHAnsi" w:cstheme="minorHAnsi"/>
          <w:i/>
          <w:color w:val="FF0000"/>
          <w:sz w:val="16"/>
          <w:szCs w:val="16"/>
          <w:lang w:eastAsia="en-US"/>
        </w:rPr>
      </w:pPr>
    </w:p>
    <w:p w14:paraId="00622C9A" w14:textId="404B1F94" w:rsidR="00D37EA1" w:rsidRDefault="00D37EA1" w:rsidP="009D1C94">
      <w:pPr>
        <w:pStyle w:val="Default"/>
        <w:jc w:val="both"/>
        <w:rPr>
          <w:rFonts w:asciiTheme="minorHAnsi" w:eastAsia="Calibri" w:hAnsiTheme="minorHAnsi" w:cstheme="minorHAnsi"/>
          <w:i/>
          <w:color w:val="FF0000"/>
          <w:sz w:val="16"/>
          <w:szCs w:val="16"/>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D37EA1" w:rsidRPr="00037BD7" w14:paraId="2DD94812" w14:textId="77777777" w:rsidTr="00FC7661">
        <w:trPr>
          <w:jc w:val="center"/>
        </w:trPr>
        <w:tc>
          <w:tcPr>
            <w:tcW w:w="5000" w:type="pct"/>
            <w:shd w:val="clear" w:color="auto" w:fill="00607C"/>
          </w:tcPr>
          <w:p w14:paraId="383A40EB" w14:textId="77777777" w:rsidR="00D37EA1" w:rsidRPr="00037BD7" w:rsidRDefault="00D37EA1" w:rsidP="00FC7661">
            <w:pPr>
              <w:spacing w:after="0" w:line="240" w:lineRule="auto"/>
              <w:jc w:val="both"/>
              <w:rPr>
                <w:b/>
                <w:i/>
                <w:color w:val="FFFFFF"/>
                <w:sz w:val="20"/>
                <w:szCs w:val="20"/>
              </w:rPr>
            </w:pPr>
            <w:r w:rsidRPr="00037BD7">
              <w:rPr>
                <w:b/>
                <w:i/>
                <w:color w:val="FFFFFF"/>
                <w:sz w:val="20"/>
                <w:szCs w:val="20"/>
              </w:rPr>
              <w:t>Puntos Fuertes:</w:t>
            </w:r>
          </w:p>
        </w:tc>
      </w:tr>
      <w:tr w:rsidR="00D37EA1" w:rsidRPr="00560F26" w14:paraId="2785B2C5" w14:textId="77777777" w:rsidTr="00FC7661">
        <w:trPr>
          <w:jc w:val="center"/>
        </w:trPr>
        <w:tc>
          <w:tcPr>
            <w:tcW w:w="5000" w:type="pct"/>
            <w:tcBorders>
              <w:bottom w:val="single" w:sz="4" w:space="0" w:color="auto"/>
            </w:tcBorders>
          </w:tcPr>
          <w:p w14:paraId="03AEA612" w14:textId="77777777" w:rsidR="00D37EA1" w:rsidRPr="00FC7661" w:rsidRDefault="00D37EA1" w:rsidP="00FC7661">
            <w:pPr>
              <w:autoSpaceDE w:val="0"/>
              <w:autoSpaceDN w:val="0"/>
              <w:adjustRightInd w:val="0"/>
              <w:spacing w:after="0" w:line="240" w:lineRule="auto"/>
              <w:jc w:val="both"/>
              <w:rPr>
                <w:b/>
                <w:bCs/>
                <w:sz w:val="18"/>
                <w:szCs w:val="18"/>
              </w:rPr>
            </w:pPr>
            <w:r w:rsidRPr="00FC7661">
              <w:rPr>
                <w:b/>
                <w:bCs/>
                <w:sz w:val="18"/>
                <w:szCs w:val="18"/>
              </w:rPr>
              <w:t xml:space="preserve">Curso 2020/2021: </w:t>
            </w:r>
          </w:p>
          <w:p w14:paraId="49BCE40D" w14:textId="77777777" w:rsidR="00D37EA1" w:rsidRPr="00D37EA1" w:rsidRDefault="00D37EA1" w:rsidP="00D37EA1">
            <w:pPr>
              <w:pStyle w:val="Prrafodelista"/>
              <w:numPr>
                <w:ilvl w:val="0"/>
                <w:numId w:val="8"/>
              </w:numPr>
              <w:spacing w:after="0" w:line="240" w:lineRule="auto"/>
              <w:jc w:val="both"/>
              <w:rPr>
                <w:rFonts w:asciiTheme="minorHAnsi" w:hAnsiTheme="minorHAnsi"/>
                <w:bCs/>
                <w:sz w:val="18"/>
                <w:szCs w:val="18"/>
              </w:rPr>
            </w:pPr>
            <w:r w:rsidRPr="00D37EA1">
              <w:rPr>
                <w:rFonts w:asciiTheme="minorHAnsi" w:hAnsiTheme="minorHAnsi"/>
                <w:bCs/>
                <w:sz w:val="18"/>
                <w:szCs w:val="18"/>
              </w:rPr>
              <w:t>Adecuada implantación y desarrollo del SGC facilitando el seguimiento del título y el despliegue de acciones de mejora del título.</w:t>
            </w:r>
          </w:p>
          <w:p w14:paraId="493243AD" w14:textId="56850760" w:rsidR="00D37EA1" w:rsidRPr="00D37EA1" w:rsidRDefault="00D37EA1" w:rsidP="00D37EA1">
            <w:pPr>
              <w:pStyle w:val="Prrafodelista"/>
              <w:numPr>
                <w:ilvl w:val="0"/>
                <w:numId w:val="8"/>
              </w:numPr>
              <w:spacing w:after="0" w:line="240" w:lineRule="auto"/>
              <w:jc w:val="both"/>
              <w:rPr>
                <w:rFonts w:asciiTheme="minorHAnsi" w:hAnsiTheme="minorHAnsi"/>
                <w:bCs/>
                <w:sz w:val="18"/>
                <w:szCs w:val="18"/>
              </w:rPr>
            </w:pPr>
            <w:r w:rsidRPr="00D37EA1">
              <w:rPr>
                <w:rFonts w:asciiTheme="minorHAnsi" w:hAnsiTheme="minorHAnsi"/>
                <w:bCs/>
                <w:sz w:val="18"/>
                <w:szCs w:val="18"/>
              </w:rPr>
              <w:t>La Comisión de Garantía de Calidad tiene la estructura adecuada, está dotada de un reglamento de funcionamiento, es diligente en las tareas encomendadas y da respuestas en tiempo y forma a las cuestiones que ha de</w:t>
            </w:r>
            <w:r w:rsidR="009C143D">
              <w:rPr>
                <w:rFonts w:asciiTheme="minorHAnsi" w:hAnsiTheme="minorHAnsi"/>
                <w:bCs/>
                <w:sz w:val="18"/>
                <w:szCs w:val="18"/>
              </w:rPr>
              <w:t xml:space="preserve"> solventar</w:t>
            </w:r>
            <w:r w:rsidRPr="00D37EA1">
              <w:rPr>
                <w:rFonts w:asciiTheme="minorHAnsi" w:hAnsiTheme="minorHAnsi"/>
                <w:bCs/>
                <w:sz w:val="18"/>
                <w:szCs w:val="18"/>
              </w:rPr>
              <w:t>.</w:t>
            </w:r>
          </w:p>
          <w:p w14:paraId="6801C8EA" w14:textId="521FC5B6" w:rsidR="00D37EA1" w:rsidRPr="00560F26" w:rsidRDefault="00884D44" w:rsidP="00D37EA1">
            <w:pPr>
              <w:pStyle w:val="Prrafodelista"/>
              <w:numPr>
                <w:ilvl w:val="0"/>
                <w:numId w:val="8"/>
              </w:numPr>
              <w:autoSpaceDE w:val="0"/>
              <w:autoSpaceDN w:val="0"/>
              <w:adjustRightInd w:val="0"/>
              <w:spacing w:after="0" w:line="240" w:lineRule="auto"/>
              <w:jc w:val="both"/>
              <w:rPr>
                <w:sz w:val="18"/>
              </w:rPr>
            </w:pPr>
            <w:r>
              <w:rPr>
                <w:rFonts w:asciiTheme="minorHAnsi" w:hAnsiTheme="minorHAnsi" w:cstheme="minorHAnsi"/>
                <w:bCs/>
                <w:sz w:val="18"/>
                <w:szCs w:val="18"/>
              </w:rPr>
              <w:t>Respuesta rápida y eficaz en la toma de decisiones</w:t>
            </w:r>
            <w:r w:rsidR="009F253C">
              <w:rPr>
                <w:rFonts w:asciiTheme="minorHAnsi" w:hAnsiTheme="minorHAnsi" w:cstheme="minorHAnsi"/>
                <w:bCs/>
                <w:sz w:val="18"/>
                <w:szCs w:val="18"/>
              </w:rPr>
              <w:t xml:space="preserve"> que han permitido</w:t>
            </w:r>
            <w:r w:rsidR="00D37EA1" w:rsidRPr="00D37EA1">
              <w:rPr>
                <w:rFonts w:asciiTheme="minorHAnsi" w:hAnsiTheme="minorHAnsi" w:cstheme="minorHAnsi"/>
                <w:bCs/>
                <w:sz w:val="18"/>
                <w:szCs w:val="18"/>
              </w:rPr>
              <w:t xml:space="preserve"> asegurar la impartición de la docencia</w:t>
            </w:r>
            <w:r w:rsidR="009F253C">
              <w:rPr>
                <w:rFonts w:asciiTheme="minorHAnsi" w:hAnsiTheme="minorHAnsi" w:cstheme="minorHAnsi"/>
                <w:bCs/>
                <w:sz w:val="18"/>
                <w:szCs w:val="18"/>
              </w:rPr>
              <w:t xml:space="preserve"> y la realización de las pruebas de evaluación</w:t>
            </w:r>
            <w:r w:rsidR="00D37EA1" w:rsidRPr="00D37EA1">
              <w:rPr>
                <w:rFonts w:asciiTheme="minorHAnsi" w:hAnsiTheme="minorHAnsi" w:cstheme="minorHAnsi"/>
                <w:bCs/>
                <w:sz w:val="18"/>
                <w:szCs w:val="18"/>
              </w:rPr>
              <w:t xml:space="preserve"> con la máxima calidad posible adaptándose a las</w:t>
            </w:r>
            <w:r w:rsidR="00D37EA1" w:rsidRPr="00D37EA1">
              <w:rPr>
                <w:sz w:val="18"/>
                <w:szCs w:val="18"/>
              </w:rPr>
              <w:t xml:space="preserve"> </w:t>
            </w:r>
            <w:r w:rsidR="00D37EA1" w:rsidRPr="00D37EA1">
              <w:rPr>
                <w:rFonts w:asciiTheme="minorHAnsi" w:hAnsiTheme="minorHAnsi" w:cstheme="minorHAnsi"/>
                <w:bCs/>
                <w:sz w:val="18"/>
                <w:szCs w:val="18"/>
              </w:rPr>
              <w:t>sucesivas condiciones cambiantes resultantes de la pandemia de C</w:t>
            </w:r>
            <w:r w:rsidR="005C6035">
              <w:rPr>
                <w:rFonts w:asciiTheme="minorHAnsi" w:hAnsiTheme="minorHAnsi" w:cstheme="minorHAnsi"/>
                <w:bCs/>
                <w:sz w:val="18"/>
                <w:szCs w:val="18"/>
              </w:rPr>
              <w:t>ovid-</w:t>
            </w:r>
            <w:r w:rsidR="00D37EA1" w:rsidRPr="00D37EA1">
              <w:rPr>
                <w:rFonts w:asciiTheme="minorHAnsi" w:hAnsiTheme="minorHAnsi" w:cstheme="minorHAnsi"/>
                <w:bCs/>
                <w:sz w:val="18"/>
                <w:szCs w:val="18"/>
              </w:rPr>
              <w:t>19</w:t>
            </w:r>
            <w:r w:rsidR="0070258A">
              <w:rPr>
                <w:rFonts w:asciiTheme="minorHAnsi" w:hAnsiTheme="minorHAnsi" w:cstheme="minorHAnsi"/>
                <w:bCs/>
                <w:sz w:val="18"/>
                <w:szCs w:val="18"/>
              </w:rPr>
              <w:t>.</w:t>
            </w:r>
          </w:p>
        </w:tc>
      </w:tr>
    </w:tbl>
    <w:p w14:paraId="2F0ED567" w14:textId="77777777" w:rsidR="00EC7045" w:rsidRDefault="00EC7045" w:rsidP="00C02160">
      <w:pPr>
        <w:spacing w:before="120" w:after="120" w:line="240" w:lineRule="auto"/>
        <w:jc w:val="both"/>
        <w:rPr>
          <w:rFonts w:asciiTheme="minorHAnsi" w:hAnsiTheme="minorHAnsi" w:cstheme="minorHAnsi"/>
          <w:sz w:val="20"/>
          <w:szCs w:val="20"/>
          <w:shd w:val="clear" w:color="auto" w:fill="FFFFFF"/>
        </w:rPr>
      </w:pPr>
    </w:p>
    <w:p w14:paraId="6EE54141" w14:textId="77777777" w:rsidR="00D37EA1" w:rsidRDefault="00D37EA1" w:rsidP="00D37EA1">
      <w:pPr>
        <w:spacing w:after="120" w:line="240" w:lineRule="auto"/>
        <w:jc w:val="both"/>
        <w:rPr>
          <w:rFonts w:asciiTheme="minorHAnsi" w:hAnsiTheme="minorHAnsi"/>
          <w:bCs/>
          <w:sz w:val="20"/>
          <w:szCs w:val="20"/>
        </w:rPr>
      </w:pPr>
      <w:r>
        <w:rPr>
          <w:rFonts w:asciiTheme="minorHAnsi" w:hAnsiTheme="minorHAnsi"/>
          <w:bCs/>
          <w:sz w:val="20"/>
          <w:szCs w:val="20"/>
        </w:rPr>
        <w:t xml:space="preserve">No hay puntos débiles ni recomendaciones en los informes de seguimiento ni en el informe final de renovación de la acreditación de </w:t>
      </w:r>
      <w:r w:rsidRPr="002A225D">
        <w:rPr>
          <w:rFonts w:asciiTheme="minorHAnsi" w:hAnsiTheme="minorHAnsi"/>
          <w:bCs/>
          <w:sz w:val="20"/>
          <w:szCs w:val="20"/>
        </w:rPr>
        <w:t>17/06/2021</w:t>
      </w:r>
      <w:r>
        <w:rPr>
          <w:rFonts w:asciiTheme="minorHAnsi" w:hAnsiTheme="minorHAnsi"/>
          <w:bCs/>
          <w:sz w:val="20"/>
          <w:szCs w:val="20"/>
        </w:rPr>
        <w:t xml:space="preserve">, por lo que no procede la inclusión de acciones de mejora. </w:t>
      </w:r>
    </w:p>
    <w:p w14:paraId="295C1FF5" w14:textId="77777777" w:rsidR="00A721F4" w:rsidRPr="0086419B" w:rsidRDefault="00A721F4" w:rsidP="00823346">
      <w:pPr>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A721F4" w:rsidRPr="0086419B" w14:paraId="156CE34F" w14:textId="77777777" w:rsidTr="00BB1529">
        <w:trPr>
          <w:jc w:val="center"/>
        </w:trPr>
        <w:tc>
          <w:tcPr>
            <w:tcW w:w="5000" w:type="pct"/>
            <w:shd w:val="clear" w:color="auto" w:fill="D9D9D9"/>
          </w:tcPr>
          <w:p w14:paraId="5D07F5C8" w14:textId="50D5EE4A" w:rsidR="00A721F4" w:rsidRPr="000C41E0" w:rsidRDefault="00FA1440" w:rsidP="004C3135">
            <w:pPr>
              <w:pStyle w:val="Prrafodelista"/>
              <w:numPr>
                <w:ilvl w:val="0"/>
                <w:numId w:val="3"/>
              </w:numPr>
              <w:spacing w:before="60" w:after="60" w:line="240" w:lineRule="auto"/>
              <w:ind w:left="300" w:hanging="357"/>
              <w:contextualSpacing w:val="0"/>
              <w:rPr>
                <w:b/>
                <w:i/>
              </w:rPr>
            </w:pPr>
            <w:r>
              <w:rPr>
                <w:b/>
                <w:i/>
              </w:rPr>
              <w:t>DISEÑO, ORGANIZACIÓN Y DESARROLLO DEL PROGRAMA</w:t>
            </w:r>
          </w:p>
        </w:tc>
      </w:tr>
    </w:tbl>
    <w:p w14:paraId="2472AF58" w14:textId="3C71EEB1" w:rsidR="00A721F4" w:rsidRDefault="00A721F4" w:rsidP="006A3AAA">
      <w:pPr>
        <w:spacing w:after="0"/>
      </w:pPr>
    </w:p>
    <w:p w14:paraId="113D5B20" w14:textId="77777777" w:rsidR="009A03CA" w:rsidRPr="00BD7414" w:rsidRDefault="009A03CA" w:rsidP="009A03CA">
      <w:pPr>
        <w:spacing w:after="0" w:line="240" w:lineRule="auto"/>
        <w:jc w:val="both"/>
        <w:rPr>
          <w:rFonts w:asciiTheme="minorHAnsi" w:hAnsiTheme="minorHAnsi"/>
          <w:color w:val="FFFFFF"/>
        </w:rPr>
      </w:pPr>
      <w:r w:rsidRPr="00C71BAF">
        <w:rPr>
          <w:rFonts w:asciiTheme="minorHAnsi" w:hAnsiTheme="minorHAnsi"/>
          <w:b/>
          <w:i/>
        </w:rPr>
        <w:t>Análisis y Valoración:</w:t>
      </w:r>
    </w:p>
    <w:p w14:paraId="79DD9F55" w14:textId="12C49D03" w:rsidR="009A03CA" w:rsidRDefault="009A03CA" w:rsidP="009A03CA">
      <w:pPr>
        <w:spacing w:after="120" w:line="240" w:lineRule="auto"/>
        <w:jc w:val="both"/>
        <w:rPr>
          <w:rFonts w:asciiTheme="minorHAnsi" w:hAnsiTheme="minorHAnsi"/>
          <w:bCs/>
          <w:color w:val="FF0000"/>
          <w:sz w:val="16"/>
          <w:szCs w:val="16"/>
        </w:rPr>
      </w:pPr>
    </w:p>
    <w:p w14:paraId="6AB5D542" w14:textId="77777777" w:rsidR="003E0F5E" w:rsidRPr="00F262E5" w:rsidRDefault="003E0F5E" w:rsidP="003E0F5E">
      <w:pPr>
        <w:spacing w:after="0" w:line="240" w:lineRule="auto"/>
        <w:jc w:val="both"/>
        <w:rPr>
          <w:rFonts w:asciiTheme="minorHAnsi" w:hAnsiTheme="minorHAnsi"/>
          <w:b/>
          <w:sz w:val="20"/>
          <w:szCs w:val="20"/>
        </w:rPr>
      </w:pPr>
      <w:r>
        <w:rPr>
          <w:rFonts w:asciiTheme="minorHAnsi" w:hAnsiTheme="minorHAnsi"/>
          <w:b/>
          <w:sz w:val="20"/>
          <w:szCs w:val="20"/>
        </w:rPr>
        <w:t xml:space="preserve">1. </w:t>
      </w:r>
      <w:r w:rsidRPr="00F262E5">
        <w:rPr>
          <w:rFonts w:asciiTheme="minorHAnsi" w:hAnsiTheme="minorHAnsi"/>
          <w:b/>
          <w:sz w:val="20"/>
          <w:szCs w:val="20"/>
        </w:rPr>
        <w:t>Diseño del título.</w:t>
      </w:r>
    </w:p>
    <w:p w14:paraId="5CC33631" w14:textId="77777777" w:rsidR="003E0F5E" w:rsidRDefault="003E0F5E" w:rsidP="003E0F5E">
      <w:pPr>
        <w:spacing w:after="60" w:line="240" w:lineRule="auto"/>
        <w:contextualSpacing/>
        <w:jc w:val="both"/>
        <w:rPr>
          <w:rFonts w:asciiTheme="minorHAnsi" w:hAnsiTheme="minorHAnsi"/>
          <w:sz w:val="20"/>
          <w:szCs w:val="20"/>
        </w:rPr>
      </w:pPr>
      <w:r w:rsidRPr="00F262E5">
        <w:rPr>
          <w:rFonts w:asciiTheme="minorHAnsi" w:hAnsiTheme="minorHAnsi"/>
          <w:sz w:val="20"/>
          <w:szCs w:val="20"/>
        </w:rPr>
        <w:t xml:space="preserve">El desarrollo del plan de estudios, conforme a la memoria verificada, es adecuado, coherente y no se han producido </w:t>
      </w:r>
      <w:r>
        <w:rPr>
          <w:rFonts w:asciiTheme="minorHAnsi" w:hAnsiTheme="minorHAnsi"/>
          <w:sz w:val="20"/>
          <w:szCs w:val="20"/>
        </w:rPr>
        <w:t xml:space="preserve">dificultades ni </w:t>
      </w:r>
      <w:r w:rsidRPr="00F262E5">
        <w:rPr>
          <w:rFonts w:asciiTheme="minorHAnsi" w:hAnsiTheme="minorHAnsi"/>
          <w:sz w:val="20"/>
          <w:szCs w:val="20"/>
        </w:rPr>
        <w:t xml:space="preserve">incidencias significativas, lo que ha permitido una correcta adquisición de las competencias por parte de los estudiantes. Este hecho se ve confirmado </w:t>
      </w:r>
      <w:r>
        <w:rPr>
          <w:rFonts w:asciiTheme="minorHAnsi" w:hAnsiTheme="minorHAnsi"/>
          <w:sz w:val="20"/>
          <w:szCs w:val="20"/>
        </w:rPr>
        <w:t>por los informes de seguimiento en los que no se hace ninguna recomendación al respecto.</w:t>
      </w:r>
    </w:p>
    <w:p w14:paraId="4802E13F" w14:textId="77777777" w:rsidR="003E0F5E" w:rsidRPr="009B712C" w:rsidRDefault="003E0F5E" w:rsidP="003E0F5E">
      <w:pPr>
        <w:pStyle w:val="Default"/>
        <w:spacing w:after="120"/>
        <w:jc w:val="both"/>
        <w:rPr>
          <w:rFonts w:asciiTheme="minorHAnsi" w:hAnsiTheme="minorHAnsi" w:cs="Times New Roman"/>
          <w:color w:val="auto"/>
          <w:sz w:val="20"/>
          <w:szCs w:val="20"/>
        </w:rPr>
      </w:pPr>
      <w:r>
        <w:rPr>
          <w:rFonts w:asciiTheme="minorHAnsi" w:hAnsiTheme="minorHAnsi" w:cs="Times New Roman"/>
          <w:color w:val="auto"/>
          <w:sz w:val="20"/>
          <w:szCs w:val="20"/>
        </w:rPr>
        <w:t xml:space="preserve">No obstante, </w:t>
      </w:r>
      <w:r w:rsidRPr="009B712C">
        <w:rPr>
          <w:rFonts w:asciiTheme="minorHAnsi" w:hAnsiTheme="minorHAnsi" w:cs="Times New Roman"/>
          <w:color w:val="auto"/>
          <w:sz w:val="20"/>
          <w:szCs w:val="20"/>
        </w:rPr>
        <w:t>con la voluntad de adecuar</w:t>
      </w:r>
      <w:r>
        <w:rPr>
          <w:rFonts w:asciiTheme="minorHAnsi" w:hAnsiTheme="minorHAnsi" w:cs="Times New Roman"/>
          <w:color w:val="auto"/>
          <w:sz w:val="20"/>
          <w:szCs w:val="20"/>
        </w:rPr>
        <w:t xml:space="preserve"> el título</w:t>
      </w:r>
      <w:r w:rsidRPr="009B712C">
        <w:rPr>
          <w:rFonts w:asciiTheme="minorHAnsi" w:hAnsiTheme="minorHAnsi" w:cs="Times New Roman"/>
          <w:color w:val="auto"/>
          <w:sz w:val="20"/>
          <w:szCs w:val="20"/>
        </w:rPr>
        <w:t xml:space="preserve"> a las exigencias del RD 861/2010, dar cumplimiento a las recomendaciones del informe de Verificación de ANECA (Expediente 1662/2009), </w:t>
      </w:r>
      <w:r>
        <w:rPr>
          <w:rFonts w:asciiTheme="minorHAnsi" w:hAnsiTheme="minorHAnsi" w:cs="Times New Roman"/>
          <w:color w:val="auto"/>
          <w:sz w:val="20"/>
          <w:szCs w:val="20"/>
        </w:rPr>
        <w:t xml:space="preserve">adaptarse </w:t>
      </w:r>
      <w:r w:rsidRPr="009B712C">
        <w:rPr>
          <w:rFonts w:asciiTheme="minorHAnsi" w:hAnsiTheme="minorHAnsi" w:cs="Times New Roman"/>
          <w:color w:val="auto"/>
          <w:sz w:val="20"/>
          <w:szCs w:val="20"/>
        </w:rPr>
        <w:t xml:space="preserve">a los nuevos procedimientos y normativas aprobados por la Universidad de Cádiz y </w:t>
      </w:r>
      <w:r>
        <w:rPr>
          <w:rFonts w:asciiTheme="minorHAnsi" w:hAnsiTheme="minorHAnsi" w:cs="Times New Roman"/>
          <w:color w:val="auto"/>
          <w:sz w:val="20"/>
          <w:szCs w:val="20"/>
        </w:rPr>
        <w:t xml:space="preserve">dar cumplida respuesta </w:t>
      </w:r>
      <w:r w:rsidRPr="009B712C">
        <w:rPr>
          <w:rFonts w:asciiTheme="minorHAnsi" w:hAnsiTheme="minorHAnsi" w:cs="Times New Roman"/>
          <w:color w:val="auto"/>
          <w:sz w:val="20"/>
          <w:szCs w:val="20"/>
        </w:rPr>
        <w:t xml:space="preserve">al requerimiento de la Junta de Andalucía en relación al número de plazas de entrada, se </w:t>
      </w:r>
      <w:r>
        <w:rPr>
          <w:rFonts w:asciiTheme="minorHAnsi" w:hAnsiTheme="minorHAnsi" w:cs="Times New Roman"/>
          <w:color w:val="auto"/>
          <w:sz w:val="20"/>
          <w:szCs w:val="20"/>
        </w:rPr>
        <w:t>procedió</w:t>
      </w:r>
      <w:r w:rsidRPr="009B712C">
        <w:rPr>
          <w:rFonts w:asciiTheme="minorHAnsi" w:hAnsiTheme="minorHAnsi" w:cs="Times New Roman"/>
          <w:color w:val="auto"/>
          <w:sz w:val="20"/>
          <w:szCs w:val="20"/>
        </w:rPr>
        <w:t xml:space="preserve"> a realizar las modific</w:t>
      </w:r>
      <w:r>
        <w:rPr>
          <w:rFonts w:asciiTheme="minorHAnsi" w:hAnsiTheme="minorHAnsi" w:cs="Times New Roman"/>
          <w:color w:val="auto"/>
          <w:sz w:val="20"/>
          <w:szCs w:val="20"/>
        </w:rPr>
        <w:t>aciones oportunas de la memoria original</w:t>
      </w:r>
      <w:r w:rsidRPr="009B712C">
        <w:rPr>
          <w:rFonts w:asciiTheme="minorHAnsi" w:hAnsiTheme="minorHAnsi" w:cs="Times New Roman"/>
          <w:color w:val="auto"/>
          <w:sz w:val="20"/>
          <w:szCs w:val="20"/>
        </w:rPr>
        <w:t>. Tales modificaciones son consecuencia de la necesidad de adecuación a los requisitos normativos, por revisión y seguimiento del título en el seno de la C</w:t>
      </w:r>
      <w:r>
        <w:rPr>
          <w:rFonts w:asciiTheme="minorHAnsi" w:hAnsiTheme="minorHAnsi" w:cs="Times New Roman"/>
          <w:color w:val="auto"/>
          <w:sz w:val="20"/>
          <w:szCs w:val="20"/>
        </w:rPr>
        <w:t xml:space="preserve">omisión de Garantía de Calidad </w:t>
      </w:r>
      <w:r w:rsidRPr="009B712C">
        <w:rPr>
          <w:rFonts w:asciiTheme="minorHAnsi" w:hAnsiTheme="minorHAnsi" w:cs="Times New Roman"/>
          <w:color w:val="auto"/>
          <w:sz w:val="20"/>
          <w:szCs w:val="20"/>
        </w:rPr>
        <w:t>y subsanación de errores de redacción.</w:t>
      </w:r>
    </w:p>
    <w:p w14:paraId="318819DC" w14:textId="77777777" w:rsidR="003E0F5E" w:rsidRPr="009B712C" w:rsidRDefault="003E0F5E" w:rsidP="003E0F5E">
      <w:pPr>
        <w:pStyle w:val="Default"/>
        <w:spacing w:after="120"/>
        <w:jc w:val="both"/>
        <w:rPr>
          <w:rFonts w:asciiTheme="minorHAnsi" w:hAnsiTheme="minorHAnsi"/>
          <w:color w:val="auto"/>
          <w:sz w:val="20"/>
          <w:szCs w:val="20"/>
        </w:rPr>
      </w:pPr>
      <w:r>
        <w:rPr>
          <w:rFonts w:asciiTheme="minorHAnsi" w:hAnsiTheme="minorHAnsi"/>
          <w:color w:val="auto"/>
          <w:sz w:val="20"/>
          <w:szCs w:val="20"/>
        </w:rPr>
        <w:t>La nueva memoria fue entonces adaptada al formato exigido con posterioridad a la redacción de la memoria original del Ministerio de Educación, Cultura y Deporte y presentada a la verificación mediante la plataforma diseñada al efecto por el mismo. La nueva memoria fue completamente aceptada por el organismo competente, paso esencial para acceder voluntariamente a participar en el proceso piloto de renovación de la acreditación diseñado por La junta de Andalucía. Todas estas modificaciones se produjeron antes de la primera renovación.</w:t>
      </w:r>
    </w:p>
    <w:p w14:paraId="4D54DCF2" w14:textId="77777777" w:rsidR="003E0F5E" w:rsidRPr="00F262E5" w:rsidRDefault="003E0F5E" w:rsidP="003E0F5E">
      <w:pPr>
        <w:spacing w:after="0" w:line="240" w:lineRule="auto"/>
        <w:jc w:val="both"/>
        <w:rPr>
          <w:rFonts w:asciiTheme="minorHAnsi" w:hAnsiTheme="minorHAnsi"/>
          <w:color w:val="0070C0"/>
          <w:sz w:val="20"/>
          <w:szCs w:val="20"/>
          <w:highlight w:val="yellow"/>
        </w:rPr>
      </w:pPr>
    </w:p>
    <w:p w14:paraId="4BAD0974" w14:textId="77777777" w:rsidR="003E0F5E" w:rsidRPr="00F262E5" w:rsidRDefault="003E0F5E" w:rsidP="003E0F5E">
      <w:pPr>
        <w:spacing w:after="120" w:line="240" w:lineRule="auto"/>
        <w:jc w:val="both"/>
        <w:rPr>
          <w:rFonts w:asciiTheme="minorHAnsi" w:hAnsiTheme="minorHAnsi"/>
          <w:b/>
          <w:sz w:val="20"/>
          <w:szCs w:val="20"/>
        </w:rPr>
      </w:pPr>
      <w:r w:rsidRPr="00F262E5">
        <w:rPr>
          <w:rFonts w:asciiTheme="minorHAnsi" w:hAnsiTheme="minorHAnsi"/>
          <w:b/>
          <w:sz w:val="20"/>
          <w:szCs w:val="20"/>
        </w:rPr>
        <w:t>2. Instrumentos para el desarrollo del programa formativo.</w:t>
      </w:r>
    </w:p>
    <w:p w14:paraId="4850834D" w14:textId="77777777" w:rsidR="003E0F5E" w:rsidRPr="00F7784D" w:rsidRDefault="003E0F5E" w:rsidP="003E0F5E">
      <w:pPr>
        <w:spacing w:after="120" w:line="240" w:lineRule="auto"/>
        <w:jc w:val="both"/>
        <w:rPr>
          <w:rFonts w:asciiTheme="minorHAnsi" w:hAnsiTheme="minorHAnsi"/>
          <w:sz w:val="20"/>
          <w:szCs w:val="20"/>
        </w:rPr>
      </w:pPr>
      <w:r w:rsidRPr="00F7784D">
        <w:rPr>
          <w:rFonts w:asciiTheme="minorHAnsi" w:hAnsiTheme="minorHAnsi"/>
          <w:sz w:val="20"/>
          <w:szCs w:val="20"/>
        </w:rPr>
        <w:t>En relación c</w:t>
      </w:r>
      <w:r>
        <w:rPr>
          <w:rFonts w:asciiTheme="minorHAnsi" w:hAnsiTheme="minorHAnsi"/>
          <w:sz w:val="20"/>
          <w:szCs w:val="20"/>
        </w:rPr>
        <w:t>on el programa formativo de la t</w:t>
      </w:r>
      <w:r w:rsidRPr="00F7784D">
        <w:rPr>
          <w:rFonts w:asciiTheme="minorHAnsi" w:hAnsiTheme="minorHAnsi"/>
          <w:sz w:val="20"/>
          <w:szCs w:val="20"/>
        </w:rPr>
        <w:t>itulación se ha desarrollado una intensa actividad de coordinación del</w:t>
      </w:r>
      <w:r w:rsidRPr="00F7784D">
        <w:rPr>
          <w:rFonts w:asciiTheme="minorHAnsi" w:hAnsiTheme="minorHAnsi"/>
          <w:color w:val="0070C0"/>
          <w:sz w:val="20"/>
          <w:szCs w:val="20"/>
        </w:rPr>
        <w:t xml:space="preserve"> </w:t>
      </w:r>
      <w:r w:rsidRPr="000450ED">
        <w:rPr>
          <w:rFonts w:asciiTheme="minorHAnsi" w:hAnsiTheme="minorHAnsi"/>
          <w:sz w:val="20"/>
          <w:szCs w:val="20"/>
        </w:rPr>
        <w:t xml:space="preserve">grado </w:t>
      </w:r>
      <w:r>
        <w:rPr>
          <w:rFonts w:asciiTheme="minorHAnsi" w:hAnsiTheme="minorHAnsi"/>
          <w:sz w:val="20"/>
          <w:szCs w:val="20"/>
        </w:rPr>
        <w:t>a</w:t>
      </w:r>
      <w:r w:rsidRPr="000450ED">
        <w:rPr>
          <w:rFonts w:asciiTheme="minorHAnsi" w:hAnsiTheme="minorHAnsi"/>
          <w:sz w:val="20"/>
          <w:szCs w:val="20"/>
        </w:rPr>
        <w:t xml:space="preserve"> lo largo </w:t>
      </w:r>
      <w:r w:rsidRPr="00F7784D">
        <w:rPr>
          <w:rFonts w:asciiTheme="minorHAnsi" w:hAnsiTheme="minorHAnsi"/>
          <w:sz w:val="20"/>
          <w:szCs w:val="20"/>
        </w:rPr>
        <w:t xml:space="preserve">de </w:t>
      </w:r>
      <w:r>
        <w:rPr>
          <w:rFonts w:asciiTheme="minorHAnsi" w:hAnsiTheme="minorHAnsi"/>
          <w:sz w:val="20"/>
          <w:szCs w:val="20"/>
        </w:rPr>
        <w:t xml:space="preserve">todos </w:t>
      </w:r>
      <w:r w:rsidRPr="00F7784D">
        <w:rPr>
          <w:rFonts w:asciiTheme="minorHAnsi" w:hAnsiTheme="minorHAnsi"/>
          <w:sz w:val="20"/>
          <w:szCs w:val="20"/>
        </w:rPr>
        <w:t>los cursos académicos se han realizado distintos avances en relación a:</w:t>
      </w:r>
    </w:p>
    <w:p w14:paraId="53CA0AD8" w14:textId="77777777" w:rsidR="003E0F5E" w:rsidRPr="00B659AA" w:rsidRDefault="003E0F5E" w:rsidP="003E0F5E">
      <w:pPr>
        <w:pStyle w:val="Prrafodelista"/>
        <w:numPr>
          <w:ilvl w:val="0"/>
          <w:numId w:val="10"/>
        </w:numPr>
        <w:spacing w:after="120" w:line="240" w:lineRule="auto"/>
        <w:jc w:val="both"/>
        <w:rPr>
          <w:rFonts w:asciiTheme="minorHAnsi" w:hAnsiTheme="minorHAnsi"/>
          <w:i/>
          <w:color w:val="FF0000"/>
          <w:sz w:val="20"/>
          <w:szCs w:val="20"/>
        </w:rPr>
      </w:pPr>
      <w:r w:rsidRPr="00B659AA">
        <w:rPr>
          <w:rFonts w:asciiTheme="minorHAnsi" w:hAnsiTheme="minorHAnsi"/>
          <w:b/>
          <w:i/>
          <w:sz w:val="20"/>
          <w:szCs w:val="20"/>
        </w:rPr>
        <w:t>Programas Docentes</w:t>
      </w:r>
      <w:r w:rsidRPr="00B659AA">
        <w:rPr>
          <w:rFonts w:asciiTheme="minorHAnsi" w:hAnsiTheme="minorHAnsi"/>
          <w:b/>
          <w:sz w:val="20"/>
          <w:szCs w:val="20"/>
        </w:rPr>
        <w:t>.</w:t>
      </w:r>
      <w:r w:rsidRPr="00B659AA">
        <w:rPr>
          <w:rFonts w:asciiTheme="minorHAnsi" w:hAnsiTheme="minorHAnsi"/>
          <w:sz w:val="20"/>
          <w:szCs w:val="20"/>
        </w:rPr>
        <w:t xml:space="preserve"> Desde el comienzo de la implementación del grado se ha realizado un gran esfuerzo por concienciar al profesorado del cambio de modelo educativo dentro de la universidad, concretándose éste, en primer lugar, en establecer el procedimiento adecuado para la elaboración de los programas docentes de cada asignatura, incluyendo la coordinación entre las actividades de carácter teórico y de carácter práctico. </w:t>
      </w:r>
    </w:p>
    <w:p w14:paraId="090EF390" w14:textId="77777777" w:rsidR="003E0F5E" w:rsidRPr="00B659AA" w:rsidRDefault="003E0F5E" w:rsidP="003E0F5E">
      <w:pPr>
        <w:pStyle w:val="Prrafodelista"/>
        <w:spacing w:after="120" w:line="240" w:lineRule="auto"/>
        <w:ind w:left="360"/>
        <w:jc w:val="both"/>
        <w:rPr>
          <w:rFonts w:asciiTheme="minorHAnsi" w:hAnsiTheme="minorHAnsi"/>
          <w:i/>
          <w:color w:val="FF0000"/>
          <w:sz w:val="20"/>
          <w:szCs w:val="20"/>
        </w:rPr>
      </w:pPr>
    </w:p>
    <w:p w14:paraId="1DA28ECA" w14:textId="77777777" w:rsidR="003E0F5E" w:rsidRPr="00B659AA" w:rsidRDefault="003E0F5E" w:rsidP="003E0F5E">
      <w:pPr>
        <w:pStyle w:val="Prrafodelista"/>
        <w:numPr>
          <w:ilvl w:val="0"/>
          <w:numId w:val="10"/>
        </w:numPr>
        <w:spacing w:after="120" w:line="240" w:lineRule="auto"/>
        <w:jc w:val="both"/>
        <w:rPr>
          <w:rFonts w:asciiTheme="minorHAnsi" w:hAnsiTheme="minorHAnsi"/>
          <w:i/>
          <w:color w:val="FF0000"/>
          <w:sz w:val="20"/>
          <w:szCs w:val="20"/>
        </w:rPr>
      </w:pPr>
      <w:r w:rsidRPr="00B659AA">
        <w:rPr>
          <w:rFonts w:asciiTheme="minorHAnsi" w:hAnsiTheme="minorHAnsi"/>
          <w:b/>
          <w:i/>
          <w:sz w:val="20"/>
          <w:szCs w:val="20"/>
        </w:rPr>
        <w:t xml:space="preserve">Evaluación de </w:t>
      </w:r>
      <w:r w:rsidRPr="00B659AA">
        <w:rPr>
          <w:rFonts w:asciiTheme="minorHAnsi" w:hAnsiTheme="minorHAnsi"/>
          <w:b/>
          <w:sz w:val="20"/>
          <w:szCs w:val="20"/>
        </w:rPr>
        <w:t>c</w:t>
      </w:r>
      <w:r w:rsidRPr="00B659AA">
        <w:rPr>
          <w:rFonts w:asciiTheme="minorHAnsi" w:hAnsiTheme="minorHAnsi"/>
          <w:b/>
          <w:i/>
          <w:sz w:val="20"/>
          <w:szCs w:val="20"/>
        </w:rPr>
        <w:t xml:space="preserve">ompetencias. </w:t>
      </w:r>
      <w:r w:rsidRPr="00B659AA">
        <w:rPr>
          <w:rFonts w:asciiTheme="minorHAnsi" w:hAnsiTheme="minorHAnsi"/>
          <w:sz w:val="20"/>
          <w:szCs w:val="20"/>
        </w:rPr>
        <w:t xml:space="preserve">Cada programa docente hace referencia a las competencias del grado a que contribuye de manera que se han sistematizado las competencias por asignaturas y curso comprobando que tras los cuatro cursos todas las competencias previstas en la memoria son trabajadas y evaluadas convenientemente por alguna o algunas asignaturas. </w:t>
      </w:r>
    </w:p>
    <w:p w14:paraId="004CAD0F" w14:textId="77777777" w:rsidR="003E0F5E" w:rsidRPr="00B659AA" w:rsidRDefault="003E0F5E" w:rsidP="003E0F5E">
      <w:pPr>
        <w:pStyle w:val="Prrafodelista"/>
        <w:rPr>
          <w:rFonts w:asciiTheme="minorHAnsi" w:hAnsiTheme="minorHAnsi"/>
          <w:b/>
          <w:sz w:val="20"/>
          <w:szCs w:val="20"/>
        </w:rPr>
      </w:pPr>
    </w:p>
    <w:p w14:paraId="1897CB7A" w14:textId="77777777" w:rsidR="003E0F5E" w:rsidRPr="00C4138C" w:rsidRDefault="003E0F5E" w:rsidP="003E0F5E">
      <w:pPr>
        <w:pStyle w:val="Prrafodelista"/>
        <w:numPr>
          <w:ilvl w:val="0"/>
          <w:numId w:val="10"/>
        </w:numPr>
        <w:spacing w:after="120" w:line="240" w:lineRule="auto"/>
        <w:jc w:val="both"/>
        <w:rPr>
          <w:rFonts w:asciiTheme="minorHAnsi" w:hAnsiTheme="minorHAnsi"/>
          <w:i/>
          <w:sz w:val="20"/>
          <w:szCs w:val="20"/>
        </w:rPr>
      </w:pPr>
      <w:r w:rsidRPr="00B659AA">
        <w:rPr>
          <w:rFonts w:asciiTheme="minorHAnsi" w:hAnsiTheme="minorHAnsi"/>
          <w:b/>
          <w:i/>
          <w:sz w:val="20"/>
          <w:szCs w:val="20"/>
        </w:rPr>
        <w:t>Actividades formativas</w:t>
      </w:r>
      <w:r w:rsidRPr="00B659AA">
        <w:rPr>
          <w:rFonts w:asciiTheme="minorHAnsi" w:hAnsiTheme="minorHAnsi"/>
          <w:color w:val="0070C0"/>
          <w:sz w:val="20"/>
          <w:szCs w:val="20"/>
        </w:rPr>
        <w:t xml:space="preserve">. </w:t>
      </w:r>
      <w:r w:rsidRPr="00E025A9">
        <w:rPr>
          <w:rFonts w:asciiTheme="minorHAnsi" w:hAnsiTheme="minorHAnsi"/>
          <w:sz w:val="20"/>
          <w:szCs w:val="20"/>
        </w:rPr>
        <w:t xml:space="preserve">Las actividades formativas de carácter presencial contempladas en los programas docentes de las asignaturas son coordinadas y organizadas por el centro estructuradas por semestres teniendo siempre en cuenta las horas previstas para conseguir sus objetivos. Junto a ello, se ofrece cada curso a los alumnos de nuevo ingreso 30 horas suplementarias de formación con las que, tras un análisis exhaustivo del perfil de ingreso, se pretende, por una parte, cubrir las posibles deficiencias observadas en su formación, y por otra, suavizar el escalón que supone su incorporación a los estudios universitarios. </w:t>
      </w:r>
    </w:p>
    <w:p w14:paraId="1265D58D" w14:textId="77777777" w:rsidR="003E0F5E" w:rsidRPr="00C4138C" w:rsidRDefault="003E0F5E" w:rsidP="003E0F5E">
      <w:pPr>
        <w:pStyle w:val="Prrafodelista"/>
        <w:rPr>
          <w:rFonts w:asciiTheme="minorHAnsi" w:hAnsiTheme="minorHAnsi"/>
          <w:b/>
          <w:sz w:val="20"/>
          <w:szCs w:val="20"/>
        </w:rPr>
      </w:pPr>
    </w:p>
    <w:p w14:paraId="67BE35FA" w14:textId="77777777" w:rsidR="003E0F5E" w:rsidRPr="00EA44C5" w:rsidRDefault="003E0F5E" w:rsidP="003E0F5E">
      <w:pPr>
        <w:pStyle w:val="Prrafodelista"/>
        <w:numPr>
          <w:ilvl w:val="0"/>
          <w:numId w:val="10"/>
        </w:numPr>
        <w:spacing w:after="120" w:line="240" w:lineRule="auto"/>
        <w:jc w:val="both"/>
        <w:rPr>
          <w:rFonts w:asciiTheme="minorHAnsi" w:hAnsiTheme="minorHAnsi"/>
          <w:b/>
          <w:sz w:val="20"/>
          <w:szCs w:val="20"/>
        </w:rPr>
      </w:pPr>
      <w:r w:rsidRPr="00EA44C5">
        <w:rPr>
          <w:rFonts w:asciiTheme="minorHAnsi" w:hAnsiTheme="minorHAnsi"/>
          <w:b/>
          <w:i/>
          <w:sz w:val="20"/>
          <w:szCs w:val="20"/>
        </w:rPr>
        <w:t>Sistemas de evaluación</w:t>
      </w:r>
      <w:r w:rsidRPr="00EA44C5">
        <w:rPr>
          <w:rFonts w:asciiTheme="minorHAnsi" w:hAnsiTheme="minorHAnsi"/>
          <w:b/>
          <w:sz w:val="20"/>
          <w:szCs w:val="20"/>
        </w:rPr>
        <w:t>.</w:t>
      </w:r>
      <w:r w:rsidRPr="00EA44C5">
        <w:rPr>
          <w:rFonts w:asciiTheme="minorHAnsi" w:hAnsiTheme="minorHAnsi"/>
          <w:sz w:val="20"/>
          <w:szCs w:val="20"/>
        </w:rPr>
        <w:t xml:space="preserve"> La incorporación a los programas docentes de los criterios y sistemas de evaluación de las asignaturas permite realizar la coordinación de los mismos de manera que el grado, en su conjunto, contempla numerosas y diversas herramientas de evaluación (exámenes, pruebas presenciales, pruebas no presenciales, trabajos en grupos reducidos, etc.) lo que da una amplia la capacidad del alumno para enfrentarse a distintas formas de situaciones.</w:t>
      </w:r>
      <w:r>
        <w:rPr>
          <w:rFonts w:asciiTheme="minorHAnsi" w:hAnsiTheme="minorHAnsi"/>
          <w:sz w:val="20"/>
          <w:szCs w:val="20"/>
        </w:rPr>
        <w:t xml:space="preserve"> </w:t>
      </w:r>
    </w:p>
    <w:p w14:paraId="0729AD38" w14:textId="77777777" w:rsidR="003E0F5E" w:rsidRPr="00EA44C5" w:rsidRDefault="003E0F5E" w:rsidP="003E0F5E">
      <w:pPr>
        <w:pStyle w:val="Prrafodelista"/>
        <w:rPr>
          <w:rFonts w:asciiTheme="minorHAnsi" w:hAnsiTheme="minorHAnsi"/>
          <w:b/>
          <w:sz w:val="20"/>
          <w:szCs w:val="20"/>
        </w:rPr>
      </w:pPr>
    </w:p>
    <w:p w14:paraId="64E6EA86" w14:textId="77777777" w:rsidR="003E0F5E" w:rsidRDefault="003E0F5E" w:rsidP="003E0F5E">
      <w:pPr>
        <w:pStyle w:val="Prrafodelista"/>
        <w:numPr>
          <w:ilvl w:val="0"/>
          <w:numId w:val="10"/>
        </w:numPr>
        <w:spacing w:after="120" w:line="240" w:lineRule="auto"/>
        <w:jc w:val="both"/>
        <w:rPr>
          <w:rFonts w:asciiTheme="minorHAnsi" w:hAnsiTheme="minorHAnsi"/>
          <w:b/>
          <w:sz w:val="20"/>
          <w:szCs w:val="20"/>
        </w:rPr>
      </w:pPr>
      <w:r w:rsidRPr="00EA44C5">
        <w:rPr>
          <w:rFonts w:asciiTheme="minorHAnsi" w:hAnsiTheme="minorHAnsi"/>
          <w:b/>
          <w:i/>
          <w:sz w:val="20"/>
          <w:szCs w:val="20"/>
        </w:rPr>
        <w:t>Evaluación de competencias.</w:t>
      </w:r>
      <w:r w:rsidRPr="00EA44C5">
        <w:rPr>
          <w:rFonts w:asciiTheme="minorHAnsi" w:hAnsiTheme="minorHAnsi"/>
          <w:b/>
          <w:sz w:val="20"/>
          <w:szCs w:val="20"/>
        </w:rPr>
        <w:t xml:space="preserve"> </w:t>
      </w:r>
      <w:r>
        <w:rPr>
          <w:rFonts w:asciiTheme="minorHAnsi" w:hAnsiTheme="minorHAnsi"/>
          <w:sz w:val="20"/>
          <w:szCs w:val="20"/>
        </w:rPr>
        <w:t>La evaluación de las competencias se realiza a través de los sistemas de evaluación descritos en los programas docentes de las asignaturas puesto que tales programas docentes están asociados con las competencias varias de las competencias del grado.</w:t>
      </w:r>
    </w:p>
    <w:p w14:paraId="09C004D4" w14:textId="77777777" w:rsidR="003E0F5E" w:rsidRPr="00EA44C5" w:rsidRDefault="003E0F5E" w:rsidP="003E0F5E">
      <w:pPr>
        <w:pStyle w:val="Prrafodelista"/>
        <w:rPr>
          <w:rFonts w:asciiTheme="minorHAnsi" w:hAnsiTheme="minorHAnsi"/>
          <w:b/>
          <w:sz w:val="20"/>
          <w:szCs w:val="20"/>
        </w:rPr>
      </w:pPr>
    </w:p>
    <w:p w14:paraId="2685ECF1" w14:textId="3513C33D" w:rsidR="003E0F5E" w:rsidRDefault="003E0F5E" w:rsidP="003E0F5E">
      <w:pPr>
        <w:pStyle w:val="Prrafodelista"/>
        <w:numPr>
          <w:ilvl w:val="0"/>
          <w:numId w:val="10"/>
        </w:numPr>
        <w:autoSpaceDE w:val="0"/>
        <w:autoSpaceDN w:val="0"/>
        <w:adjustRightInd w:val="0"/>
        <w:spacing w:after="120" w:line="240" w:lineRule="auto"/>
        <w:jc w:val="both"/>
        <w:rPr>
          <w:rFonts w:asciiTheme="minorHAnsi" w:hAnsiTheme="minorHAnsi"/>
          <w:sz w:val="20"/>
          <w:szCs w:val="20"/>
        </w:rPr>
      </w:pPr>
      <w:r w:rsidRPr="00F262E5">
        <w:rPr>
          <w:rFonts w:asciiTheme="minorHAnsi" w:hAnsiTheme="minorHAnsi"/>
          <w:b/>
          <w:i/>
          <w:sz w:val="20"/>
          <w:szCs w:val="20"/>
        </w:rPr>
        <w:t>Movilidad</w:t>
      </w:r>
      <w:r>
        <w:rPr>
          <w:rFonts w:asciiTheme="minorHAnsi" w:hAnsiTheme="minorHAnsi"/>
          <w:b/>
          <w:i/>
          <w:sz w:val="20"/>
          <w:szCs w:val="20"/>
        </w:rPr>
        <w:t>.</w:t>
      </w:r>
      <w:r w:rsidRPr="007E5969">
        <w:rPr>
          <w:rFonts w:asciiTheme="minorHAnsi" w:hAnsiTheme="minorHAnsi"/>
          <w:sz w:val="20"/>
          <w:szCs w:val="20"/>
        </w:rPr>
        <w:t xml:space="preserve"> La Facultad de Ciencias ha realizado un esfuerzo importante para mejorar la difusión de los programas de movilidad (para alumnos salientes y entrantes) del título, de manera que, curso a curso, se ha </w:t>
      </w:r>
      <w:r w:rsidRPr="007E5969">
        <w:rPr>
          <w:rFonts w:asciiTheme="minorHAnsi" w:hAnsiTheme="minorHAnsi"/>
          <w:sz w:val="20"/>
          <w:szCs w:val="20"/>
        </w:rPr>
        <w:lastRenderedPageBreak/>
        <w:t xml:space="preserve">ido ampliando sustancialmente el número de convenios con otras universidades, nacionales y extranjeras, con el fin de ofrecer una oferta diversificada y abundante </w:t>
      </w:r>
      <w:r>
        <w:rPr>
          <w:rFonts w:asciiTheme="minorHAnsi" w:hAnsiTheme="minorHAnsi"/>
          <w:sz w:val="20"/>
          <w:szCs w:val="20"/>
        </w:rPr>
        <w:t xml:space="preserve">(véase el epígrafe de movilidad en </w:t>
      </w:r>
      <w:hyperlink r:id="rId26" w:history="1">
        <w:r w:rsidRPr="00B94D79">
          <w:rPr>
            <w:rStyle w:val="Hipervnculo"/>
            <w:rFonts w:asciiTheme="minorHAnsi" w:hAnsiTheme="minorHAnsi"/>
            <w:sz w:val="20"/>
            <w:szCs w:val="20"/>
          </w:rPr>
          <w:t>https://ciencias.uca.es/</w:t>
        </w:r>
      </w:hyperlink>
      <w:r>
        <w:rPr>
          <w:rFonts w:asciiTheme="minorHAnsi" w:hAnsiTheme="minorHAnsi"/>
          <w:sz w:val="20"/>
          <w:szCs w:val="20"/>
        </w:rPr>
        <w:t xml:space="preserve"> </w:t>
      </w:r>
      <w:r w:rsidRPr="00D17524">
        <w:rPr>
          <w:rFonts w:asciiTheme="minorHAnsi" w:hAnsiTheme="minorHAnsi"/>
          <w:sz w:val="20"/>
          <w:szCs w:val="20"/>
        </w:rPr>
        <w:t xml:space="preserve"> </w:t>
      </w:r>
      <w:r>
        <w:rPr>
          <w:rFonts w:asciiTheme="minorHAnsi" w:hAnsiTheme="minorHAnsi"/>
          <w:sz w:val="20"/>
          <w:szCs w:val="20"/>
        </w:rPr>
        <w:t xml:space="preserve">para una relación completa de los programas de movilidad). Es el centro, quien, de acuerdo con los coordinadores de movilidad de las titulaciones, quien establece los criterios generales de selección de los solicitantes. </w:t>
      </w:r>
      <w:r w:rsidR="007010C6">
        <w:rPr>
          <w:rFonts w:asciiTheme="minorHAnsi" w:hAnsiTheme="minorHAnsi"/>
          <w:sz w:val="20"/>
          <w:szCs w:val="20"/>
        </w:rPr>
        <w:t xml:space="preserve"> </w:t>
      </w:r>
      <w:r>
        <w:rPr>
          <w:rFonts w:asciiTheme="minorHAnsi" w:hAnsiTheme="minorHAnsi"/>
          <w:sz w:val="20"/>
          <w:szCs w:val="20"/>
        </w:rPr>
        <w:t>Por su parte, la coordinadora de movilidad de la titulación es la que se ocupa de preparar el programa formativo de cada alumno solicitante, cuidando de que esté de acuerdo con las competencias del grado, y de hacer el seguimiento de su evolución posterior.</w:t>
      </w:r>
    </w:p>
    <w:p w14:paraId="7ADFAEAB" w14:textId="77777777" w:rsidR="003E0F5E" w:rsidRPr="00B17CD7" w:rsidRDefault="003E0F5E" w:rsidP="003E0F5E">
      <w:pPr>
        <w:pStyle w:val="Prrafodelista"/>
        <w:rPr>
          <w:rFonts w:asciiTheme="minorHAnsi" w:hAnsiTheme="minorHAnsi"/>
          <w:b/>
          <w:sz w:val="20"/>
          <w:szCs w:val="20"/>
        </w:rPr>
      </w:pPr>
    </w:p>
    <w:p w14:paraId="723CBD25" w14:textId="77777777" w:rsidR="003E0F5E" w:rsidRPr="00FB4039" w:rsidRDefault="003E0F5E" w:rsidP="003E0F5E">
      <w:pPr>
        <w:pStyle w:val="Prrafodelista"/>
        <w:numPr>
          <w:ilvl w:val="0"/>
          <w:numId w:val="10"/>
        </w:numPr>
        <w:autoSpaceDE w:val="0"/>
        <w:autoSpaceDN w:val="0"/>
        <w:adjustRightInd w:val="0"/>
        <w:spacing w:after="60" w:line="240" w:lineRule="auto"/>
        <w:jc w:val="both"/>
        <w:rPr>
          <w:rFonts w:asciiTheme="minorHAnsi" w:hAnsiTheme="minorHAnsi" w:cstheme="minorHAnsi"/>
          <w:sz w:val="20"/>
          <w:szCs w:val="20"/>
        </w:rPr>
      </w:pPr>
      <w:r w:rsidRPr="00B17CD7">
        <w:rPr>
          <w:rFonts w:asciiTheme="minorHAnsi" w:hAnsiTheme="minorHAnsi"/>
          <w:b/>
          <w:bCs/>
          <w:i/>
          <w:sz w:val="20"/>
          <w:szCs w:val="20"/>
        </w:rPr>
        <w:t>Prácticas Externas</w:t>
      </w:r>
      <w:r w:rsidRPr="00B17CD7">
        <w:rPr>
          <w:rFonts w:asciiTheme="minorHAnsi" w:hAnsiTheme="minorHAnsi"/>
          <w:b/>
          <w:bCs/>
          <w:color w:val="0070C0"/>
          <w:sz w:val="20"/>
          <w:szCs w:val="20"/>
        </w:rPr>
        <w:t>.</w:t>
      </w:r>
      <w:r w:rsidRPr="00B17CD7">
        <w:rPr>
          <w:rFonts w:asciiTheme="minorHAnsi" w:hAnsiTheme="minorHAnsi"/>
          <w:bCs/>
          <w:color w:val="0070C0"/>
          <w:sz w:val="20"/>
          <w:szCs w:val="20"/>
        </w:rPr>
        <w:t xml:space="preserve"> </w:t>
      </w:r>
      <w:r w:rsidRPr="00B17CD7">
        <w:rPr>
          <w:rFonts w:asciiTheme="minorHAnsi" w:hAnsiTheme="minorHAnsi"/>
          <w:sz w:val="20"/>
          <w:szCs w:val="20"/>
        </w:rPr>
        <w:t>Llegados al convencimiento de que las prácticas externas son una actividad que complementa la formación de nuestros alumnos al acercarlos al ámbito empresarial, facilitándoles así su posterior inserción laboral se ha propuso la inclusión de dos asignaturas optativas relativas a prácticas externas: Prácticas Externas en Empresa I (con 6 ECTS) y Prácticas Externas en Empresa II (con 12 ECTS).</w:t>
      </w:r>
    </w:p>
    <w:p w14:paraId="1F312B5B" w14:textId="77777777" w:rsidR="003E0F5E" w:rsidRPr="00B17CD7" w:rsidRDefault="003E0F5E" w:rsidP="003E0F5E">
      <w:pPr>
        <w:pStyle w:val="Prrafodelista"/>
        <w:autoSpaceDE w:val="0"/>
        <w:autoSpaceDN w:val="0"/>
        <w:adjustRightInd w:val="0"/>
        <w:spacing w:after="60" w:line="240" w:lineRule="auto"/>
        <w:ind w:left="360"/>
        <w:jc w:val="both"/>
        <w:rPr>
          <w:rFonts w:asciiTheme="minorHAnsi" w:hAnsiTheme="minorHAnsi" w:cstheme="minorHAnsi"/>
          <w:sz w:val="20"/>
          <w:szCs w:val="20"/>
        </w:rPr>
      </w:pPr>
      <w:r w:rsidRPr="00B17CD7">
        <w:rPr>
          <w:rFonts w:asciiTheme="minorHAnsi" w:hAnsiTheme="minorHAnsi" w:cstheme="minorHAnsi"/>
          <w:sz w:val="20"/>
          <w:szCs w:val="20"/>
        </w:rPr>
        <w:t>La Universidad de Cádiz dispone del Reglamento UCA/CG08/2012 de prácticas externas de los alumnos aprobado por Consejo de Gobierno el día 13 de julio de 2012,</w:t>
      </w:r>
      <w:r w:rsidRPr="00FA7681">
        <w:t xml:space="preserve"> </w:t>
      </w:r>
      <w:r w:rsidRPr="00B17CD7">
        <w:rPr>
          <w:rFonts w:asciiTheme="minorHAnsi" w:hAnsiTheme="minorHAnsi" w:cstheme="minorHAnsi"/>
          <w:sz w:val="20"/>
          <w:szCs w:val="20"/>
        </w:rPr>
        <w:t>modificado el 3 de julio de 2015</w:t>
      </w:r>
      <w:r w:rsidRPr="00FA7681">
        <w:t xml:space="preserve"> </w:t>
      </w:r>
      <w:r w:rsidRPr="00B17CD7">
        <w:rPr>
          <w:rFonts w:asciiTheme="minorHAnsi" w:hAnsiTheme="minorHAnsi" w:cstheme="minorHAnsi"/>
          <w:sz w:val="20"/>
          <w:szCs w:val="20"/>
        </w:rPr>
        <w:t xml:space="preserve">BOUCA </w:t>
      </w:r>
      <w:r w:rsidRPr="00DE19CF">
        <w:rPr>
          <w:rFonts w:asciiTheme="minorHAnsi" w:hAnsiTheme="minorHAnsi" w:cstheme="minorHAnsi"/>
          <w:sz w:val="20"/>
          <w:szCs w:val="20"/>
        </w:rPr>
        <w:t xml:space="preserve">190 de 2015,   </w:t>
      </w:r>
      <w:r w:rsidRPr="00947656">
        <w:rPr>
          <w:rFonts w:asciiTheme="minorHAnsi" w:hAnsiTheme="minorHAnsi" w:cstheme="minorHAnsi"/>
          <w:sz w:val="20"/>
          <w:szCs w:val="20"/>
        </w:rPr>
        <w:t>(</w:t>
      </w:r>
      <w:hyperlink r:id="rId27" w:history="1">
        <w:r w:rsidRPr="00947656">
          <w:rPr>
            <w:rStyle w:val="Hipervnculo"/>
            <w:rFonts w:asciiTheme="minorHAnsi" w:hAnsiTheme="minorHAnsi" w:cstheme="minorHAnsi"/>
            <w:sz w:val="20"/>
            <w:szCs w:val="20"/>
          </w:rPr>
          <w:t>https://empleoypracticas.uca.es/practicas-en-empresas/</w:t>
        </w:r>
      </w:hyperlink>
      <w:r w:rsidRPr="00947656">
        <w:rPr>
          <w:rFonts w:asciiTheme="minorHAnsi" w:hAnsiTheme="minorHAnsi" w:cstheme="minorHAnsi"/>
          <w:sz w:val="20"/>
          <w:szCs w:val="20"/>
        </w:rPr>
        <w:t>).   Su Artículo 16º: Tutorías y requisitos para ejercerlas</w:t>
      </w:r>
      <w:r w:rsidRPr="00DE19CF">
        <w:rPr>
          <w:rFonts w:asciiTheme="minorHAnsi" w:hAnsiTheme="minorHAnsi" w:cstheme="minorHAnsi"/>
          <w:sz w:val="20"/>
          <w:szCs w:val="20"/>
        </w:rPr>
        <w:t xml:space="preserve"> y los Artículos 29 y 30, sobre derechos y obligaciones del tutor académico, son el marco que regula el perfil de profesorado que supervisa</w:t>
      </w:r>
      <w:r w:rsidRPr="00B17CD7">
        <w:rPr>
          <w:rFonts w:asciiTheme="minorHAnsi" w:hAnsiTheme="minorHAnsi" w:cstheme="minorHAnsi"/>
          <w:sz w:val="20"/>
          <w:szCs w:val="20"/>
        </w:rPr>
        <w:t xml:space="preserve"> las prácticas externas en base a las áreas específicas en que está especializado dicho profesor/a y la asignación del alumnado por curso académico.</w:t>
      </w:r>
    </w:p>
    <w:p w14:paraId="46E13EAD" w14:textId="77777777" w:rsidR="009C143D" w:rsidRPr="009C143D" w:rsidRDefault="009C143D" w:rsidP="009C143D">
      <w:pPr>
        <w:spacing w:after="60" w:line="240" w:lineRule="auto"/>
        <w:ind w:left="360"/>
        <w:jc w:val="both"/>
        <w:rPr>
          <w:rFonts w:asciiTheme="minorHAnsi" w:hAnsiTheme="minorHAnsi"/>
          <w:bCs/>
          <w:sz w:val="20"/>
          <w:szCs w:val="20"/>
        </w:rPr>
      </w:pPr>
      <w:r w:rsidRPr="009C143D">
        <w:rPr>
          <w:rFonts w:asciiTheme="minorHAnsi" w:hAnsiTheme="minorHAnsi"/>
          <w:bCs/>
          <w:sz w:val="20"/>
          <w:szCs w:val="20"/>
        </w:rPr>
        <w:t xml:space="preserve">La gestión de tales prácticas curriculares corresponde al </w:t>
      </w:r>
      <w:r w:rsidRPr="009C143D">
        <w:rPr>
          <w:rFonts w:asciiTheme="minorHAnsi" w:hAnsiTheme="minorHAnsi"/>
          <w:bCs/>
          <w:i/>
          <w:sz w:val="20"/>
          <w:szCs w:val="20"/>
        </w:rPr>
        <w:t>Vicerrectorado de Política Científica y Tecnológica</w:t>
      </w:r>
      <w:r w:rsidRPr="009C143D">
        <w:rPr>
          <w:rFonts w:asciiTheme="minorHAnsi" w:hAnsiTheme="minorHAnsi"/>
          <w:bCs/>
          <w:sz w:val="20"/>
          <w:szCs w:val="20"/>
        </w:rPr>
        <w:t xml:space="preserve"> </w:t>
      </w:r>
      <w:r w:rsidRPr="009C143D">
        <w:rPr>
          <w:rFonts w:asciiTheme="minorHAnsi" w:hAnsiTheme="minorHAnsi"/>
          <w:bCs/>
          <w:i/>
          <w:sz w:val="20"/>
          <w:szCs w:val="20"/>
        </w:rPr>
        <w:t xml:space="preserve">de la Universidad de Cádiz </w:t>
      </w:r>
      <w:r w:rsidRPr="009C143D">
        <w:rPr>
          <w:rFonts w:asciiTheme="minorHAnsi" w:hAnsiTheme="minorHAnsi"/>
          <w:bCs/>
          <w:sz w:val="20"/>
          <w:szCs w:val="20"/>
        </w:rPr>
        <w:t>que ha creado plataforma GADES de gestión de prácticas externas en empresas, donde se presenta la demanda de prácticas correspondientes a las citadas asignaturas y cuyo acceso está diferenciado por perfiles: Estudiantes, Empresas y Universidad.</w:t>
      </w:r>
    </w:p>
    <w:p w14:paraId="3D5748DB" w14:textId="77777777" w:rsidR="003E0F5E" w:rsidRPr="00E57BAF" w:rsidRDefault="003E0F5E" w:rsidP="003E0F5E">
      <w:pPr>
        <w:spacing w:after="60" w:line="240" w:lineRule="auto"/>
        <w:ind w:left="360"/>
        <w:jc w:val="both"/>
        <w:rPr>
          <w:rFonts w:asciiTheme="minorHAnsi" w:hAnsiTheme="minorHAnsi"/>
          <w:bCs/>
          <w:sz w:val="20"/>
          <w:szCs w:val="20"/>
        </w:rPr>
      </w:pPr>
      <w:r w:rsidRPr="00E57BAF">
        <w:rPr>
          <w:rFonts w:asciiTheme="minorHAnsi" w:hAnsiTheme="minorHAnsi"/>
          <w:bCs/>
          <w:sz w:val="20"/>
          <w:szCs w:val="20"/>
        </w:rPr>
        <w:t xml:space="preserve">El marco normativo que regula el perfil del tutor académico es el Reglamento UCA/CG08/2012 de prácticas externas de los alumnos de la Universidad de Cádiz aprobado por Consejo de Gobierno el día 13 de julio de 2012 en el que se establece en los artículos 16º, 29º y 30º los requisitos, derechos y obligaciones del tutor académico. </w:t>
      </w:r>
    </w:p>
    <w:p w14:paraId="5892BB92" w14:textId="77777777" w:rsidR="003E0F5E" w:rsidRDefault="003E0F5E" w:rsidP="003E0F5E">
      <w:pPr>
        <w:pStyle w:val="Prrafodelista"/>
        <w:spacing w:after="0" w:line="240" w:lineRule="auto"/>
        <w:ind w:left="360"/>
        <w:jc w:val="both"/>
        <w:rPr>
          <w:rFonts w:asciiTheme="minorHAnsi" w:hAnsiTheme="minorHAnsi" w:cstheme="minorHAnsi"/>
          <w:sz w:val="20"/>
          <w:szCs w:val="20"/>
        </w:rPr>
      </w:pPr>
      <w:r>
        <w:rPr>
          <w:rFonts w:asciiTheme="minorHAnsi" w:hAnsiTheme="minorHAnsi" w:cstheme="minorHAnsi"/>
          <w:sz w:val="20"/>
          <w:szCs w:val="20"/>
        </w:rPr>
        <w:t>E</w:t>
      </w:r>
      <w:r w:rsidRPr="00F073A6">
        <w:rPr>
          <w:rFonts w:asciiTheme="minorHAnsi" w:hAnsiTheme="minorHAnsi" w:cstheme="minorHAnsi"/>
          <w:sz w:val="20"/>
          <w:szCs w:val="20"/>
        </w:rPr>
        <w:t>n cuanto a la realización de prácticas externas no curriculares, éstas se gestionan mediante l</w:t>
      </w:r>
      <w:r>
        <w:rPr>
          <w:rFonts w:asciiTheme="minorHAnsi" w:hAnsiTheme="minorHAnsi" w:cstheme="minorHAnsi"/>
          <w:sz w:val="20"/>
          <w:szCs w:val="20"/>
        </w:rPr>
        <w:t xml:space="preserve">a plataforma informática ICARO, </w:t>
      </w:r>
      <w:r w:rsidRPr="00F073A6">
        <w:rPr>
          <w:rFonts w:asciiTheme="minorHAnsi" w:hAnsiTheme="minorHAnsi" w:cstheme="minorHAnsi"/>
          <w:sz w:val="20"/>
          <w:szCs w:val="20"/>
        </w:rPr>
        <w:t xml:space="preserve">que es el Portal de Gestión de Prácticas en Empresa y Empleo utilizado por las Universidades Públicas Andaluzas. </w:t>
      </w:r>
    </w:p>
    <w:p w14:paraId="1032AADB" w14:textId="77777777" w:rsidR="003E0F5E" w:rsidRDefault="003E0F5E" w:rsidP="003E0F5E">
      <w:pPr>
        <w:pStyle w:val="Prrafodelista"/>
        <w:spacing w:after="0" w:line="240" w:lineRule="auto"/>
        <w:ind w:left="360"/>
        <w:jc w:val="both"/>
        <w:rPr>
          <w:rFonts w:asciiTheme="minorHAnsi" w:hAnsiTheme="minorHAnsi" w:cstheme="minorHAnsi"/>
          <w:sz w:val="20"/>
          <w:szCs w:val="20"/>
        </w:rPr>
      </w:pPr>
    </w:p>
    <w:p w14:paraId="02D14CBC" w14:textId="2513C1AF" w:rsidR="003E0F5E" w:rsidRPr="007B55E2" w:rsidRDefault="003E0F5E" w:rsidP="003E0F5E">
      <w:pPr>
        <w:pStyle w:val="Prrafodelista"/>
        <w:numPr>
          <w:ilvl w:val="0"/>
          <w:numId w:val="10"/>
        </w:numPr>
        <w:spacing w:after="60" w:line="240" w:lineRule="auto"/>
        <w:jc w:val="both"/>
        <w:rPr>
          <w:rFonts w:asciiTheme="minorHAnsi" w:hAnsiTheme="minorHAnsi" w:cstheme="minorHAnsi"/>
          <w:sz w:val="20"/>
          <w:szCs w:val="20"/>
        </w:rPr>
      </w:pPr>
      <w:r w:rsidRPr="007B55E2">
        <w:rPr>
          <w:rFonts w:asciiTheme="minorHAnsi" w:hAnsiTheme="minorHAnsi"/>
          <w:b/>
          <w:i/>
          <w:sz w:val="20"/>
          <w:szCs w:val="20"/>
        </w:rPr>
        <w:t>Trabajos de Fin de Grado.</w:t>
      </w:r>
      <w:r>
        <w:rPr>
          <w:rFonts w:asciiTheme="minorHAnsi" w:hAnsiTheme="minorHAnsi"/>
          <w:b/>
          <w:i/>
          <w:sz w:val="20"/>
          <w:szCs w:val="20"/>
        </w:rPr>
        <w:t xml:space="preserve"> </w:t>
      </w:r>
      <w:r w:rsidRPr="007B55E2">
        <w:rPr>
          <w:rFonts w:asciiTheme="minorHAnsi" w:hAnsiTheme="minorHAnsi" w:cstheme="minorHAnsi"/>
          <w:sz w:val="20"/>
          <w:szCs w:val="20"/>
        </w:rPr>
        <w:t>En el entendimiento de que los trabajos de fin de grado</w:t>
      </w:r>
      <w:r w:rsidRPr="007B55E2">
        <w:rPr>
          <w:rFonts w:asciiTheme="minorHAnsi" w:hAnsiTheme="minorHAnsi" w:cstheme="minorHAnsi"/>
          <w:color w:val="FF0000"/>
          <w:sz w:val="20"/>
          <w:szCs w:val="20"/>
        </w:rPr>
        <w:t xml:space="preserve"> </w:t>
      </w:r>
      <w:r w:rsidRPr="007B55E2">
        <w:rPr>
          <w:rFonts w:asciiTheme="minorHAnsi" w:hAnsiTheme="minorHAnsi" w:cstheme="minorHAnsi"/>
          <w:sz w:val="20"/>
          <w:szCs w:val="20"/>
        </w:rPr>
        <w:t>deben ser el resultado de un ejercicio integrador de los contenidos formativos recibidos por los alumnos y de las competencias por ellos adquiridas durante el curso del título, corresponde a la Universidad de Cádiz unificar criterios y dictar procedimientos que aseguren una actuación homogénea de sus centros para la planificación y la evaluación de los Trabajos de Fin de Grado. Atendiendo a esta idea, la Universidad de Cádiz formuló el marco normativo genérico regulador a través del Reglamento Marco UCA/CG07/2012, de 13 de Julio de 2012, de Trabajos Fin de Grado</w:t>
      </w:r>
      <w:r w:rsidRPr="007B55E2">
        <w:rPr>
          <w:rFonts w:asciiTheme="minorHAnsi" w:hAnsiTheme="minorHAnsi" w:cstheme="minorHAnsi"/>
          <w:color w:val="FF0000"/>
          <w:sz w:val="20"/>
          <w:szCs w:val="20"/>
        </w:rPr>
        <w:t xml:space="preserve"> </w:t>
      </w:r>
      <w:r w:rsidRPr="007B55E2">
        <w:rPr>
          <w:rFonts w:asciiTheme="minorHAnsi" w:hAnsiTheme="minorHAnsi" w:cstheme="minorHAnsi"/>
          <w:sz w:val="20"/>
          <w:szCs w:val="20"/>
        </w:rPr>
        <w:t>de la Universidad de Cádiz (</w:t>
      </w:r>
      <w:hyperlink r:id="rId28" w:history="1">
        <w:r w:rsidRPr="00F85B99">
          <w:rPr>
            <w:rStyle w:val="Hipervnculo"/>
            <w:rFonts w:asciiTheme="minorHAnsi" w:eastAsiaTheme="majorEastAsia" w:hAnsiTheme="minorHAnsi" w:cstheme="minorHAnsi"/>
            <w:sz w:val="20"/>
            <w:szCs w:val="20"/>
          </w:rPr>
          <w:t>https://bit.ly/2ZFyQo8</w:t>
        </w:r>
      </w:hyperlink>
      <w:r w:rsidRPr="00F85B99">
        <w:rPr>
          <w:rFonts w:asciiTheme="minorHAnsi" w:hAnsiTheme="minorHAnsi" w:cstheme="minorHAnsi"/>
          <w:sz w:val="20"/>
          <w:szCs w:val="20"/>
        </w:rPr>
        <w:t>)</w:t>
      </w:r>
      <w:r w:rsidRPr="007B55E2">
        <w:rPr>
          <w:rFonts w:asciiTheme="minorHAnsi" w:hAnsiTheme="minorHAnsi" w:cstheme="minorHAnsi"/>
          <w:sz w:val="20"/>
          <w:szCs w:val="20"/>
        </w:rPr>
        <w:t xml:space="preserve"> y las modificaciones registradas en el Reglamento</w:t>
      </w:r>
      <w:r>
        <w:rPr>
          <w:rFonts w:asciiTheme="minorHAnsi" w:hAnsiTheme="minorHAnsi" w:cstheme="minorHAnsi"/>
          <w:sz w:val="20"/>
          <w:szCs w:val="20"/>
        </w:rPr>
        <w:t xml:space="preserve"> UCA/CG07/2014, de 17 de junio (</w:t>
      </w:r>
      <w:hyperlink r:id="rId29" w:history="1">
        <w:r w:rsidRPr="00F85B99">
          <w:rPr>
            <w:rStyle w:val="Hipervnculo"/>
            <w:rFonts w:asciiTheme="minorHAnsi" w:eastAsiaTheme="majorEastAsia" w:hAnsiTheme="minorHAnsi" w:cstheme="minorHAnsi"/>
            <w:sz w:val="20"/>
            <w:szCs w:val="20"/>
          </w:rPr>
          <w:t>https://bit.ly/2WBgFxX</w:t>
        </w:r>
      </w:hyperlink>
      <w:r>
        <w:rPr>
          <w:rFonts w:asciiTheme="minorHAnsi" w:hAnsiTheme="minorHAnsi" w:cstheme="minorHAnsi"/>
          <w:sz w:val="20"/>
          <w:szCs w:val="20"/>
        </w:rPr>
        <w:t xml:space="preserve">). </w:t>
      </w:r>
    </w:p>
    <w:p w14:paraId="32796C1D" w14:textId="77777777" w:rsidR="003E0F5E" w:rsidRDefault="003E0F5E" w:rsidP="003E0F5E">
      <w:pPr>
        <w:pStyle w:val="Default"/>
        <w:spacing w:after="60"/>
        <w:ind w:left="360"/>
        <w:jc w:val="both"/>
        <w:rPr>
          <w:rFonts w:asciiTheme="minorHAnsi" w:hAnsiTheme="minorHAnsi" w:cstheme="minorHAnsi"/>
          <w:sz w:val="20"/>
          <w:szCs w:val="20"/>
        </w:rPr>
      </w:pPr>
      <w:r w:rsidRPr="00F073A6">
        <w:rPr>
          <w:rFonts w:asciiTheme="minorHAnsi" w:hAnsiTheme="minorHAnsi" w:cstheme="minorHAnsi"/>
          <w:sz w:val="20"/>
          <w:szCs w:val="20"/>
        </w:rPr>
        <w:t xml:space="preserve">Posteriormente, la </w:t>
      </w:r>
      <w:r w:rsidRPr="008462D5">
        <w:rPr>
          <w:rFonts w:asciiTheme="minorHAnsi" w:hAnsiTheme="minorHAnsi" w:cstheme="minorHAnsi"/>
          <w:color w:val="auto"/>
          <w:sz w:val="20"/>
          <w:szCs w:val="20"/>
        </w:rPr>
        <w:t>Facultad de Ciencias</w:t>
      </w:r>
      <w:r w:rsidRPr="00F073A6">
        <w:rPr>
          <w:rFonts w:asciiTheme="minorHAnsi" w:hAnsiTheme="minorHAnsi" w:cstheme="minorHAnsi"/>
          <w:color w:val="FF0000"/>
          <w:sz w:val="20"/>
          <w:szCs w:val="20"/>
        </w:rPr>
        <w:t xml:space="preserve"> </w:t>
      </w:r>
      <w:r w:rsidRPr="00F073A6">
        <w:rPr>
          <w:rFonts w:asciiTheme="minorHAnsi" w:hAnsiTheme="minorHAnsi" w:cstheme="minorHAnsi"/>
          <w:sz w:val="20"/>
          <w:szCs w:val="20"/>
        </w:rPr>
        <w:t xml:space="preserve">elaboró unas normas que adaptan este Reglamento Marco a las particularidades de los títulos de </w:t>
      </w:r>
      <w:r>
        <w:rPr>
          <w:rFonts w:asciiTheme="minorHAnsi" w:hAnsiTheme="minorHAnsi" w:cstheme="minorHAnsi"/>
          <w:sz w:val="20"/>
          <w:szCs w:val="20"/>
        </w:rPr>
        <w:t>grado</w:t>
      </w:r>
      <w:r w:rsidRPr="00FA7681">
        <w:rPr>
          <w:rFonts w:asciiTheme="minorHAnsi" w:hAnsiTheme="minorHAnsi" w:cstheme="minorHAnsi"/>
          <w:sz w:val="20"/>
          <w:szCs w:val="20"/>
        </w:rPr>
        <w:t xml:space="preserve"> que se imparten bajo la responsabilidad del centro. </w:t>
      </w:r>
      <w:r>
        <w:rPr>
          <w:rFonts w:asciiTheme="minorHAnsi" w:hAnsiTheme="minorHAnsi" w:cstheme="minorHAnsi"/>
          <w:sz w:val="20"/>
          <w:szCs w:val="20"/>
        </w:rPr>
        <w:t xml:space="preserve">Tales normas están disponibles en el enlace </w:t>
      </w:r>
      <w:hyperlink r:id="rId30" w:history="1">
        <w:r w:rsidRPr="0056734D">
          <w:rPr>
            <w:rStyle w:val="Hipervnculo"/>
            <w:rFonts w:asciiTheme="minorHAnsi" w:hAnsiTheme="minorHAnsi" w:cstheme="minorHAnsi"/>
            <w:sz w:val="20"/>
            <w:szCs w:val="20"/>
          </w:rPr>
          <w:t>https://ciencias.uca.es/wp-content/uploads/2019/03/Normas-TFG-y-TFM.pdf</w:t>
        </w:r>
      </w:hyperlink>
      <w:r>
        <w:rPr>
          <w:rFonts w:asciiTheme="minorHAnsi" w:hAnsiTheme="minorHAnsi" w:cstheme="minorHAnsi"/>
          <w:color w:val="auto"/>
          <w:sz w:val="20"/>
          <w:szCs w:val="20"/>
        </w:rPr>
        <w:t xml:space="preserve"> </w:t>
      </w:r>
    </w:p>
    <w:p w14:paraId="773567A1" w14:textId="51D440DD" w:rsidR="003E0F5E" w:rsidRDefault="003E0F5E" w:rsidP="003E0F5E">
      <w:pPr>
        <w:spacing w:after="120" w:line="240" w:lineRule="auto"/>
        <w:ind w:left="360"/>
        <w:jc w:val="both"/>
        <w:rPr>
          <w:rFonts w:asciiTheme="minorHAnsi" w:hAnsiTheme="minorHAnsi"/>
          <w:sz w:val="20"/>
          <w:szCs w:val="20"/>
        </w:rPr>
      </w:pPr>
      <w:r w:rsidRPr="00E7323A">
        <w:rPr>
          <w:rFonts w:asciiTheme="minorHAnsi" w:hAnsiTheme="minorHAnsi"/>
          <w:sz w:val="20"/>
          <w:szCs w:val="20"/>
        </w:rPr>
        <w:t xml:space="preserve">Este aspecto se analizará en mayor detalle en </w:t>
      </w:r>
      <w:r w:rsidR="00EA7E82">
        <w:rPr>
          <w:rFonts w:asciiTheme="minorHAnsi" w:hAnsiTheme="minorHAnsi"/>
          <w:sz w:val="20"/>
          <w:szCs w:val="20"/>
        </w:rPr>
        <w:t xml:space="preserve">apartado 4, punto 1.5 del presente </w:t>
      </w:r>
      <w:r w:rsidR="00E805BE">
        <w:rPr>
          <w:rFonts w:asciiTheme="minorHAnsi" w:hAnsiTheme="minorHAnsi"/>
          <w:sz w:val="20"/>
          <w:szCs w:val="20"/>
        </w:rPr>
        <w:t>documento</w:t>
      </w:r>
      <w:r w:rsidRPr="00E7323A">
        <w:rPr>
          <w:rFonts w:asciiTheme="minorHAnsi" w:hAnsiTheme="minorHAnsi"/>
          <w:sz w:val="20"/>
          <w:szCs w:val="20"/>
        </w:rPr>
        <w:t>.</w:t>
      </w:r>
    </w:p>
    <w:p w14:paraId="56D58D30" w14:textId="7F9BDC1D" w:rsidR="003E0F5E" w:rsidRDefault="003E0F5E" w:rsidP="003E0F5E">
      <w:pPr>
        <w:pStyle w:val="Prrafodelista"/>
        <w:numPr>
          <w:ilvl w:val="0"/>
          <w:numId w:val="10"/>
        </w:numPr>
        <w:spacing w:after="120" w:line="240" w:lineRule="auto"/>
        <w:jc w:val="both"/>
        <w:rPr>
          <w:rFonts w:asciiTheme="minorHAnsi" w:hAnsiTheme="minorHAnsi"/>
          <w:sz w:val="20"/>
          <w:szCs w:val="20"/>
        </w:rPr>
      </w:pPr>
      <w:r w:rsidRPr="005D69CF">
        <w:rPr>
          <w:rFonts w:asciiTheme="minorHAnsi" w:hAnsiTheme="minorHAnsi"/>
          <w:b/>
          <w:i/>
          <w:sz w:val="20"/>
          <w:szCs w:val="20"/>
        </w:rPr>
        <w:t>Atención continua de la titulación</w:t>
      </w:r>
      <w:r w:rsidRPr="005D69CF">
        <w:rPr>
          <w:rFonts w:asciiTheme="minorHAnsi" w:hAnsiTheme="minorHAnsi"/>
          <w:b/>
          <w:sz w:val="20"/>
          <w:szCs w:val="20"/>
        </w:rPr>
        <w:t>.</w:t>
      </w:r>
      <w:r w:rsidRPr="005D69CF">
        <w:rPr>
          <w:rFonts w:asciiTheme="minorHAnsi" w:hAnsiTheme="minorHAnsi"/>
          <w:sz w:val="20"/>
          <w:szCs w:val="20"/>
        </w:rPr>
        <w:t xml:space="preserve"> Con objeto de detectar, de forma rápida y eficaz, cualquier incidencia en el desarrollo diario de la titulación, existe una comunicación continua entre </w:t>
      </w:r>
      <w:r w:rsidR="00121D10">
        <w:rPr>
          <w:rFonts w:asciiTheme="minorHAnsi" w:hAnsiTheme="minorHAnsi"/>
          <w:sz w:val="20"/>
          <w:szCs w:val="20"/>
        </w:rPr>
        <w:t>los responsables de la coordinación</w:t>
      </w:r>
      <w:r w:rsidRPr="005D69CF">
        <w:rPr>
          <w:rFonts w:asciiTheme="minorHAnsi" w:hAnsiTheme="minorHAnsi"/>
          <w:sz w:val="20"/>
          <w:szCs w:val="20"/>
        </w:rPr>
        <w:t xml:space="preserve"> del grado, </w:t>
      </w:r>
      <w:r w:rsidR="00121D10">
        <w:rPr>
          <w:rFonts w:asciiTheme="minorHAnsi" w:hAnsiTheme="minorHAnsi"/>
          <w:sz w:val="20"/>
          <w:szCs w:val="20"/>
        </w:rPr>
        <w:t>coordinación</w:t>
      </w:r>
      <w:r w:rsidRPr="005D69CF">
        <w:rPr>
          <w:rFonts w:asciiTheme="minorHAnsi" w:hAnsiTheme="minorHAnsi"/>
          <w:sz w:val="20"/>
          <w:szCs w:val="20"/>
        </w:rPr>
        <w:t xml:space="preserve"> del PROA del centro</w:t>
      </w:r>
      <w:r w:rsidR="00121D10">
        <w:rPr>
          <w:rFonts w:asciiTheme="minorHAnsi" w:hAnsiTheme="minorHAnsi"/>
          <w:sz w:val="20"/>
          <w:szCs w:val="20"/>
        </w:rPr>
        <w:t xml:space="preserve"> y</w:t>
      </w:r>
      <w:r w:rsidRPr="005D69CF">
        <w:rPr>
          <w:rFonts w:asciiTheme="minorHAnsi" w:hAnsiTheme="minorHAnsi"/>
          <w:sz w:val="20"/>
          <w:szCs w:val="20"/>
        </w:rPr>
        <w:t xml:space="preserve"> de la titulación, y los profesores tutores.</w:t>
      </w:r>
    </w:p>
    <w:p w14:paraId="59965476" w14:textId="77777777" w:rsidR="003E0F5E" w:rsidRDefault="003E0F5E" w:rsidP="003E0F5E">
      <w:pPr>
        <w:pStyle w:val="Prrafodelista"/>
        <w:spacing w:after="120" w:line="240" w:lineRule="auto"/>
        <w:ind w:left="360"/>
        <w:jc w:val="both"/>
        <w:rPr>
          <w:rFonts w:asciiTheme="minorHAnsi" w:hAnsiTheme="minorHAnsi"/>
          <w:sz w:val="20"/>
          <w:szCs w:val="20"/>
        </w:rPr>
      </w:pPr>
    </w:p>
    <w:p w14:paraId="77330D87" w14:textId="77777777" w:rsidR="003E0F5E" w:rsidRDefault="003E0F5E" w:rsidP="003E0F5E">
      <w:pPr>
        <w:pStyle w:val="Prrafodelista"/>
        <w:numPr>
          <w:ilvl w:val="0"/>
          <w:numId w:val="10"/>
        </w:numPr>
        <w:spacing w:after="120" w:line="240" w:lineRule="auto"/>
        <w:jc w:val="both"/>
        <w:rPr>
          <w:rFonts w:asciiTheme="minorHAnsi" w:hAnsiTheme="minorHAnsi"/>
          <w:sz w:val="20"/>
          <w:szCs w:val="20"/>
        </w:rPr>
      </w:pPr>
      <w:r w:rsidRPr="00765A19">
        <w:rPr>
          <w:rFonts w:asciiTheme="minorHAnsi" w:hAnsiTheme="minorHAnsi"/>
          <w:b/>
          <w:i/>
          <w:sz w:val="20"/>
          <w:szCs w:val="20"/>
        </w:rPr>
        <w:t>Gestión burocrática y administrativa del programa formativo</w:t>
      </w:r>
      <w:r w:rsidRPr="00765A19">
        <w:rPr>
          <w:rFonts w:asciiTheme="minorHAnsi" w:hAnsiTheme="minorHAnsi"/>
          <w:b/>
          <w:sz w:val="20"/>
          <w:szCs w:val="20"/>
        </w:rPr>
        <w:t>.</w:t>
      </w:r>
      <w:r w:rsidRPr="00765A19">
        <w:rPr>
          <w:rFonts w:asciiTheme="minorHAnsi" w:hAnsiTheme="minorHAnsi"/>
          <w:sz w:val="20"/>
          <w:szCs w:val="20"/>
        </w:rPr>
        <w:t xml:space="preserve"> Un elemento a considerar para el desarrollo del programa formativo es lo relativo a los procesos de gestión burocrática de la titulación y la administración del título. En este sentido se ha realizado un gran avance dado que toda la planificación del curso académico se cierra antes de la matriculación de dicho curso, siendo información pública y disponible para su consulta a través de la página web de la Facultad antes del periodo de matriculación. Por otro lado, existen a lo largo del curso cuestiones burocráticas que son atendidas y a las que se les da una respuesta de forma inmediata, como son los reconocimientos de créditos, el buzón de incidencias, reclamaciones y sugerencias, los trámites sobre movilidad de intercambio, etc. Junto con la mejora de los procesos de gestión del Título, ha habido un </w:t>
      </w:r>
      <w:r w:rsidRPr="00765A19">
        <w:rPr>
          <w:rFonts w:asciiTheme="minorHAnsi" w:hAnsiTheme="minorHAnsi"/>
          <w:sz w:val="20"/>
          <w:szCs w:val="20"/>
        </w:rPr>
        <w:lastRenderedPageBreak/>
        <w:t>importante impulso al desarrollo de la Administración Electrónica por parte de la Universidad para atender procesos transversales y comunes UCA.</w:t>
      </w:r>
    </w:p>
    <w:p w14:paraId="7C9AEC00" w14:textId="77777777" w:rsidR="003E0F5E" w:rsidRPr="00765A19" w:rsidRDefault="003E0F5E" w:rsidP="003E0F5E">
      <w:pPr>
        <w:pStyle w:val="Prrafodelista"/>
        <w:rPr>
          <w:rFonts w:asciiTheme="minorHAnsi" w:hAnsiTheme="minorHAnsi"/>
          <w:b/>
          <w:sz w:val="20"/>
          <w:szCs w:val="20"/>
        </w:rPr>
      </w:pPr>
    </w:p>
    <w:p w14:paraId="5E5CB4DC" w14:textId="77777777" w:rsidR="003E0F5E" w:rsidRDefault="003E0F5E" w:rsidP="003E0F5E">
      <w:pPr>
        <w:pStyle w:val="Prrafodelista"/>
        <w:numPr>
          <w:ilvl w:val="0"/>
          <w:numId w:val="10"/>
        </w:numPr>
        <w:spacing w:after="120" w:line="240" w:lineRule="auto"/>
        <w:jc w:val="both"/>
        <w:rPr>
          <w:rFonts w:asciiTheme="minorHAnsi" w:hAnsiTheme="minorHAnsi"/>
          <w:sz w:val="20"/>
          <w:szCs w:val="20"/>
        </w:rPr>
      </w:pPr>
      <w:r w:rsidRPr="00765A19">
        <w:rPr>
          <w:rFonts w:asciiTheme="minorHAnsi" w:hAnsiTheme="minorHAnsi"/>
          <w:b/>
          <w:i/>
          <w:sz w:val="20"/>
          <w:szCs w:val="20"/>
        </w:rPr>
        <w:t>Avances en el desarrollo normativo</w:t>
      </w:r>
      <w:r w:rsidRPr="00765A19">
        <w:rPr>
          <w:rFonts w:asciiTheme="minorHAnsi" w:hAnsiTheme="minorHAnsi"/>
          <w:b/>
          <w:sz w:val="20"/>
          <w:szCs w:val="20"/>
        </w:rPr>
        <w:t>.</w:t>
      </w:r>
      <w:r w:rsidRPr="00765A19">
        <w:rPr>
          <w:rFonts w:asciiTheme="minorHAnsi" w:hAnsiTheme="minorHAnsi"/>
          <w:sz w:val="20"/>
          <w:szCs w:val="20"/>
        </w:rPr>
        <w:t xml:space="preserve"> Para facilitad la implantación y desarrollo del título, el centro ha desarrollado diversos reglamentos y normativas relativos, entre otros, al funcionamiento de la Comisión de Garantía de Calidad, y los procedimientos relativos a la realización del Trabajo de Fin de Grado de los cuales se da cuenta en el presente autoinforme.</w:t>
      </w:r>
    </w:p>
    <w:p w14:paraId="25933550" w14:textId="77777777" w:rsidR="003E0F5E" w:rsidRPr="00765A19" w:rsidRDefault="003E0F5E" w:rsidP="003E0F5E">
      <w:pPr>
        <w:pStyle w:val="Prrafodelista"/>
        <w:rPr>
          <w:rFonts w:asciiTheme="minorHAnsi" w:hAnsiTheme="minorHAnsi"/>
          <w:b/>
          <w:sz w:val="20"/>
          <w:szCs w:val="20"/>
        </w:rPr>
      </w:pPr>
    </w:p>
    <w:p w14:paraId="1B710C4A" w14:textId="521E9302" w:rsidR="003E0F5E" w:rsidRDefault="003E0F5E" w:rsidP="003E0F5E">
      <w:pPr>
        <w:pStyle w:val="Prrafodelista"/>
        <w:numPr>
          <w:ilvl w:val="0"/>
          <w:numId w:val="10"/>
        </w:numPr>
        <w:spacing w:after="120" w:line="240" w:lineRule="auto"/>
        <w:jc w:val="both"/>
        <w:rPr>
          <w:rFonts w:asciiTheme="minorHAnsi" w:hAnsiTheme="minorHAnsi"/>
          <w:sz w:val="20"/>
          <w:szCs w:val="20"/>
        </w:rPr>
      </w:pPr>
      <w:r w:rsidRPr="00765A19">
        <w:rPr>
          <w:rFonts w:asciiTheme="minorHAnsi" w:hAnsiTheme="minorHAnsi"/>
          <w:b/>
          <w:i/>
          <w:sz w:val="20"/>
          <w:szCs w:val="20"/>
        </w:rPr>
        <w:t>Extinción del título de grado</w:t>
      </w:r>
      <w:r w:rsidRPr="00037CB1">
        <w:rPr>
          <w:rFonts w:asciiTheme="minorHAnsi" w:hAnsiTheme="minorHAnsi"/>
          <w:b/>
          <w:i/>
          <w:sz w:val="20"/>
          <w:szCs w:val="20"/>
        </w:rPr>
        <w:t>.</w:t>
      </w:r>
      <w:r w:rsidRPr="00765A19">
        <w:rPr>
          <w:rFonts w:asciiTheme="minorHAnsi" w:hAnsiTheme="minorHAnsi"/>
          <w:color w:val="FF0000"/>
          <w:sz w:val="20"/>
          <w:szCs w:val="20"/>
        </w:rPr>
        <w:t xml:space="preserve"> </w:t>
      </w:r>
      <w:r w:rsidRPr="00765A19">
        <w:rPr>
          <w:rFonts w:asciiTheme="minorHAnsi" w:hAnsiTheme="minorHAnsi"/>
          <w:sz w:val="20"/>
          <w:szCs w:val="20"/>
        </w:rPr>
        <w:t xml:space="preserve">A través del P15 Procedimiento y criterios en el caso de Extinción del Título, </w:t>
      </w:r>
      <w:r w:rsidR="005D51C4">
        <w:rPr>
          <w:rFonts w:asciiTheme="minorHAnsi" w:hAnsiTheme="minorHAnsi"/>
          <w:sz w:val="20"/>
          <w:szCs w:val="20"/>
        </w:rPr>
        <w:t xml:space="preserve">que ha sido integrado en el </w:t>
      </w:r>
      <w:r w:rsidR="005D51C4" w:rsidRPr="005D51C4">
        <w:rPr>
          <w:rFonts w:asciiTheme="minorHAnsi" w:hAnsiTheme="minorHAnsi"/>
          <w:sz w:val="20"/>
          <w:szCs w:val="20"/>
        </w:rPr>
        <w:t>P03 Proceso de diseño, seguimiento y mejora de los programas formativos</w:t>
      </w:r>
      <w:r w:rsidR="005D51C4">
        <w:rPr>
          <w:rFonts w:asciiTheme="minorHAnsi" w:hAnsiTheme="minorHAnsi"/>
          <w:sz w:val="20"/>
          <w:szCs w:val="20"/>
        </w:rPr>
        <w:t xml:space="preserve"> en la versión 3.0 del SCG, </w:t>
      </w:r>
      <w:r w:rsidR="005D51C4" w:rsidRPr="00765A19">
        <w:rPr>
          <w:rFonts w:asciiTheme="minorHAnsi" w:hAnsiTheme="minorHAnsi"/>
          <w:sz w:val="20"/>
          <w:szCs w:val="20"/>
        </w:rPr>
        <w:t>la UCA</w:t>
      </w:r>
      <w:r w:rsidRPr="00765A19">
        <w:rPr>
          <w:rFonts w:asciiTheme="minorHAnsi" w:hAnsiTheme="minorHAnsi"/>
          <w:sz w:val="20"/>
          <w:szCs w:val="20"/>
        </w:rPr>
        <w:t xml:space="preserve"> establece los criterios que pueden llevar a la interrupción de un título de </w:t>
      </w:r>
      <w:r>
        <w:rPr>
          <w:rFonts w:asciiTheme="minorHAnsi" w:hAnsiTheme="minorHAnsi"/>
          <w:sz w:val="20"/>
          <w:szCs w:val="20"/>
        </w:rPr>
        <w:t>g</w:t>
      </w:r>
      <w:r w:rsidRPr="00765A19">
        <w:rPr>
          <w:rFonts w:asciiTheme="minorHAnsi" w:hAnsiTheme="minorHAnsi"/>
          <w:sz w:val="20"/>
          <w:szCs w:val="20"/>
        </w:rPr>
        <w:t>rado universitario, temporal o definitivamente, así como los procedimientos a seguir por los responsables del mismo, el Centro y la Universidad para garantizar a los estudiantes que hubiesen iniciado los correspondientes estudios, a su superación una vez extinguidos.</w:t>
      </w:r>
    </w:p>
    <w:p w14:paraId="5AF13EA2" w14:textId="77777777" w:rsidR="003E0F5E" w:rsidRPr="00A82571" w:rsidRDefault="003E0F5E" w:rsidP="003E0F5E">
      <w:pPr>
        <w:spacing w:after="120" w:line="240" w:lineRule="auto"/>
        <w:jc w:val="both"/>
        <w:rPr>
          <w:rFonts w:asciiTheme="minorHAnsi" w:hAnsiTheme="minorHAnsi"/>
          <w:sz w:val="20"/>
          <w:szCs w:val="20"/>
        </w:rPr>
      </w:pPr>
    </w:p>
    <w:p w14:paraId="73FCBF30" w14:textId="77777777" w:rsidR="003E0F5E" w:rsidRPr="00F262E5" w:rsidRDefault="003E0F5E" w:rsidP="003E0F5E">
      <w:pPr>
        <w:spacing w:after="120" w:line="240" w:lineRule="auto"/>
        <w:jc w:val="both"/>
        <w:rPr>
          <w:rFonts w:asciiTheme="minorHAnsi" w:hAnsiTheme="minorHAnsi"/>
          <w:b/>
          <w:sz w:val="20"/>
          <w:szCs w:val="20"/>
        </w:rPr>
      </w:pPr>
      <w:r w:rsidRPr="00F262E5">
        <w:rPr>
          <w:rFonts w:asciiTheme="minorHAnsi" w:hAnsiTheme="minorHAnsi"/>
          <w:b/>
          <w:sz w:val="20"/>
          <w:szCs w:val="20"/>
        </w:rPr>
        <w:t>3. Revisión y mejora del programa formativo.</w:t>
      </w:r>
    </w:p>
    <w:p w14:paraId="423F9BAF" w14:textId="3845A1F6" w:rsidR="003E0F5E" w:rsidRPr="00F262E5" w:rsidRDefault="003E0F5E" w:rsidP="003E0F5E">
      <w:pPr>
        <w:spacing w:after="60" w:line="240" w:lineRule="auto"/>
        <w:jc w:val="both"/>
        <w:rPr>
          <w:rFonts w:asciiTheme="minorHAnsi" w:hAnsiTheme="minorHAnsi"/>
          <w:sz w:val="20"/>
          <w:szCs w:val="20"/>
        </w:rPr>
      </w:pPr>
      <w:r w:rsidRPr="00F262E5">
        <w:rPr>
          <w:rFonts w:asciiTheme="minorHAnsi" w:hAnsiTheme="minorHAnsi"/>
          <w:sz w:val="20"/>
          <w:szCs w:val="20"/>
        </w:rPr>
        <w:t>Anualmente, se realiza una revisión y mejora de los programas formativos, articulada a través de los siguientes proce</w:t>
      </w:r>
      <w:r w:rsidR="00876D0D">
        <w:rPr>
          <w:rFonts w:asciiTheme="minorHAnsi" w:hAnsiTheme="minorHAnsi"/>
          <w:sz w:val="20"/>
          <w:szCs w:val="20"/>
        </w:rPr>
        <w:t>s</w:t>
      </w:r>
      <w:r w:rsidR="001E637A">
        <w:rPr>
          <w:rFonts w:asciiTheme="minorHAnsi" w:hAnsiTheme="minorHAnsi"/>
          <w:sz w:val="20"/>
          <w:szCs w:val="20"/>
        </w:rPr>
        <w:t>os de la versión 3.0 del SGC</w:t>
      </w:r>
      <w:r w:rsidRPr="00F262E5">
        <w:rPr>
          <w:rFonts w:asciiTheme="minorHAnsi" w:hAnsiTheme="minorHAnsi"/>
          <w:sz w:val="20"/>
          <w:szCs w:val="20"/>
        </w:rPr>
        <w:t xml:space="preserve">: </w:t>
      </w:r>
      <w:r w:rsidR="001E637A">
        <w:rPr>
          <w:rFonts w:asciiTheme="minorHAnsi" w:hAnsiTheme="minorHAnsi"/>
          <w:sz w:val="20"/>
          <w:szCs w:val="20"/>
        </w:rPr>
        <w:t xml:space="preserve">P07 Proceso de medición de resultados (que integra el procedimiento </w:t>
      </w:r>
      <w:r w:rsidRPr="00F262E5">
        <w:rPr>
          <w:rFonts w:asciiTheme="minorHAnsi" w:hAnsiTheme="minorHAnsi"/>
          <w:sz w:val="20"/>
          <w:szCs w:val="20"/>
        </w:rPr>
        <w:t>P11 Procedimiento para la gestión de incidencias, reclamaciones, sugerencias y felicitaciones</w:t>
      </w:r>
      <w:r w:rsidR="001E637A">
        <w:rPr>
          <w:rFonts w:asciiTheme="minorHAnsi" w:hAnsiTheme="minorHAnsi"/>
          <w:sz w:val="20"/>
          <w:szCs w:val="20"/>
        </w:rPr>
        <w:t xml:space="preserve"> de la anterior versión)  y P03 </w:t>
      </w:r>
      <w:r w:rsidR="001E637A" w:rsidRPr="005D51C4">
        <w:rPr>
          <w:rFonts w:asciiTheme="minorHAnsi" w:hAnsiTheme="minorHAnsi"/>
          <w:sz w:val="20"/>
          <w:szCs w:val="20"/>
        </w:rPr>
        <w:t>Proceso de diseño, seguimiento y mejora de los programas formativos</w:t>
      </w:r>
      <w:r w:rsidR="001E637A">
        <w:rPr>
          <w:rFonts w:asciiTheme="minorHAnsi" w:hAnsiTheme="minorHAnsi"/>
          <w:sz w:val="20"/>
          <w:szCs w:val="20"/>
        </w:rPr>
        <w:t xml:space="preserve"> (en la anterior versión los procedimientos</w:t>
      </w:r>
      <w:r w:rsidRPr="00F262E5">
        <w:rPr>
          <w:rFonts w:asciiTheme="minorHAnsi" w:hAnsiTheme="minorHAnsi"/>
          <w:sz w:val="20"/>
          <w:szCs w:val="20"/>
        </w:rPr>
        <w:t xml:space="preserve"> P12 Procedimiento para la </w:t>
      </w:r>
      <w:r>
        <w:rPr>
          <w:rFonts w:asciiTheme="minorHAnsi" w:hAnsiTheme="minorHAnsi"/>
          <w:sz w:val="20"/>
          <w:szCs w:val="20"/>
        </w:rPr>
        <w:t>modificación de la memoria del t</w:t>
      </w:r>
      <w:r w:rsidRPr="00F262E5">
        <w:rPr>
          <w:rFonts w:asciiTheme="minorHAnsi" w:hAnsiTheme="minorHAnsi"/>
          <w:sz w:val="20"/>
          <w:szCs w:val="20"/>
        </w:rPr>
        <w:t>ít</w:t>
      </w:r>
      <w:r>
        <w:rPr>
          <w:rFonts w:asciiTheme="minorHAnsi" w:hAnsiTheme="minorHAnsi"/>
          <w:sz w:val="20"/>
          <w:szCs w:val="20"/>
        </w:rPr>
        <w:t>ulo</w:t>
      </w:r>
      <w:r w:rsidR="001E637A">
        <w:rPr>
          <w:rFonts w:asciiTheme="minorHAnsi" w:hAnsiTheme="minorHAnsi"/>
          <w:sz w:val="20"/>
          <w:szCs w:val="20"/>
        </w:rPr>
        <w:t xml:space="preserve"> y</w:t>
      </w:r>
      <w:r>
        <w:rPr>
          <w:rFonts w:asciiTheme="minorHAnsi" w:hAnsiTheme="minorHAnsi"/>
          <w:sz w:val="20"/>
          <w:szCs w:val="20"/>
        </w:rPr>
        <w:t xml:space="preserve"> P14 Procedimiento para el seguimiento, evaluación y mejora del t</w:t>
      </w:r>
      <w:r w:rsidRPr="00F262E5">
        <w:rPr>
          <w:rFonts w:asciiTheme="minorHAnsi" w:hAnsiTheme="minorHAnsi"/>
          <w:sz w:val="20"/>
          <w:szCs w:val="20"/>
        </w:rPr>
        <w:t>ítulo</w:t>
      </w:r>
      <w:r w:rsidR="001E637A">
        <w:rPr>
          <w:rFonts w:asciiTheme="minorHAnsi" w:hAnsiTheme="minorHAnsi"/>
          <w:sz w:val="20"/>
          <w:szCs w:val="20"/>
        </w:rPr>
        <w:t xml:space="preserve">) </w:t>
      </w:r>
      <w:r w:rsidRPr="00F262E5">
        <w:rPr>
          <w:rFonts w:asciiTheme="minorHAnsi" w:hAnsiTheme="minorHAnsi"/>
          <w:sz w:val="20"/>
          <w:szCs w:val="20"/>
        </w:rPr>
        <w:t>, así como los Informes de seguimiento de la DEVA.</w:t>
      </w:r>
    </w:p>
    <w:p w14:paraId="1D445D2C" w14:textId="77777777" w:rsidR="003E0F5E" w:rsidRDefault="003E0F5E" w:rsidP="003E0F5E">
      <w:pPr>
        <w:spacing w:after="60" w:line="240" w:lineRule="auto"/>
        <w:jc w:val="both"/>
        <w:rPr>
          <w:rFonts w:asciiTheme="minorHAnsi" w:hAnsiTheme="minorHAnsi"/>
          <w:color w:val="0070C0"/>
          <w:sz w:val="20"/>
          <w:szCs w:val="20"/>
        </w:rPr>
      </w:pPr>
      <w:r w:rsidRPr="00F262E5">
        <w:rPr>
          <w:rFonts w:asciiTheme="minorHAnsi" w:hAnsiTheme="minorHAnsi"/>
          <w:sz w:val="20"/>
          <w:szCs w:val="20"/>
        </w:rPr>
        <w:t>Un aspecto significativo a considerar para analizar el diseño, la organización y el desarroll</w:t>
      </w:r>
      <w:r>
        <w:rPr>
          <w:rFonts w:asciiTheme="minorHAnsi" w:hAnsiTheme="minorHAnsi"/>
          <w:sz w:val="20"/>
          <w:szCs w:val="20"/>
        </w:rPr>
        <w:t>o del programa formativo de la t</w:t>
      </w:r>
      <w:r w:rsidRPr="00F262E5">
        <w:rPr>
          <w:rFonts w:asciiTheme="minorHAnsi" w:hAnsiTheme="minorHAnsi"/>
          <w:sz w:val="20"/>
          <w:szCs w:val="20"/>
        </w:rPr>
        <w:t xml:space="preserve">itulación es la capacidad de resolución del </w:t>
      </w:r>
      <w:r>
        <w:rPr>
          <w:rFonts w:asciiTheme="minorHAnsi" w:hAnsiTheme="minorHAnsi"/>
          <w:sz w:val="20"/>
          <w:szCs w:val="20"/>
        </w:rPr>
        <w:t>c</w:t>
      </w:r>
      <w:r w:rsidRPr="00F262E5">
        <w:rPr>
          <w:rFonts w:asciiTheme="minorHAnsi" w:hAnsiTheme="minorHAnsi"/>
          <w:sz w:val="20"/>
          <w:szCs w:val="20"/>
        </w:rPr>
        <w:t>en</w:t>
      </w:r>
      <w:r>
        <w:rPr>
          <w:rFonts w:asciiTheme="minorHAnsi" w:hAnsiTheme="minorHAnsi"/>
          <w:sz w:val="20"/>
          <w:szCs w:val="20"/>
        </w:rPr>
        <w:t>tro a través del BAU (Buzón de Atención al U</w:t>
      </w:r>
      <w:r w:rsidRPr="00F262E5">
        <w:rPr>
          <w:rFonts w:asciiTheme="minorHAnsi" w:hAnsiTheme="minorHAnsi"/>
          <w:sz w:val="20"/>
          <w:szCs w:val="20"/>
        </w:rPr>
        <w:t xml:space="preserve">suario P11). </w:t>
      </w:r>
      <w:r>
        <w:rPr>
          <w:rFonts w:asciiTheme="minorHAnsi" w:hAnsiTheme="minorHAnsi"/>
          <w:sz w:val="20"/>
          <w:szCs w:val="20"/>
        </w:rPr>
        <w:t>Se debe destacar que durante el todo el proceso de implantación y posteriormente, en todos los cursos, el número de incidencias es casi inexistente, lo que sugiere que el funcionamiento del grado es muy satisfactorio y que se ha llevado a cabo sin incidencias relevantes.</w:t>
      </w:r>
    </w:p>
    <w:p w14:paraId="62B7173B" w14:textId="77777777" w:rsidR="003E0F5E" w:rsidRPr="007019D0" w:rsidRDefault="003E0F5E" w:rsidP="003E0F5E">
      <w:pPr>
        <w:spacing w:after="60" w:line="240" w:lineRule="auto"/>
        <w:jc w:val="both"/>
        <w:rPr>
          <w:rFonts w:asciiTheme="minorHAnsi" w:hAnsiTheme="minorHAnsi" w:cstheme="minorHAnsi"/>
          <w:sz w:val="20"/>
          <w:szCs w:val="20"/>
        </w:rPr>
      </w:pPr>
      <w:r w:rsidRPr="007019D0">
        <w:rPr>
          <w:rFonts w:asciiTheme="minorHAnsi" w:hAnsiTheme="minorHAnsi" w:cstheme="minorHAnsi"/>
          <w:sz w:val="20"/>
          <w:szCs w:val="20"/>
        </w:rPr>
        <w:t xml:space="preserve">Así, pues, el desarrollo del título no ha presentado problemas reseñables en relación con la planificación prevista. Se ha contado con una gran participación de los distintos grupos implicados en el título. </w:t>
      </w:r>
      <w:r>
        <w:rPr>
          <w:rFonts w:asciiTheme="minorHAnsi" w:hAnsiTheme="minorHAnsi" w:cstheme="minorHAnsi"/>
          <w:sz w:val="20"/>
          <w:szCs w:val="20"/>
        </w:rPr>
        <w:t xml:space="preserve">Los equipos </w:t>
      </w:r>
      <w:r w:rsidRPr="007019D0">
        <w:rPr>
          <w:rFonts w:asciiTheme="minorHAnsi" w:hAnsiTheme="minorHAnsi" w:cstheme="minorHAnsi"/>
          <w:sz w:val="20"/>
          <w:szCs w:val="20"/>
        </w:rPr>
        <w:t>docente</w:t>
      </w:r>
      <w:r>
        <w:rPr>
          <w:rFonts w:asciiTheme="minorHAnsi" w:hAnsiTheme="minorHAnsi" w:cstheme="minorHAnsi"/>
          <w:sz w:val="20"/>
          <w:szCs w:val="20"/>
        </w:rPr>
        <w:t>s</w:t>
      </w:r>
      <w:r w:rsidRPr="007019D0">
        <w:rPr>
          <w:rFonts w:asciiTheme="minorHAnsi" w:hAnsiTheme="minorHAnsi" w:cstheme="minorHAnsi"/>
          <w:sz w:val="20"/>
          <w:szCs w:val="20"/>
        </w:rPr>
        <w:t>, profesores y alumnos han aportado su esfuerzo generoso en la paulatina puesta en marcha de las asignaturas del grado. La opinión de todos y sus sugerencias han ayudado notablemente a asentar las actividades, metodología y organización docente en los sucesivos cursos de implantación.</w:t>
      </w:r>
    </w:p>
    <w:p w14:paraId="25031FC2" w14:textId="77777777" w:rsidR="003E0F5E" w:rsidRDefault="003E0F5E" w:rsidP="003E0F5E">
      <w:pPr>
        <w:spacing w:after="60" w:line="240" w:lineRule="auto"/>
        <w:jc w:val="both"/>
        <w:rPr>
          <w:rFonts w:asciiTheme="minorHAnsi" w:hAnsiTheme="minorHAnsi" w:cstheme="minorHAnsi"/>
          <w:sz w:val="20"/>
          <w:szCs w:val="20"/>
        </w:rPr>
      </w:pPr>
      <w:r w:rsidRPr="007019D0">
        <w:rPr>
          <w:rFonts w:asciiTheme="minorHAnsi" w:hAnsiTheme="minorHAnsi" w:cstheme="minorHAnsi"/>
          <w:sz w:val="20"/>
          <w:szCs w:val="20"/>
        </w:rPr>
        <w:t xml:space="preserve">También se ha contado con la participación de profesores y alumnos de los últimos cursos en actividades enfocadas a facilitar la integración del alumnado de nuevo ingreso mediante la acción tutorial y un plan de recuperación de deficiencias. </w:t>
      </w:r>
    </w:p>
    <w:p w14:paraId="271F9392" w14:textId="347CABD8" w:rsidR="00906774" w:rsidRPr="0080042B" w:rsidRDefault="003E0F5E" w:rsidP="00906774">
      <w:pPr>
        <w:spacing w:after="60" w:line="240" w:lineRule="auto"/>
        <w:jc w:val="both"/>
        <w:rPr>
          <w:rFonts w:asciiTheme="minorHAnsi" w:hAnsiTheme="minorHAnsi" w:cstheme="minorHAnsi"/>
          <w:sz w:val="20"/>
          <w:szCs w:val="20"/>
        </w:rPr>
      </w:pPr>
      <w:r w:rsidRPr="007019D0">
        <w:rPr>
          <w:rFonts w:asciiTheme="minorHAnsi" w:hAnsiTheme="minorHAnsi" w:cstheme="minorHAnsi"/>
          <w:sz w:val="20"/>
          <w:szCs w:val="20"/>
        </w:rPr>
        <w:t>Cabe</w:t>
      </w:r>
      <w:r>
        <w:rPr>
          <w:rFonts w:asciiTheme="minorHAnsi" w:hAnsiTheme="minorHAnsi" w:cstheme="minorHAnsi"/>
          <w:sz w:val="20"/>
          <w:szCs w:val="20"/>
        </w:rPr>
        <w:t xml:space="preserve">, finalmente, </w:t>
      </w:r>
      <w:r w:rsidRPr="007019D0">
        <w:rPr>
          <w:rFonts w:asciiTheme="minorHAnsi" w:hAnsiTheme="minorHAnsi" w:cstheme="minorHAnsi"/>
          <w:sz w:val="20"/>
          <w:szCs w:val="20"/>
        </w:rPr>
        <w:t xml:space="preserve">destacar que </w:t>
      </w:r>
      <w:r w:rsidR="001E637A">
        <w:rPr>
          <w:rFonts w:asciiTheme="minorHAnsi" w:hAnsiTheme="minorHAnsi" w:cstheme="minorHAnsi"/>
          <w:sz w:val="20"/>
          <w:szCs w:val="20"/>
        </w:rPr>
        <w:t xml:space="preserve">recientemente </w:t>
      </w:r>
      <w:r w:rsidRPr="007019D0">
        <w:rPr>
          <w:rFonts w:asciiTheme="minorHAnsi" w:hAnsiTheme="minorHAnsi" w:cstheme="minorHAnsi"/>
          <w:sz w:val="20"/>
          <w:szCs w:val="20"/>
        </w:rPr>
        <w:t xml:space="preserve">el título ha pasado de forma sobresaliente </w:t>
      </w:r>
      <w:r w:rsidR="001E637A">
        <w:rPr>
          <w:rFonts w:asciiTheme="minorHAnsi" w:hAnsiTheme="minorHAnsi" w:cstheme="minorHAnsi"/>
          <w:sz w:val="20"/>
          <w:szCs w:val="20"/>
        </w:rPr>
        <w:t xml:space="preserve">la </w:t>
      </w:r>
      <w:r w:rsidRPr="007019D0">
        <w:rPr>
          <w:rFonts w:asciiTheme="minorHAnsi" w:hAnsiTheme="minorHAnsi" w:cstheme="minorHAnsi"/>
          <w:sz w:val="20"/>
          <w:szCs w:val="20"/>
        </w:rPr>
        <w:t xml:space="preserve">renovación de la acreditación como puso de manifiesto en el informe emitido el </w:t>
      </w:r>
      <w:r w:rsidR="001E637A">
        <w:rPr>
          <w:rFonts w:asciiTheme="minorHAnsi" w:hAnsiTheme="minorHAnsi" w:cstheme="minorHAnsi"/>
          <w:sz w:val="20"/>
          <w:szCs w:val="20"/>
        </w:rPr>
        <w:t>17 de junio de 2021</w:t>
      </w:r>
      <w:r w:rsidRPr="007019D0">
        <w:rPr>
          <w:rFonts w:asciiTheme="minorHAnsi" w:hAnsiTheme="minorHAnsi" w:cstheme="minorHAnsi"/>
          <w:sz w:val="20"/>
          <w:szCs w:val="20"/>
        </w:rPr>
        <w:t xml:space="preserve"> por la comisión nombrada al efecto.</w:t>
      </w:r>
      <w:r w:rsidR="001E637A">
        <w:rPr>
          <w:rFonts w:asciiTheme="minorHAnsi" w:hAnsiTheme="minorHAnsi" w:cstheme="minorHAnsi"/>
          <w:sz w:val="20"/>
          <w:szCs w:val="20"/>
        </w:rPr>
        <w:t xml:space="preserve"> En dicho informe se resalta de forma especial que “la satisfacción global de los estudiantes con la organización de la titulación es muy alta</w:t>
      </w:r>
      <w:r w:rsidR="00121D10">
        <w:rPr>
          <w:rFonts w:asciiTheme="minorHAnsi" w:hAnsiTheme="minorHAnsi" w:cstheme="minorHAnsi"/>
          <w:sz w:val="20"/>
          <w:szCs w:val="20"/>
        </w:rPr>
        <w:t>”.</w:t>
      </w:r>
    </w:p>
    <w:p w14:paraId="42F5A041" w14:textId="77777777" w:rsidR="00157812" w:rsidRDefault="00157812" w:rsidP="00E805BE">
      <w:pPr>
        <w:autoSpaceDE w:val="0"/>
        <w:autoSpaceDN w:val="0"/>
        <w:adjustRightInd w:val="0"/>
        <w:spacing w:after="0" w:line="240" w:lineRule="auto"/>
        <w:jc w:val="both"/>
        <w:rPr>
          <w:rFonts w:asciiTheme="minorHAnsi" w:hAnsiTheme="minorHAnsi"/>
          <w:sz w:val="20"/>
          <w:szCs w:val="20"/>
        </w:rPr>
      </w:pPr>
    </w:p>
    <w:p w14:paraId="67E73D86" w14:textId="1EA1DF06" w:rsidR="00E805BE" w:rsidRDefault="00E805BE" w:rsidP="00E805BE">
      <w:pPr>
        <w:autoSpaceDE w:val="0"/>
        <w:autoSpaceDN w:val="0"/>
        <w:adjustRightInd w:val="0"/>
        <w:spacing w:after="0" w:line="240" w:lineRule="auto"/>
        <w:jc w:val="both"/>
        <w:rPr>
          <w:rFonts w:asciiTheme="minorHAnsi" w:hAnsiTheme="minorHAnsi"/>
          <w:bCs/>
          <w:i/>
          <w:color w:val="FF0000"/>
          <w:sz w:val="14"/>
          <w:szCs w:val="20"/>
        </w:rPr>
      </w:pPr>
      <w:r>
        <w:rPr>
          <w:rFonts w:asciiTheme="minorHAnsi" w:hAnsiTheme="minorHAnsi"/>
          <w:sz w:val="20"/>
          <w:szCs w:val="20"/>
        </w:rPr>
        <w:t>Las siguientes tablas resume los resultados más relevantes relacionados con la implantación y desarrollo del título.</w:t>
      </w:r>
    </w:p>
    <w:p w14:paraId="2D303647" w14:textId="77777777" w:rsidR="00E805BE" w:rsidRDefault="00E805BE" w:rsidP="00E805BE">
      <w:pPr>
        <w:spacing w:after="0"/>
      </w:pPr>
    </w:p>
    <w:tbl>
      <w:tblPr>
        <w:tblW w:w="5113" w:type="pct"/>
        <w:tblCellMar>
          <w:left w:w="70" w:type="dxa"/>
          <w:right w:w="70" w:type="dxa"/>
        </w:tblCellMar>
        <w:tblLook w:val="04A0" w:firstRow="1" w:lastRow="0" w:firstColumn="1" w:lastColumn="0" w:noHBand="0" w:noVBand="1"/>
      </w:tblPr>
      <w:tblGrid>
        <w:gridCol w:w="3651"/>
        <w:gridCol w:w="1913"/>
        <w:gridCol w:w="739"/>
        <w:gridCol w:w="739"/>
        <w:gridCol w:w="739"/>
        <w:gridCol w:w="739"/>
        <w:gridCol w:w="837"/>
      </w:tblGrid>
      <w:tr w:rsidR="00E805BE" w:rsidRPr="00565AD3" w14:paraId="54BC8F2C" w14:textId="77777777" w:rsidTr="00871426">
        <w:trPr>
          <w:trHeight w:val="600"/>
        </w:trPr>
        <w:tc>
          <w:tcPr>
            <w:tcW w:w="2973"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2D9F15DD" w14:textId="77777777" w:rsidR="00E805BE" w:rsidRPr="00565AD3" w:rsidRDefault="00E805BE" w:rsidP="00065787">
            <w:pPr>
              <w:spacing w:after="0" w:line="240" w:lineRule="auto"/>
              <w:jc w:val="center"/>
              <w:rPr>
                <w:rFonts w:asciiTheme="minorHAnsi" w:eastAsia="Times New Roman" w:hAnsiTheme="minorHAnsi" w:cs="Arial"/>
                <w:color w:val="FFFFFF"/>
                <w:sz w:val="16"/>
                <w:szCs w:val="16"/>
                <w:lang w:eastAsia="es-ES"/>
              </w:rPr>
            </w:pPr>
            <w:r w:rsidRPr="00565AD3">
              <w:rPr>
                <w:rFonts w:asciiTheme="minorHAnsi" w:eastAsia="Times New Roman" w:hAnsiTheme="minorHAnsi" w:cs="Arial"/>
                <w:color w:val="FFFFFF"/>
                <w:sz w:val="16"/>
                <w:szCs w:val="16"/>
                <w:lang w:eastAsia="es-ES"/>
              </w:rPr>
              <w:t>INDICADOR (TITULO)</w:t>
            </w:r>
          </w:p>
        </w:tc>
        <w:tc>
          <w:tcPr>
            <w:tcW w:w="395" w:type="pct"/>
            <w:tcBorders>
              <w:top w:val="single" w:sz="4" w:space="0" w:color="000000"/>
              <w:left w:val="nil"/>
              <w:bottom w:val="nil"/>
              <w:right w:val="single" w:sz="4" w:space="0" w:color="000000"/>
            </w:tcBorders>
            <w:shd w:val="clear" w:color="000000" w:fill="244061"/>
            <w:vAlign w:val="center"/>
            <w:hideMark/>
          </w:tcPr>
          <w:p w14:paraId="4B16917B"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2016-17</w:t>
            </w:r>
          </w:p>
        </w:tc>
        <w:tc>
          <w:tcPr>
            <w:tcW w:w="395" w:type="pct"/>
            <w:tcBorders>
              <w:top w:val="single" w:sz="4" w:space="0" w:color="000000"/>
              <w:left w:val="nil"/>
              <w:bottom w:val="nil"/>
              <w:right w:val="single" w:sz="4" w:space="0" w:color="000000"/>
            </w:tcBorders>
            <w:shd w:val="clear" w:color="000000" w:fill="244061"/>
            <w:vAlign w:val="center"/>
            <w:hideMark/>
          </w:tcPr>
          <w:p w14:paraId="3BD7FF7D"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2017-18</w:t>
            </w:r>
          </w:p>
        </w:tc>
        <w:tc>
          <w:tcPr>
            <w:tcW w:w="395" w:type="pct"/>
            <w:tcBorders>
              <w:top w:val="single" w:sz="4" w:space="0" w:color="000000"/>
              <w:left w:val="nil"/>
              <w:bottom w:val="nil"/>
              <w:right w:val="single" w:sz="4" w:space="0" w:color="000000"/>
            </w:tcBorders>
            <w:shd w:val="clear" w:color="000000" w:fill="244061"/>
            <w:vAlign w:val="center"/>
            <w:hideMark/>
          </w:tcPr>
          <w:p w14:paraId="68713626"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2018-19</w:t>
            </w:r>
          </w:p>
        </w:tc>
        <w:tc>
          <w:tcPr>
            <w:tcW w:w="395" w:type="pct"/>
            <w:tcBorders>
              <w:top w:val="single" w:sz="4" w:space="0" w:color="000000"/>
              <w:left w:val="nil"/>
              <w:bottom w:val="nil"/>
              <w:right w:val="single" w:sz="4" w:space="0" w:color="000000"/>
            </w:tcBorders>
            <w:shd w:val="clear" w:color="000000" w:fill="244061"/>
            <w:vAlign w:val="center"/>
            <w:hideMark/>
          </w:tcPr>
          <w:p w14:paraId="5A37448B"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2019-20</w:t>
            </w:r>
          </w:p>
        </w:tc>
        <w:tc>
          <w:tcPr>
            <w:tcW w:w="447" w:type="pct"/>
            <w:tcBorders>
              <w:top w:val="single" w:sz="4" w:space="0" w:color="000000"/>
              <w:left w:val="nil"/>
              <w:bottom w:val="nil"/>
              <w:right w:val="single" w:sz="4" w:space="0" w:color="000000"/>
            </w:tcBorders>
            <w:shd w:val="clear" w:color="000000" w:fill="244061"/>
            <w:vAlign w:val="center"/>
            <w:hideMark/>
          </w:tcPr>
          <w:p w14:paraId="154D6230"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2020-21</w:t>
            </w:r>
          </w:p>
        </w:tc>
      </w:tr>
      <w:tr w:rsidR="00E805BE" w:rsidRPr="00565AD3" w14:paraId="07DA60EB"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60CD6C9D"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ISGC-P04-01: Tasa de rendimiento</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CB6E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63,5%</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1F90822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62%</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05DEA0D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64,31%</w:t>
            </w:r>
          </w:p>
        </w:tc>
        <w:tc>
          <w:tcPr>
            <w:tcW w:w="395" w:type="pct"/>
            <w:tcBorders>
              <w:top w:val="single" w:sz="4" w:space="0" w:color="auto"/>
              <w:left w:val="nil"/>
              <w:bottom w:val="single" w:sz="4" w:space="0" w:color="auto"/>
              <w:right w:val="single" w:sz="4" w:space="0" w:color="auto"/>
            </w:tcBorders>
            <w:shd w:val="clear" w:color="auto" w:fill="auto"/>
            <w:vAlign w:val="center"/>
            <w:hideMark/>
          </w:tcPr>
          <w:p w14:paraId="48CC025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76,19%</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55826E9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67%</w:t>
            </w:r>
          </w:p>
        </w:tc>
      </w:tr>
      <w:tr w:rsidR="00E805BE" w:rsidRPr="00565AD3" w14:paraId="79DCF179"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5FC4CFB7"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ISGC-P04-02: Tasa de éxito</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1C61901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78,62%</w:t>
            </w:r>
          </w:p>
        </w:tc>
        <w:tc>
          <w:tcPr>
            <w:tcW w:w="395" w:type="pct"/>
            <w:tcBorders>
              <w:top w:val="nil"/>
              <w:left w:val="nil"/>
              <w:bottom w:val="single" w:sz="4" w:space="0" w:color="auto"/>
              <w:right w:val="single" w:sz="4" w:space="0" w:color="auto"/>
            </w:tcBorders>
            <w:shd w:val="clear" w:color="auto" w:fill="auto"/>
            <w:vAlign w:val="center"/>
            <w:hideMark/>
          </w:tcPr>
          <w:p w14:paraId="65E1E92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78%</w:t>
            </w:r>
          </w:p>
        </w:tc>
        <w:tc>
          <w:tcPr>
            <w:tcW w:w="395" w:type="pct"/>
            <w:tcBorders>
              <w:top w:val="nil"/>
              <w:left w:val="nil"/>
              <w:bottom w:val="single" w:sz="4" w:space="0" w:color="auto"/>
              <w:right w:val="single" w:sz="4" w:space="0" w:color="auto"/>
            </w:tcBorders>
            <w:shd w:val="clear" w:color="auto" w:fill="auto"/>
            <w:vAlign w:val="center"/>
            <w:hideMark/>
          </w:tcPr>
          <w:p w14:paraId="26BA170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79,14%</w:t>
            </w:r>
          </w:p>
        </w:tc>
        <w:tc>
          <w:tcPr>
            <w:tcW w:w="395" w:type="pct"/>
            <w:tcBorders>
              <w:top w:val="nil"/>
              <w:left w:val="nil"/>
              <w:bottom w:val="single" w:sz="4" w:space="0" w:color="auto"/>
              <w:right w:val="single" w:sz="4" w:space="0" w:color="auto"/>
            </w:tcBorders>
            <w:shd w:val="clear" w:color="auto" w:fill="auto"/>
            <w:vAlign w:val="center"/>
            <w:hideMark/>
          </w:tcPr>
          <w:p w14:paraId="4C11E7D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86,42%</w:t>
            </w:r>
          </w:p>
        </w:tc>
        <w:tc>
          <w:tcPr>
            <w:tcW w:w="447" w:type="pct"/>
            <w:tcBorders>
              <w:top w:val="nil"/>
              <w:left w:val="nil"/>
              <w:bottom w:val="single" w:sz="4" w:space="0" w:color="auto"/>
              <w:right w:val="single" w:sz="4" w:space="0" w:color="auto"/>
            </w:tcBorders>
            <w:shd w:val="clear" w:color="auto" w:fill="auto"/>
            <w:vAlign w:val="center"/>
            <w:hideMark/>
          </w:tcPr>
          <w:p w14:paraId="65F818D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81,8%</w:t>
            </w:r>
          </w:p>
        </w:tc>
      </w:tr>
      <w:tr w:rsidR="00E805BE" w:rsidRPr="00565AD3" w14:paraId="39F33852"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2C28B036"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2FFCC7D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80,76%</w:t>
            </w:r>
          </w:p>
        </w:tc>
        <w:tc>
          <w:tcPr>
            <w:tcW w:w="395" w:type="pct"/>
            <w:tcBorders>
              <w:top w:val="nil"/>
              <w:left w:val="nil"/>
              <w:bottom w:val="single" w:sz="4" w:space="0" w:color="auto"/>
              <w:right w:val="single" w:sz="4" w:space="0" w:color="auto"/>
            </w:tcBorders>
            <w:shd w:val="clear" w:color="auto" w:fill="auto"/>
            <w:vAlign w:val="center"/>
            <w:hideMark/>
          </w:tcPr>
          <w:p w14:paraId="0F8B036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79%</w:t>
            </w:r>
          </w:p>
        </w:tc>
        <w:tc>
          <w:tcPr>
            <w:tcW w:w="395" w:type="pct"/>
            <w:tcBorders>
              <w:top w:val="nil"/>
              <w:left w:val="nil"/>
              <w:bottom w:val="single" w:sz="4" w:space="0" w:color="auto"/>
              <w:right w:val="single" w:sz="4" w:space="0" w:color="auto"/>
            </w:tcBorders>
            <w:shd w:val="clear" w:color="auto" w:fill="auto"/>
            <w:vAlign w:val="center"/>
            <w:hideMark/>
          </w:tcPr>
          <w:p w14:paraId="630E7C2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81,27%</w:t>
            </w:r>
          </w:p>
        </w:tc>
        <w:tc>
          <w:tcPr>
            <w:tcW w:w="395" w:type="pct"/>
            <w:tcBorders>
              <w:top w:val="nil"/>
              <w:left w:val="nil"/>
              <w:bottom w:val="single" w:sz="4" w:space="0" w:color="auto"/>
              <w:right w:val="single" w:sz="4" w:space="0" w:color="auto"/>
            </w:tcBorders>
            <w:shd w:val="clear" w:color="auto" w:fill="auto"/>
            <w:vAlign w:val="center"/>
            <w:hideMark/>
          </w:tcPr>
          <w:p w14:paraId="3DBCE58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88,17%</w:t>
            </w:r>
          </w:p>
        </w:tc>
        <w:tc>
          <w:tcPr>
            <w:tcW w:w="447" w:type="pct"/>
            <w:tcBorders>
              <w:top w:val="nil"/>
              <w:left w:val="nil"/>
              <w:bottom w:val="single" w:sz="4" w:space="0" w:color="auto"/>
              <w:right w:val="single" w:sz="4" w:space="0" w:color="auto"/>
            </w:tcBorders>
            <w:shd w:val="clear" w:color="auto" w:fill="auto"/>
            <w:vAlign w:val="center"/>
            <w:hideMark/>
          </w:tcPr>
          <w:p w14:paraId="12BEBA0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81,9%</w:t>
            </w:r>
          </w:p>
        </w:tc>
      </w:tr>
      <w:tr w:rsidR="00E805BE" w:rsidRPr="00565AD3" w14:paraId="6EB4C230"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42C467D9"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ISGC-P04-04: Tasa de abandono</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03D0C34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31,5%</w:t>
            </w:r>
          </w:p>
        </w:tc>
        <w:tc>
          <w:tcPr>
            <w:tcW w:w="395" w:type="pct"/>
            <w:tcBorders>
              <w:top w:val="nil"/>
              <w:left w:val="nil"/>
              <w:bottom w:val="single" w:sz="4" w:space="0" w:color="auto"/>
              <w:right w:val="single" w:sz="4" w:space="0" w:color="auto"/>
            </w:tcBorders>
            <w:shd w:val="clear" w:color="auto" w:fill="auto"/>
            <w:vAlign w:val="center"/>
            <w:hideMark/>
          </w:tcPr>
          <w:p w14:paraId="7AE1482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40,82%</w:t>
            </w:r>
          </w:p>
        </w:tc>
        <w:tc>
          <w:tcPr>
            <w:tcW w:w="395" w:type="pct"/>
            <w:tcBorders>
              <w:top w:val="nil"/>
              <w:left w:val="nil"/>
              <w:bottom w:val="single" w:sz="4" w:space="0" w:color="auto"/>
              <w:right w:val="single" w:sz="4" w:space="0" w:color="auto"/>
            </w:tcBorders>
            <w:shd w:val="clear" w:color="auto" w:fill="auto"/>
            <w:vAlign w:val="center"/>
            <w:hideMark/>
          </w:tcPr>
          <w:p w14:paraId="2F99B83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40,82%</w:t>
            </w:r>
          </w:p>
        </w:tc>
        <w:tc>
          <w:tcPr>
            <w:tcW w:w="395" w:type="pct"/>
            <w:tcBorders>
              <w:top w:val="nil"/>
              <w:left w:val="nil"/>
              <w:bottom w:val="single" w:sz="4" w:space="0" w:color="auto"/>
              <w:right w:val="single" w:sz="4" w:space="0" w:color="auto"/>
            </w:tcBorders>
            <w:shd w:val="clear" w:color="auto" w:fill="auto"/>
            <w:vAlign w:val="center"/>
            <w:hideMark/>
          </w:tcPr>
          <w:p w14:paraId="373CEAB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18,52%</w:t>
            </w:r>
          </w:p>
        </w:tc>
        <w:tc>
          <w:tcPr>
            <w:tcW w:w="447" w:type="pct"/>
            <w:tcBorders>
              <w:top w:val="nil"/>
              <w:left w:val="nil"/>
              <w:bottom w:val="single" w:sz="4" w:space="0" w:color="auto"/>
              <w:right w:val="single" w:sz="4" w:space="0" w:color="auto"/>
            </w:tcBorders>
            <w:shd w:val="clear" w:color="auto" w:fill="auto"/>
            <w:vAlign w:val="center"/>
            <w:hideMark/>
          </w:tcPr>
          <w:p w14:paraId="3705A5C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27,3%</w:t>
            </w:r>
          </w:p>
        </w:tc>
      </w:tr>
      <w:tr w:rsidR="00E805BE" w:rsidRPr="00565AD3" w14:paraId="3C67CDE3"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278AACEA"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ISGC-P04-05: Tasa de graduación </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0E18620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22,2%</w:t>
            </w:r>
          </w:p>
        </w:tc>
        <w:tc>
          <w:tcPr>
            <w:tcW w:w="395" w:type="pct"/>
            <w:tcBorders>
              <w:top w:val="nil"/>
              <w:left w:val="nil"/>
              <w:bottom w:val="single" w:sz="4" w:space="0" w:color="auto"/>
              <w:right w:val="single" w:sz="4" w:space="0" w:color="auto"/>
            </w:tcBorders>
            <w:shd w:val="clear" w:color="auto" w:fill="auto"/>
            <w:vAlign w:val="center"/>
            <w:hideMark/>
          </w:tcPr>
          <w:p w14:paraId="58766CC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16,33%</w:t>
            </w:r>
          </w:p>
        </w:tc>
        <w:tc>
          <w:tcPr>
            <w:tcW w:w="395" w:type="pct"/>
            <w:tcBorders>
              <w:top w:val="nil"/>
              <w:left w:val="nil"/>
              <w:bottom w:val="single" w:sz="4" w:space="0" w:color="auto"/>
              <w:right w:val="single" w:sz="4" w:space="0" w:color="auto"/>
            </w:tcBorders>
            <w:shd w:val="clear" w:color="auto" w:fill="auto"/>
            <w:vAlign w:val="center"/>
            <w:hideMark/>
          </w:tcPr>
          <w:p w14:paraId="5238094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12,24%</w:t>
            </w:r>
          </w:p>
        </w:tc>
        <w:tc>
          <w:tcPr>
            <w:tcW w:w="395" w:type="pct"/>
            <w:tcBorders>
              <w:top w:val="nil"/>
              <w:left w:val="nil"/>
              <w:bottom w:val="single" w:sz="4" w:space="0" w:color="auto"/>
              <w:right w:val="single" w:sz="4" w:space="0" w:color="auto"/>
            </w:tcBorders>
            <w:shd w:val="clear" w:color="auto" w:fill="auto"/>
            <w:vAlign w:val="center"/>
            <w:hideMark/>
          </w:tcPr>
          <w:p w14:paraId="4AC7B8D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9,26%</w:t>
            </w:r>
          </w:p>
        </w:tc>
        <w:tc>
          <w:tcPr>
            <w:tcW w:w="447" w:type="pct"/>
            <w:tcBorders>
              <w:top w:val="nil"/>
              <w:left w:val="nil"/>
              <w:bottom w:val="single" w:sz="4" w:space="0" w:color="auto"/>
              <w:right w:val="single" w:sz="4" w:space="0" w:color="auto"/>
            </w:tcBorders>
            <w:shd w:val="clear" w:color="auto" w:fill="auto"/>
            <w:vAlign w:val="center"/>
            <w:hideMark/>
          </w:tcPr>
          <w:p w14:paraId="6B0BBD3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7,3%</w:t>
            </w:r>
          </w:p>
        </w:tc>
      </w:tr>
      <w:tr w:rsidR="00E805BE" w:rsidRPr="00565AD3" w14:paraId="7E7EB27C"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755259B3"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ISGC-P04-06: Tasa de eficiencia</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734818D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79,5%</w:t>
            </w:r>
          </w:p>
        </w:tc>
        <w:tc>
          <w:tcPr>
            <w:tcW w:w="395" w:type="pct"/>
            <w:tcBorders>
              <w:top w:val="nil"/>
              <w:left w:val="nil"/>
              <w:bottom w:val="single" w:sz="4" w:space="0" w:color="auto"/>
              <w:right w:val="single" w:sz="4" w:space="0" w:color="auto"/>
            </w:tcBorders>
            <w:shd w:val="clear" w:color="auto" w:fill="auto"/>
            <w:vAlign w:val="center"/>
            <w:hideMark/>
          </w:tcPr>
          <w:p w14:paraId="2FEEEBC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77,18%</w:t>
            </w:r>
          </w:p>
        </w:tc>
        <w:tc>
          <w:tcPr>
            <w:tcW w:w="395" w:type="pct"/>
            <w:tcBorders>
              <w:top w:val="nil"/>
              <w:left w:val="nil"/>
              <w:bottom w:val="single" w:sz="4" w:space="0" w:color="auto"/>
              <w:right w:val="single" w:sz="4" w:space="0" w:color="auto"/>
            </w:tcBorders>
            <w:shd w:val="clear" w:color="auto" w:fill="auto"/>
            <w:vAlign w:val="center"/>
            <w:hideMark/>
          </w:tcPr>
          <w:p w14:paraId="7BD7A66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75,8%</w:t>
            </w:r>
          </w:p>
        </w:tc>
        <w:tc>
          <w:tcPr>
            <w:tcW w:w="395" w:type="pct"/>
            <w:tcBorders>
              <w:top w:val="nil"/>
              <w:left w:val="nil"/>
              <w:bottom w:val="single" w:sz="4" w:space="0" w:color="auto"/>
              <w:right w:val="single" w:sz="4" w:space="0" w:color="auto"/>
            </w:tcBorders>
            <w:shd w:val="clear" w:color="auto" w:fill="auto"/>
            <w:vAlign w:val="center"/>
            <w:hideMark/>
          </w:tcPr>
          <w:p w14:paraId="1B1896D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80,15%</w:t>
            </w:r>
          </w:p>
        </w:tc>
        <w:tc>
          <w:tcPr>
            <w:tcW w:w="447" w:type="pct"/>
            <w:tcBorders>
              <w:top w:val="nil"/>
              <w:left w:val="nil"/>
              <w:bottom w:val="single" w:sz="4" w:space="0" w:color="auto"/>
              <w:right w:val="single" w:sz="4" w:space="0" w:color="auto"/>
            </w:tcBorders>
            <w:shd w:val="clear" w:color="auto" w:fill="auto"/>
            <w:vAlign w:val="center"/>
            <w:hideMark/>
          </w:tcPr>
          <w:p w14:paraId="195F77A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79,6%</w:t>
            </w:r>
          </w:p>
        </w:tc>
      </w:tr>
      <w:tr w:rsidR="00871426" w:rsidRPr="00565AD3" w14:paraId="6F0B43F5" w14:textId="77777777" w:rsidTr="00871426">
        <w:trPr>
          <w:trHeight w:val="288"/>
        </w:trPr>
        <w:tc>
          <w:tcPr>
            <w:tcW w:w="1951" w:type="pct"/>
            <w:tcBorders>
              <w:top w:val="nil"/>
              <w:left w:val="nil"/>
              <w:bottom w:val="single" w:sz="4" w:space="0" w:color="000000"/>
              <w:right w:val="nil"/>
            </w:tcBorders>
            <w:shd w:val="clear" w:color="000000" w:fill="CCCCCC"/>
            <w:vAlign w:val="center"/>
            <w:hideMark/>
          </w:tcPr>
          <w:p w14:paraId="5D92374E"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ISGC-P04-07: Duración media de los estudios</w:t>
            </w:r>
          </w:p>
        </w:tc>
        <w:tc>
          <w:tcPr>
            <w:tcW w:w="1022" w:type="pct"/>
            <w:tcBorders>
              <w:top w:val="nil"/>
              <w:left w:val="nil"/>
              <w:bottom w:val="single" w:sz="4" w:space="0" w:color="000000"/>
              <w:right w:val="nil"/>
            </w:tcBorders>
            <w:shd w:val="clear" w:color="000000" w:fill="CCCCCC"/>
            <w:vAlign w:val="center"/>
            <w:hideMark/>
          </w:tcPr>
          <w:p w14:paraId="4D6099B4" w14:textId="77777777"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0DF57D96" w14:textId="6AFA9B8B"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5,61</w:t>
            </w:r>
          </w:p>
        </w:tc>
        <w:tc>
          <w:tcPr>
            <w:tcW w:w="395" w:type="pct"/>
            <w:tcBorders>
              <w:top w:val="nil"/>
              <w:left w:val="nil"/>
              <w:bottom w:val="single" w:sz="4" w:space="0" w:color="auto"/>
              <w:right w:val="single" w:sz="4" w:space="0" w:color="auto"/>
            </w:tcBorders>
            <w:shd w:val="clear" w:color="auto" w:fill="auto"/>
            <w:vAlign w:val="center"/>
            <w:hideMark/>
          </w:tcPr>
          <w:p w14:paraId="1DDFAC40" w14:textId="21257DEB"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5,95</w:t>
            </w:r>
          </w:p>
        </w:tc>
        <w:tc>
          <w:tcPr>
            <w:tcW w:w="395" w:type="pct"/>
            <w:tcBorders>
              <w:top w:val="nil"/>
              <w:left w:val="nil"/>
              <w:bottom w:val="single" w:sz="4" w:space="0" w:color="auto"/>
              <w:right w:val="single" w:sz="4" w:space="0" w:color="auto"/>
            </w:tcBorders>
            <w:shd w:val="clear" w:color="auto" w:fill="auto"/>
            <w:vAlign w:val="center"/>
            <w:hideMark/>
          </w:tcPr>
          <w:p w14:paraId="28DFD50A" w14:textId="12147A76"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5,81</w:t>
            </w:r>
          </w:p>
        </w:tc>
        <w:tc>
          <w:tcPr>
            <w:tcW w:w="395" w:type="pct"/>
            <w:tcBorders>
              <w:top w:val="nil"/>
              <w:left w:val="nil"/>
              <w:bottom w:val="single" w:sz="4" w:space="0" w:color="auto"/>
              <w:right w:val="single" w:sz="4" w:space="0" w:color="auto"/>
            </w:tcBorders>
            <w:shd w:val="clear" w:color="auto" w:fill="auto"/>
            <w:vAlign w:val="center"/>
            <w:hideMark/>
          </w:tcPr>
          <w:p w14:paraId="2DFCA68B" w14:textId="4D204DCA"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5,67</w:t>
            </w:r>
          </w:p>
        </w:tc>
        <w:tc>
          <w:tcPr>
            <w:tcW w:w="447" w:type="pct"/>
            <w:tcBorders>
              <w:top w:val="nil"/>
              <w:left w:val="nil"/>
              <w:bottom w:val="single" w:sz="4" w:space="0" w:color="auto"/>
              <w:right w:val="single" w:sz="4" w:space="0" w:color="auto"/>
            </w:tcBorders>
            <w:shd w:val="clear" w:color="auto" w:fill="auto"/>
            <w:vAlign w:val="center"/>
            <w:hideMark/>
          </w:tcPr>
          <w:p w14:paraId="508DE807" w14:textId="3927C48C"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6</w:t>
            </w:r>
          </w:p>
        </w:tc>
      </w:tr>
      <w:tr w:rsidR="00E805BE" w:rsidRPr="00565AD3" w14:paraId="4E9A491C" w14:textId="77777777" w:rsidTr="00871426">
        <w:trPr>
          <w:trHeight w:val="600"/>
        </w:trPr>
        <w:tc>
          <w:tcPr>
            <w:tcW w:w="2973" w:type="pct"/>
            <w:gridSpan w:val="2"/>
            <w:tcBorders>
              <w:top w:val="nil"/>
              <w:left w:val="nil"/>
              <w:bottom w:val="single" w:sz="4" w:space="0" w:color="000000"/>
              <w:right w:val="nil"/>
            </w:tcBorders>
            <w:shd w:val="clear" w:color="000000" w:fill="CCCCCC"/>
            <w:vAlign w:val="center"/>
            <w:hideMark/>
          </w:tcPr>
          <w:p w14:paraId="1E3B1208"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lastRenderedPageBreak/>
              <w:t>ISGC-P04-08: Número de plazas de prácticas externas ofertadas sobre el total del alumnado que solicita prácticas externas</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5B2F727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647ADA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6DDB8C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305C33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4F1E0B0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w:t>
            </w:r>
          </w:p>
        </w:tc>
      </w:tr>
      <w:tr w:rsidR="00871426" w:rsidRPr="00565AD3" w14:paraId="7E6F7BF7" w14:textId="77777777" w:rsidTr="00871426">
        <w:trPr>
          <w:trHeight w:val="288"/>
        </w:trPr>
        <w:tc>
          <w:tcPr>
            <w:tcW w:w="1951" w:type="pct"/>
            <w:vMerge w:val="restart"/>
            <w:tcBorders>
              <w:top w:val="nil"/>
              <w:left w:val="nil"/>
              <w:bottom w:val="single" w:sz="4" w:space="0" w:color="000000"/>
              <w:right w:val="single" w:sz="4" w:space="0" w:color="000000"/>
            </w:tcBorders>
            <w:shd w:val="clear" w:color="000000" w:fill="CCCCCC"/>
            <w:vAlign w:val="center"/>
            <w:hideMark/>
          </w:tcPr>
          <w:p w14:paraId="0FF3A625"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ISGC-P04-09: Porcentaje de alumnado que participa en programas de movilidad</w:t>
            </w:r>
          </w:p>
        </w:tc>
        <w:tc>
          <w:tcPr>
            <w:tcW w:w="1022" w:type="pct"/>
            <w:tcBorders>
              <w:top w:val="nil"/>
              <w:left w:val="nil"/>
              <w:bottom w:val="single" w:sz="4" w:space="0" w:color="000000"/>
              <w:right w:val="nil"/>
            </w:tcBorders>
            <w:shd w:val="clear" w:color="000000" w:fill="CCCCCC"/>
          </w:tcPr>
          <w:p w14:paraId="11398D4C" w14:textId="6871C7BD"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entrante internacional</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67EE4465" w14:textId="305F396A"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2,4%</w:t>
            </w:r>
          </w:p>
        </w:tc>
        <w:tc>
          <w:tcPr>
            <w:tcW w:w="395" w:type="pct"/>
            <w:tcBorders>
              <w:top w:val="nil"/>
              <w:left w:val="nil"/>
              <w:bottom w:val="single" w:sz="4" w:space="0" w:color="auto"/>
              <w:right w:val="single" w:sz="4" w:space="0" w:color="auto"/>
            </w:tcBorders>
            <w:shd w:val="clear" w:color="auto" w:fill="auto"/>
            <w:vAlign w:val="center"/>
            <w:hideMark/>
          </w:tcPr>
          <w:p w14:paraId="3AC2C1D7" w14:textId="07FD6CFD"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1,37%</w:t>
            </w:r>
          </w:p>
        </w:tc>
        <w:tc>
          <w:tcPr>
            <w:tcW w:w="395" w:type="pct"/>
            <w:tcBorders>
              <w:top w:val="nil"/>
              <w:left w:val="nil"/>
              <w:bottom w:val="single" w:sz="4" w:space="0" w:color="auto"/>
              <w:right w:val="single" w:sz="4" w:space="0" w:color="auto"/>
            </w:tcBorders>
            <w:shd w:val="clear" w:color="auto" w:fill="auto"/>
            <w:vAlign w:val="center"/>
            <w:hideMark/>
          </w:tcPr>
          <w:p w14:paraId="5C932534" w14:textId="746566E8"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1,25%</w:t>
            </w:r>
          </w:p>
        </w:tc>
        <w:tc>
          <w:tcPr>
            <w:tcW w:w="395" w:type="pct"/>
            <w:tcBorders>
              <w:top w:val="nil"/>
              <w:left w:val="nil"/>
              <w:bottom w:val="single" w:sz="4" w:space="0" w:color="auto"/>
              <w:right w:val="single" w:sz="4" w:space="0" w:color="auto"/>
            </w:tcBorders>
            <w:shd w:val="clear" w:color="auto" w:fill="auto"/>
            <w:vAlign w:val="center"/>
            <w:hideMark/>
          </w:tcPr>
          <w:p w14:paraId="14071C67" w14:textId="6C2674AC"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2,32%</w:t>
            </w:r>
          </w:p>
        </w:tc>
        <w:tc>
          <w:tcPr>
            <w:tcW w:w="447" w:type="pct"/>
            <w:tcBorders>
              <w:top w:val="nil"/>
              <w:left w:val="nil"/>
              <w:bottom w:val="single" w:sz="4" w:space="0" w:color="auto"/>
              <w:right w:val="single" w:sz="4" w:space="0" w:color="auto"/>
            </w:tcBorders>
            <w:shd w:val="clear" w:color="auto" w:fill="auto"/>
            <w:vAlign w:val="center"/>
            <w:hideMark/>
          </w:tcPr>
          <w:p w14:paraId="6FD94D18" w14:textId="0FFB1BC7"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1,1%</w:t>
            </w:r>
          </w:p>
        </w:tc>
      </w:tr>
      <w:tr w:rsidR="00871426" w:rsidRPr="00565AD3" w14:paraId="1341C116" w14:textId="77777777" w:rsidTr="00871426">
        <w:trPr>
          <w:trHeight w:val="288"/>
        </w:trPr>
        <w:tc>
          <w:tcPr>
            <w:tcW w:w="1951" w:type="pct"/>
            <w:vMerge/>
            <w:tcBorders>
              <w:top w:val="nil"/>
              <w:left w:val="nil"/>
              <w:bottom w:val="single" w:sz="4" w:space="0" w:color="000000"/>
              <w:right w:val="single" w:sz="4" w:space="0" w:color="000000"/>
            </w:tcBorders>
            <w:vAlign w:val="center"/>
            <w:hideMark/>
          </w:tcPr>
          <w:p w14:paraId="15F3A274"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22" w:type="pct"/>
            <w:tcBorders>
              <w:top w:val="nil"/>
              <w:left w:val="nil"/>
              <w:bottom w:val="single" w:sz="4" w:space="0" w:color="000000"/>
              <w:right w:val="nil"/>
            </w:tcBorders>
            <w:shd w:val="clear" w:color="000000" w:fill="CCCCCC"/>
          </w:tcPr>
          <w:p w14:paraId="3EABE906" w14:textId="7008794B"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entrante nacional</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64175D73" w14:textId="60269C12"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0,5%</w:t>
            </w:r>
          </w:p>
        </w:tc>
        <w:tc>
          <w:tcPr>
            <w:tcW w:w="395" w:type="pct"/>
            <w:tcBorders>
              <w:top w:val="nil"/>
              <w:left w:val="nil"/>
              <w:bottom w:val="single" w:sz="4" w:space="0" w:color="auto"/>
              <w:right w:val="single" w:sz="4" w:space="0" w:color="auto"/>
            </w:tcBorders>
            <w:shd w:val="clear" w:color="auto" w:fill="auto"/>
            <w:vAlign w:val="center"/>
            <w:hideMark/>
          </w:tcPr>
          <w:p w14:paraId="6F68EF8C" w14:textId="22984C51"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0,46%</w:t>
            </w:r>
          </w:p>
        </w:tc>
        <w:tc>
          <w:tcPr>
            <w:tcW w:w="395" w:type="pct"/>
            <w:tcBorders>
              <w:top w:val="nil"/>
              <w:left w:val="nil"/>
              <w:bottom w:val="single" w:sz="4" w:space="0" w:color="auto"/>
              <w:right w:val="single" w:sz="4" w:space="0" w:color="auto"/>
            </w:tcBorders>
            <w:shd w:val="clear" w:color="auto" w:fill="auto"/>
            <w:vAlign w:val="center"/>
            <w:hideMark/>
          </w:tcPr>
          <w:p w14:paraId="27BAC7D8" w14:textId="739717D5"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3917838" w14:textId="1BAAB730"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1,94%</w:t>
            </w:r>
          </w:p>
        </w:tc>
        <w:tc>
          <w:tcPr>
            <w:tcW w:w="447" w:type="pct"/>
            <w:tcBorders>
              <w:top w:val="nil"/>
              <w:left w:val="nil"/>
              <w:bottom w:val="single" w:sz="4" w:space="0" w:color="auto"/>
              <w:right w:val="single" w:sz="4" w:space="0" w:color="auto"/>
            </w:tcBorders>
            <w:shd w:val="clear" w:color="auto" w:fill="auto"/>
            <w:vAlign w:val="center"/>
            <w:hideMark/>
          </w:tcPr>
          <w:p w14:paraId="3EBDD283" w14:textId="309D0339"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0,74%</w:t>
            </w:r>
          </w:p>
        </w:tc>
      </w:tr>
      <w:tr w:rsidR="00871426" w:rsidRPr="00565AD3" w14:paraId="06705D12" w14:textId="77777777" w:rsidTr="00871426">
        <w:trPr>
          <w:trHeight w:val="288"/>
        </w:trPr>
        <w:tc>
          <w:tcPr>
            <w:tcW w:w="1951" w:type="pct"/>
            <w:vMerge/>
            <w:tcBorders>
              <w:top w:val="nil"/>
              <w:left w:val="nil"/>
              <w:bottom w:val="single" w:sz="4" w:space="0" w:color="000000"/>
              <w:right w:val="single" w:sz="4" w:space="0" w:color="000000"/>
            </w:tcBorders>
            <w:vAlign w:val="center"/>
            <w:hideMark/>
          </w:tcPr>
          <w:p w14:paraId="5C992622"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22" w:type="pct"/>
            <w:tcBorders>
              <w:top w:val="nil"/>
              <w:left w:val="nil"/>
              <w:bottom w:val="single" w:sz="4" w:space="0" w:color="000000"/>
              <w:right w:val="nil"/>
            </w:tcBorders>
            <w:shd w:val="clear" w:color="000000" w:fill="CCCCCC"/>
          </w:tcPr>
          <w:p w14:paraId="7A58C894" w14:textId="10223812"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saliente internacional</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3B13DAFD" w14:textId="71F2BEE4"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w:t>
            </w:r>
          </w:p>
        </w:tc>
        <w:tc>
          <w:tcPr>
            <w:tcW w:w="395" w:type="pct"/>
            <w:tcBorders>
              <w:top w:val="nil"/>
              <w:left w:val="nil"/>
              <w:bottom w:val="single" w:sz="4" w:space="0" w:color="auto"/>
              <w:right w:val="single" w:sz="4" w:space="0" w:color="auto"/>
            </w:tcBorders>
            <w:shd w:val="clear" w:color="auto" w:fill="auto"/>
            <w:vAlign w:val="center"/>
            <w:hideMark/>
          </w:tcPr>
          <w:p w14:paraId="03C4F441" w14:textId="6A2DE023"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1,83%</w:t>
            </w:r>
          </w:p>
        </w:tc>
        <w:tc>
          <w:tcPr>
            <w:tcW w:w="395" w:type="pct"/>
            <w:tcBorders>
              <w:top w:val="nil"/>
              <w:left w:val="nil"/>
              <w:bottom w:val="single" w:sz="4" w:space="0" w:color="auto"/>
              <w:right w:val="single" w:sz="4" w:space="0" w:color="auto"/>
            </w:tcBorders>
            <w:shd w:val="clear" w:color="auto" w:fill="auto"/>
            <w:vAlign w:val="center"/>
            <w:hideMark/>
          </w:tcPr>
          <w:p w14:paraId="35DB1B02" w14:textId="7DD1C3EF"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0,42%</w:t>
            </w:r>
          </w:p>
        </w:tc>
        <w:tc>
          <w:tcPr>
            <w:tcW w:w="395" w:type="pct"/>
            <w:tcBorders>
              <w:top w:val="nil"/>
              <w:left w:val="nil"/>
              <w:bottom w:val="single" w:sz="4" w:space="0" w:color="auto"/>
              <w:right w:val="single" w:sz="4" w:space="0" w:color="auto"/>
            </w:tcBorders>
            <w:shd w:val="clear" w:color="auto" w:fill="auto"/>
            <w:vAlign w:val="center"/>
            <w:hideMark/>
          </w:tcPr>
          <w:p w14:paraId="31A7FAD0" w14:textId="5E0BAB34"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1,19%</w:t>
            </w:r>
          </w:p>
        </w:tc>
        <w:tc>
          <w:tcPr>
            <w:tcW w:w="447" w:type="pct"/>
            <w:tcBorders>
              <w:top w:val="nil"/>
              <w:left w:val="nil"/>
              <w:bottom w:val="single" w:sz="4" w:space="0" w:color="auto"/>
              <w:right w:val="single" w:sz="4" w:space="0" w:color="auto"/>
            </w:tcBorders>
            <w:shd w:val="clear" w:color="auto" w:fill="auto"/>
            <w:vAlign w:val="center"/>
            <w:hideMark/>
          </w:tcPr>
          <w:p w14:paraId="144DC44C" w14:textId="0CDE5DCC"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1,1%</w:t>
            </w:r>
          </w:p>
        </w:tc>
      </w:tr>
      <w:tr w:rsidR="00871426" w:rsidRPr="00565AD3" w14:paraId="55C1FCBD" w14:textId="77777777" w:rsidTr="00871426">
        <w:trPr>
          <w:trHeight w:val="288"/>
        </w:trPr>
        <w:tc>
          <w:tcPr>
            <w:tcW w:w="1951" w:type="pct"/>
            <w:vMerge/>
            <w:tcBorders>
              <w:top w:val="nil"/>
              <w:left w:val="nil"/>
              <w:bottom w:val="single" w:sz="4" w:space="0" w:color="000000"/>
              <w:right w:val="single" w:sz="4" w:space="0" w:color="000000"/>
            </w:tcBorders>
            <w:vAlign w:val="center"/>
            <w:hideMark/>
          </w:tcPr>
          <w:p w14:paraId="1FAF3DA1"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22" w:type="pct"/>
            <w:tcBorders>
              <w:top w:val="nil"/>
              <w:left w:val="nil"/>
              <w:bottom w:val="single" w:sz="4" w:space="0" w:color="000000"/>
              <w:right w:val="nil"/>
            </w:tcBorders>
            <w:shd w:val="clear" w:color="000000" w:fill="CCCCCC"/>
          </w:tcPr>
          <w:p w14:paraId="20DC04E9" w14:textId="0BCDCDE7"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saliente nacional</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33B513B2" w14:textId="0E7BEC1E"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4C15E38" w14:textId="6EC4853E"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94859EB" w14:textId="0856BBF1"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0,84%</w:t>
            </w:r>
          </w:p>
        </w:tc>
        <w:tc>
          <w:tcPr>
            <w:tcW w:w="395" w:type="pct"/>
            <w:tcBorders>
              <w:top w:val="nil"/>
              <w:left w:val="nil"/>
              <w:bottom w:val="single" w:sz="4" w:space="0" w:color="auto"/>
              <w:right w:val="single" w:sz="4" w:space="0" w:color="auto"/>
            </w:tcBorders>
            <w:shd w:val="clear" w:color="auto" w:fill="auto"/>
            <w:vAlign w:val="center"/>
            <w:hideMark/>
          </w:tcPr>
          <w:p w14:paraId="77AE6276" w14:textId="554DAED3"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78043DC1" w14:textId="3AB8D2DF"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0,37%</w:t>
            </w:r>
          </w:p>
        </w:tc>
      </w:tr>
      <w:tr w:rsidR="00E805BE" w:rsidRPr="00565AD3" w14:paraId="37EF1D6E" w14:textId="77777777" w:rsidTr="00871426">
        <w:trPr>
          <w:trHeight w:val="384"/>
        </w:trPr>
        <w:tc>
          <w:tcPr>
            <w:tcW w:w="2973" w:type="pct"/>
            <w:gridSpan w:val="2"/>
            <w:tcBorders>
              <w:top w:val="nil"/>
              <w:left w:val="nil"/>
              <w:bottom w:val="single" w:sz="4" w:space="0" w:color="000000"/>
              <w:right w:val="nil"/>
            </w:tcBorders>
            <w:shd w:val="clear" w:color="000000" w:fill="CCCCCC"/>
            <w:vAlign w:val="center"/>
            <w:hideMark/>
          </w:tcPr>
          <w:p w14:paraId="0E09C098"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272E4A3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2,69</w:t>
            </w:r>
          </w:p>
        </w:tc>
        <w:tc>
          <w:tcPr>
            <w:tcW w:w="395" w:type="pct"/>
            <w:tcBorders>
              <w:top w:val="nil"/>
              <w:left w:val="nil"/>
              <w:bottom w:val="single" w:sz="4" w:space="0" w:color="auto"/>
              <w:right w:val="single" w:sz="4" w:space="0" w:color="auto"/>
            </w:tcBorders>
            <w:shd w:val="clear" w:color="auto" w:fill="auto"/>
            <w:vAlign w:val="center"/>
            <w:hideMark/>
          </w:tcPr>
          <w:p w14:paraId="35E1959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w:t>
            </w:r>
          </w:p>
        </w:tc>
        <w:tc>
          <w:tcPr>
            <w:tcW w:w="395" w:type="pct"/>
            <w:tcBorders>
              <w:top w:val="nil"/>
              <w:left w:val="nil"/>
              <w:bottom w:val="single" w:sz="4" w:space="0" w:color="auto"/>
              <w:right w:val="single" w:sz="4" w:space="0" w:color="auto"/>
            </w:tcBorders>
            <w:shd w:val="clear" w:color="auto" w:fill="auto"/>
            <w:vAlign w:val="center"/>
            <w:hideMark/>
          </w:tcPr>
          <w:p w14:paraId="2A33AC0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2,61</w:t>
            </w:r>
          </w:p>
        </w:tc>
        <w:tc>
          <w:tcPr>
            <w:tcW w:w="395" w:type="pct"/>
            <w:tcBorders>
              <w:top w:val="nil"/>
              <w:left w:val="nil"/>
              <w:bottom w:val="single" w:sz="4" w:space="0" w:color="auto"/>
              <w:right w:val="single" w:sz="4" w:space="0" w:color="auto"/>
            </w:tcBorders>
            <w:shd w:val="clear" w:color="auto" w:fill="auto"/>
            <w:vAlign w:val="center"/>
            <w:hideMark/>
          </w:tcPr>
          <w:p w14:paraId="1B5A4B0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71FDFD6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3,01</w:t>
            </w:r>
          </w:p>
        </w:tc>
      </w:tr>
      <w:tr w:rsidR="00E805BE" w:rsidRPr="00565AD3" w14:paraId="6C238238" w14:textId="77777777" w:rsidTr="00871426">
        <w:trPr>
          <w:trHeight w:val="456"/>
        </w:trPr>
        <w:tc>
          <w:tcPr>
            <w:tcW w:w="2973" w:type="pct"/>
            <w:gridSpan w:val="2"/>
            <w:tcBorders>
              <w:top w:val="nil"/>
              <w:left w:val="nil"/>
              <w:bottom w:val="single" w:sz="4" w:space="0" w:color="000000"/>
              <w:right w:val="nil"/>
            </w:tcBorders>
            <w:shd w:val="clear" w:color="000000" w:fill="CCCCCC"/>
            <w:vAlign w:val="center"/>
            <w:hideMark/>
          </w:tcPr>
          <w:p w14:paraId="6B48C3AC"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61879EF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2,86</w:t>
            </w:r>
          </w:p>
        </w:tc>
        <w:tc>
          <w:tcPr>
            <w:tcW w:w="395" w:type="pct"/>
            <w:tcBorders>
              <w:top w:val="nil"/>
              <w:left w:val="nil"/>
              <w:bottom w:val="single" w:sz="4" w:space="0" w:color="auto"/>
              <w:right w:val="single" w:sz="4" w:space="0" w:color="auto"/>
            </w:tcBorders>
            <w:shd w:val="clear" w:color="auto" w:fill="auto"/>
            <w:vAlign w:val="center"/>
            <w:hideMark/>
          </w:tcPr>
          <w:p w14:paraId="2AEA186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3,43</w:t>
            </w:r>
          </w:p>
        </w:tc>
        <w:tc>
          <w:tcPr>
            <w:tcW w:w="395" w:type="pct"/>
            <w:tcBorders>
              <w:top w:val="nil"/>
              <w:left w:val="nil"/>
              <w:bottom w:val="single" w:sz="4" w:space="0" w:color="auto"/>
              <w:right w:val="single" w:sz="4" w:space="0" w:color="auto"/>
            </w:tcBorders>
            <w:shd w:val="clear" w:color="auto" w:fill="auto"/>
            <w:vAlign w:val="center"/>
            <w:hideMark/>
          </w:tcPr>
          <w:p w14:paraId="71B7543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w:t>
            </w:r>
          </w:p>
        </w:tc>
        <w:tc>
          <w:tcPr>
            <w:tcW w:w="395" w:type="pct"/>
            <w:tcBorders>
              <w:top w:val="nil"/>
              <w:left w:val="nil"/>
              <w:bottom w:val="single" w:sz="4" w:space="0" w:color="auto"/>
              <w:right w:val="single" w:sz="4" w:space="0" w:color="auto"/>
            </w:tcBorders>
            <w:shd w:val="clear" w:color="auto" w:fill="auto"/>
            <w:vAlign w:val="center"/>
            <w:hideMark/>
          </w:tcPr>
          <w:p w14:paraId="2126237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4F2C28B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3,4</w:t>
            </w:r>
          </w:p>
        </w:tc>
      </w:tr>
      <w:tr w:rsidR="00E805BE" w:rsidRPr="00565AD3" w14:paraId="7627E94C" w14:textId="77777777" w:rsidTr="00871426">
        <w:trPr>
          <w:trHeight w:val="684"/>
        </w:trPr>
        <w:tc>
          <w:tcPr>
            <w:tcW w:w="2973" w:type="pct"/>
            <w:gridSpan w:val="2"/>
            <w:tcBorders>
              <w:top w:val="nil"/>
              <w:left w:val="nil"/>
              <w:bottom w:val="single" w:sz="4" w:space="0" w:color="000000"/>
              <w:right w:val="nil"/>
            </w:tcBorders>
            <w:shd w:val="clear" w:color="000000" w:fill="CCCCCC"/>
            <w:vAlign w:val="center"/>
            <w:hideMark/>
          </w:tcPr>
          <w:p w14:paraId="29479AF4"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3B1038D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4,95</w:t>
            </w:r>
          </w:p>
        </w:tc>
        <w:tc>
          <w:tcPr>
            <w:tcW w:w="395" w:type="pct"/>
            <w:tcBorders>
              <w:top w:val="nil"/>
              <w:left w:val="nil"/>
              <w:bottom w:val="single" w:sz="4" w:space="0" w:color="auto"/>
              <w:right w:val="single" w:sz="4" w:space="0" w:color="auto"/>
            </w:tcBorders>
            <w:shd w:val="clear" w:color="auto" w:fill="auto"/>
            <w:vAlign w:val="center"/>
            <w:hideMark/>
          </w:tcPr>
          <w:p w14:paraId="786069E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4,94</w:t>
            </w:r>
          </w:p>
        </w:tc>
        <w:tc>
          <w:tcPr>
            <w:tcW w:w="395" w:type="pct"/>
            <w:tcBorders>
              <w:top w:val="nil"/>
              <w:left w:val="nil"/>
              <w:bottom w:val="single" w:sz="4" w:space="0" w:color="auto"/>
              <w:right w:val="single" w:sz="4" w:space="0" w:color="auto"/>
            </w:tcBorders>
            <w:shd w:val="clear" w:color="auto" w:fill="auto"/>
            <w:vAlign w:val="center"/>
            <w:hideMark/>
          </w:tcPr>
          <w:p w14:paraId="25CC147F"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w:t>
            </w:r>
          </w:p>
        </w:tc>
        <w:tc>
          <w:tcPr>
            <w:tcW w:w="395" w:type="pct"/>
            <w:tcBorders>
              <w:top w:val="nil"/>
              <w:left w:val="nil"/>
              <w:bottom w:val="single" w:sz="4" w:space="0" w:color="auto"/>
              <w:right w:val="single" w:sz="4" w:space="0" w:color="auto"/>
            </w:tcBorders>
            <w:shd w:val="clear" w:color="auto" w:fill="auto"/>
            <w:vAlign w:val="center"/>
            <w:hideMark/>
          </w:tcPr>
          <w:p w14:paraId="213B019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6FB7B85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4,88</w:t>
            </w:r>
          </w:p>
        </w:tc>
      </w:tr>
      <w:tr w:rsidR="00E805BE" w:rsidRPr="00565AD3" w14:paraId="049FFB21" w14:textId="77777777" w:rsidTr="00871426">
        <w:trPr>
          <w:trHeight w:val="600"/>
        </w:trPr>
        <w:tc>
          <w:tcPr>
            <w:tcW w:w="2973" w:type="pct"/>
            <w:gridSpan w:val="2"/>
            <w:tcBorders>
              <w:top w:val="nil"/>
              <w:left w:val="nil"/>
              <w:bottom w:val="single" w:sz="4" w:space="0" w:color="000000"/>
              <w:right w:val="nil"/>
            </w:tcBorders>
            <w:shd w:val="clear" w:color="000000" w:fill="CCCCCC"/>
            <w:vAlign w:val="center"/>
            <w:hideMark/>
          </w:tcPr>
          <w:p w14:paraId="742E0703"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24CFE86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4,91</w:t>
            </w:r>
          </w:p>
        </w:tc>
        <w:tc>
          <w:tcPr>
            <w:tcW w:w="395" w:type="pct"/>
            <w:tcBorders>
              <w:top w:val="nil"/>
              <w:left w:val="nil"/>
              <w:bottom w:val="single" w:sz="4" w:space="0" w:color="auto"/>
              <w:right w:val="single" w:sz="4" w:space="0" w:color="auto"/>
            </w:tcBorders>
            <w:shd w:val="clear" w:color="auto" w:fill="auto"/>
            <w:vAlign w:val="center"/>
            <w:hideMark/>
          </w:tcPr>
          <w:p w14:paraId="5713FAC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4,76</w:t>
            </w:r>
          </w:p>
        </w:tc>
        <w:tc>
          <w:tcPr>
            <w:tcW w:w="395" w:type="pct"/>
            <w:tcBorders>
              <w:top w:val="nil"/>
              <w:left w:val="nil"/>
              <w:bottom w:val="single" w:sz="4" w:space="0" w:color="auto"/>
              <w:right w:val="single" w:sz="4" w:space="0" w:color="auto"/>
            </w:tcBorders>
            <w:shd w:val="clear" w:color="auto" w:fill="auto"/>
            <w:vAlign w:val="center"/>
            <w:hideMark/>
          </w:tcPr>
          <w:p w14:paraId="3487AC8F"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w:t>
            </w:r>
          </w:p>
        </w:tc>
        <w:tc>
          <w:tcPr>
            <w:tcW w:w="395" w:type="pct"/>
            <w:tcBorders>
              <w:top w:val="nil"/>
              <w:left w:val="nil"/>
              <w:bottom w:val="single" w:sz="4" w:space="0" w:color="auto"/>
              <w:right w:val="single" w:sz="4" w:space="0" w:color="auto"/>
            </w:tcBorders>
            <w:shd w:val="clear" w:color="auto" w:fill="auto"/>
            <w:vAlign w:val="center"/>
            <w:hideMark/>
          </w:tcPr>
          <w:p w14:paraId="53F3B9BF"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w:t>
            </w:r>
          </w:p>
        </w:tc>
        <w:tc>
          <w:tcPr>
            <w:tcW w:w="447" w:type="pct"/>
            <w:tcBorders>
              <w:top w:val="nil"/>
              <w:left w:val="nil"/>
              <w:bottom w:val="single" w:sz="4" w:space="0" w:color="auto"/>
              <w:right w:val="single" w:sz="4" w:space="0" w:color="auto"/>
            </w:tcBorders>
            <w:shd w:val="clear" w:color="auto" w:fill="auto"/>
            <w:vAlign w:val="center"/>
            <w:hideMark/>
          </w:tcPr>
          <w:p w14:paraId="4829BF6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4,85</w:t>
            </w:r>
          </w:p>
        </w:tc>
      </w:tr>
      <w:tr w:rsidR="00E805BE" w:rsidRPr="00565AD3" w14:paraId="5E85D6AD" w14:textId="77777777" w:rsidTr="00871426">
        <w:trPr>
          <w:trHeight w:val="288"/>
        </w:trPr>
        <w:tc>
          <w:tcPr>
            <w:tcW w:w="2973" w:type="pct"/>
            <w:gridSpan w:val="2"/>
            <w:tcBorders>
              <w:top w:val="nil"/>
              <w:left w:val="nil"/>
              <w:bottom w:val="single" w:sz="4" w:space="0" w:color="000000"/>
              <w:right w:val="nil"/>
            </w:tcBorders>
            <w:shd w:val="clear" w:color="000000" w:fill="CCCCCC"/>
            <w:vAlign w:val="center"/>
            <w:hideMark/>
          </w:tcPr>
          <w:p w14:paraId="0871E361"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142CB12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4,64</w:t>
            </w:r>
          </w:p>
        </w:tc>
        <w:tc>
          <w:tcPr>
            <w:tcW w:w="395" w:type="pct"/>
            <w:tcBorders>
              <w:top w:val="nil"/>
              <w:left w:val="nil"/>
              <w:bottom w:val="single" w:sz="4" w:space="0" w:color="auto"/>
              <w:right w:val="single" w:sz="4" w:space="0" w:color="auto"/>
            </w:tcBorders>
            <w:shd w:val="clear" w:color="auto" w:fill="auto"/>
            <w:vAlign w:val="center"/>
            <w:hideMark/>
          </w:tcPr>
          <w:p w14:paraId="1195898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4,59</w:t>
            </w:r>
          </w:p>
        </w:tc>
        <w:tc>
          <w:tcPr>
            <w:tcW w:w="395" w:type="pct"/>
            <w:tcBorders>
              <w:top w:val="nil"/>
              <w:left w:val="nil"/>
              <w:bottom w:val="single" w:sz="4" w:space="0" w:color="auto"/>
              <w:right w:val="single" w:sz="4" w:space="0" w:color="auto"/>
            </w:tcBorders>
            <w:shd w:val="clear" w:color="auto" w:fill="auto"/>
            <w:vAlign w:val="center"/>
            <w:hideMark/>
          </w:tcPr>
          <w:p w14:paraId="30CAB24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4,5</w:t>
            </w:r>
          </w:p>
        </w:tc>
        <w:tc>
          <w:tcPr>
            <w:tcW w:w="395" w:type="pct"/>
            <w:tcBorders>
              <w:top w:val="nil"/>
              <w:left w:val="nil"/>
              <w:bottom w:val="single" w:sz="4" w:space="0" w:color="auto"/>
              <w:right w:val="single" w:sz="4" w:space="0" w:color="auto"/>
            </w:tcBorders>
            <w:shd w:val="clear" w:color="auto" w:fill="auto"/>
            <w:vAlign w:val="center"/>
            <w:hideMark/>
          </w:tcPr>
          <w:p w14:paraId="6B260F4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2E250D8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3,7</w:t>
            </w:r>
          </w:p>
        </w:tc>
      </w:tr>
      <w:tr w:rsidR="00E805BE" w:rsidRPr="00565AD3" w14:paraId="725B9598" w14:textId="77777777" w:rsidTr="00871426">
        <w:trPr>
          <w:trHeight w:val="600"/>
        </w:trPr>
        <w:tc>
          <w:tcPr>
            <w:tcW w:w="2973" w:type="pct"/>
            <w:gridSpan w:val="2"/>
            <w:tcBorders>
              <w:top w:val="nil"/>
              <w:left w:val="nil"/>
              <w:bottom w:val="single" w:sz="4" w:space="0" w:color="000000"/>
              <w:right w:val="nil"/>
            </w:tcBorders>
            <w:shd w:val="clear" w:color="000000" w:fill="CCCCCC"/>
            <w:vAlign w:val="center"/>
            <w:hideMark/>
          </w:tcPr>
          <w:p w14:paraId="4F899FBC"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395" w:type="pct"/>
            <w:tcBorders>
              <w:top w:val="nil"/>
              <w:left w:val="single" w:sz="4" w:space="0" w:color="auto"/>
              <w:bottom w:val="single" w:sz="4" w:space="0" w:color="auto"/>
              <w:right w:val="single" w:sz="4" w:space="0" w:color="auto"/>
            </w:tcBorders>
            <w:shd w:val="clear" w:color="auto" w:fill="auto"/>
            <w:vAlign w:val="center"/>
            <w:hideMark/>
          </w:tcPr>
          <w:p w14:paraId="6DC1D6E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95" w:type="pct"/>
            <w:tcBorders>
              <w:top w:val="nil"/>
              <w:left w:val="nil"/>
              <w:bottom w:val="single" w:sz="4" w:space="0" w:color="auto"/>
              <w:right w:val="single" w:sz="4" w:space="0" w:color="auto"/>
            </w:tcBorders>
            <w:shd w:val="clear" w:color="auto" w:fill="auto"/>
            <w:vAlign w:val="center"/>
            <w:hideMark/>
          </w:tcPr>
          <w:p w14:paraId="405EFD9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3,38</w:t>
            </w:r>
          </w:p>
        </w:tc>
        <w:tc>
          <w:tcPr>
            <w:tcW w:w="395" w:type="pct"/>
            <w:tcBorders>
              <w:top w:val="nil"/>
              <w:left w:val="nil"/>
              <w:bottom w:val="single" w:sz="4" w:space="0" w:color="auto"/>
              <w:right w:val="single" w:sz="4" w:space="0" w:color="auto"/>
            </w:tcBorders>
            <w:shd w:val="clear" w:color="auto" w:fill="auto"/>
            <w:vAlign w:val="center"/>
            <w:hideMark/>
          </w:tcPr>
          <w:p w14:paraId="17336C64"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2,69</w:t>
            </w:r>
          </w:p>
        </w:tc>
        <w:tc>
          <w:tcPr>
            <w:tcW w:w="395" w:type="pct"/>
            <w:tcBorders>
              <w:top w:val="nil"/>
              <w:left w:val="nil"/>
              <w:bottom w:val="single" w:sz="4" w:space="0" w:color="auto"/>
              <w:right w:val="single" w:sz="4" w:space="0" w:color="auto"/>
            </w:tcBorders>
            <w:shd w:val="clear" w:color="auto" w:fill="auto"/>
            <w:vAlign w:val="center"/>
            <w:hideMark/>
          </w:tcPr>
          <w:p w14:paraId="2AD1E65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447" w:type="pct"/>
            <w:tcBorders>
              <w:top w:val="nil"/>
              <w:left w:val="nil"/>
              <w:bottom w:val="single" w:sz="4" w:space="0" w:color="auto"/>
              <w:right w:val="single" w:sz="4" w:space="0" w:color="auto"/>
            </w:tcBorders>
            <w:shd w:val="clear" w:color="auto" w:fill="auto"/>
            <w:vAlign w:val="center"/>
            <w:hideMark/>
          </w:tcPr>
          <w:p w14:paraId="517E38F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3,18</w:t>
            </w:r>
          </w:p>
        </w:tc>
      </w:tr>
    </w:tbl>
    <w:p w14:paraId="3E86E7D2" w14:textId="77777777" w:rsidR="00E805BE" w:rsidRDefault="00E805BE" w:rsidP="00E805BE">
      <w:pPr>
        <w:spacing w:after="0"/>
      </w:pPr>
    </w:p>
    <w:tbl>
      <w:tblPr>
        <w:tblW w:w="5190" w:type="pct"/>
        <w:tblCellMar>
          <w:left w:w="70" w:type="dxa"/>
          <w:right w:w="70" w:type="dxa"/>
        </w:tblCellMar>
        <w:tblLook w:val="04A0" w:firstRow="1" w:lastRow="0" w:firstColumn="1" w:lastColumn="0" w:noHBand="0" w:noVBand="1"/>
      </w:tblPr>
      <w:tblGrid>
        <w:gridCol w:w="3649"/>
        <w:gridCol w:w="1907"/>
        <w:gridCol w:w="739"/>
        <w:gridCol w:w="739"/>
        <w:gridCol w:w="739"/>
        <w:gridCol w:w="739"/>
        <w:gridCol w:w="986"/>
      </w:tblGrid>
      <w:tr w:rsidR="00E805BE" w:rsidRPr="00565AD3" w14:paraId="4151EB2F" w14:textId="77777777" w:rsidTr="00065787">
        <w:trPr>
          <w:trHeight w:val="600"/>
        </w:trPr>
        <w:tc>
          <w:tcPr>
            <w:tcW w:w="2925" w:type="pct"/>
            <w:gridSpan w:val="2"/>
            <w:tcBorders>
              <w:top w:val="single" w:sz="4" w:space="0" w:color="000000"/>
              <w:left w:val="nil"/>
              <w:bottom w:val="single" w:sz="4" w:space="0" w:color="000000"/>
              <w:right w:val="single" w:sz="4" w:space="0" w:color="000000"/>
            </w:tcBorders>
            <w:shd w:val="clear" w:color="000000" w:fill="244061"/>
            <w:vAlign w:val="center"/>
            <w:hideMark/>
          </w:tcPr>
          <w:p w14:paraId="58784A04" w14:textId="77777777" w:rsidR="00E805BE" w:rsidRPr="00565AD3" w:rsidRDefault="00E805BE" w:rsidP="00065787">
            <w:pPr>
              <w:spacing w:after="0" w:line="240" w:lineRule="auto"/>
              <w:jc w:val="center"/>
              <w:rPr>
                <w:rFonts w:asciiTheme="minorHAnsi" w:eastAsia="Times New Roman" w:hAnsiTheme="minorHAnsi" w:cs="Arial"/>
                <w:color w:val="FFFFFF"/>
                <w:sz w:val="16"/>
                <w:szCs w:val="16"/>
                <w:lang w:eastAsia="es-ES"/>
              </w:rPr>
            </w:pPr>
            <w:r w:rsidRPr="00565AD3">
              <w:rPr>
                <w:rFonts w:asciiTheme="minorHAnsi" w:eastAsia="Times New Roman" w:hAnsiTheme="minorHAnsi" w:cs="Arial"/>
                <w:color w:val="FFFFFF"/>
                <w:sz w:val="16"/>
                <w:szCs w:val="16"/>
                <w:lang w:eastAsia="es-ES"/>
              </w:rPr>
              <w:t>INDICADOR (CENTRO)</w:t>
            </w:r>
          </w:p>
        </w:tc>
        <w:tc>
          <w:tcPr>
            <w:tcW w:w="389" w:type="pct"/>
            <w:tcBorders>
              <w:top w:val="single" w:sz="4" w:space="0" w:color="000000"/>
              <w:left w:val="nil"/>
              <w:bottom w:val="nil"/>
              <w:right w:val="single" w:sz="4" w:space="0" w:color="000000"/>
            </w:tcBorders>
            <w:shd w:val="clear" w:color="000000" w:fill="244061"/>
            <w:vAlign w:val="center"/>
            <w:hideMark/>
          </w:tcPr>
          <w:p w14:paraId="19BC566B"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2016-17</w:t>
            </w:r>
          </w:p>
        </w:tc>
        <w:tc>
          <w:tcPr>
            <w:tcW w:w="389" w:type="pct"/>
            <w:tcBorders>
              <w:top w:val="single" w:sz="4" w:space="0" w:color="000000"/>
              <w:left w:val="nil"/>
              <w:bottom w:val="nil"/>
              <w:right w:val="single" w:sz="4" w:space="0" w:color="000000"/>
            </w:tcBorders>
            <w:shd w:val="clear" w:color="000000" w:fill="244061"/>
            <w:vAlign w:val="center"/>
            <w:hideMark/>
          </w:tcPr>
          <w:p w14:paraId="694C0DFA"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2017-18</w:t>
            </w:r>
          </w:p>
        </w:tc>
        <w:tc>
          <w:tcPr>
            <w:tcW w:w="389" w:type="pct"/>
            <w:tcBorders>
              <w:top w:val="single" w:sz="4" w:space="0" w:color="000000"/>
              <w:left w:val="nil"/>
              <w:bottom w:val="nil"/>
              <w:right w:val="single" w:sz="4" w:space="0" w:color="000000"/>
            </w:tcBorders>
            <w:shd w:val="clear" w:color="000000" w:fill="244061"/>
            <w:vAlign w:val="center"/>
            <w:hideMark/>
          </w:tcPr>
          <w:p w14:paraId="25C1181F"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2018-19</w:t>
            </w:r>
          </w:p>
        </w:tc>
        <w:tc>
          <w:tcPr>
            <w:tcW w:w="389" w:type="pct"/>
            <w:tcBorders>
              <w:top w:val="single" w:sz="4" w:space="0" w:color="000000"/>
              <w:left w:val="nil"/>
              <w:bottom w:val="nil"/>
              <w:right w:val="single" w:sz="4" w:space="0" w:color="000000"/>
            </w:tcBorders>
            <w:shd w:val="clear" w:color="000000" w:fill="244061"/>
            <w:vAlign w:val="center"/>
            <w:hideMark/>
          </w:tcPr>
          <w:p w14:paraId="7BC7311A"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2019-20</w:t>
            </w:r>
          </w:p>
        </w:tc>
        <w:tc>
          <w:tcPr>
            <w:tcW w:w="519" w:type="pct"/>
            <w:tcBorders>
              <w:top w:val="single" w:sz="4" w:space="0" w:color="000000"/>
              <w:left w:val="nil"/>
              <w:bottom w:val="nil"/>
              <w:right w:val="single" w:sz="4" w:space="0" w:color="000000"/>
            </w:tcBorders>
            <w:shd w:val="clear" w:color="000000" w:fill="244061"/>
            <w:vAlign w:val="center"/>
            <w:hideMark/>
          </w:tcPr>
          <w:p w14:paraId="23B3BC77" w14:textId="77777777" w:rsidR="00E805BE" w:rsidRPr="00565AD3" w:rsidRDefault="00E805BE" w:rsidP="00065787">
            <w:pPr>
              <w:spacing w:after="0" w:line="240" w:lineRule="auto"/>
              <w:jc w:val="center"/>
              <w:rPr>
                <w:rFonts w:asciiTheme="minorHAnsi" w:eastAsia="Times New Roman" w:hAnsiTheme="minorHAnsi"/>
                <w:color w:val="FFFFFF"/>
                <w:sz w:val="16"/>
                <w:szCs w:val="16"/>
                <w:lang w:eastAsia="es-ES"/>
              </w:rPr>
            </w:pPr>
            <w:r w:rsidRPr="00565AD3">
              <w:rPr>
                <w:rFonts w:asciiTheme="minorHAnsi" w:eastAsia="Times New Roman" w:hAnsiTheme="minorHAnsi"/>
                <w:color w:val="FFFFFF"/>
                <w:sz w:val="16"/>
                <w:szCs w:val="16"/>
                <w:lang w:eastAsia="es-ES"/>
              </w:rPr>
              <w:t>2020-21</w:t>
            </w:r>
          </w:p>
        </w:tc>
      </w:tr>
      <w:tr w:rsidR="00E805BE" w:rsidRPr="00565AD3" w14:paraId="4E1647C1"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7EB84EA0"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ISGC-P04-01: Tasa de rendimiento</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D472F"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72,41%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3590C80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0E570C1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69,11%</w:t>
            </w:r>
          </w:p>
        </w:tc>
        <w:tc>
          <w:tcPr>
            <w:tcW w:w="389" w:type="pct"/>
            <w:tcBorders>
              <w:top w:val="single" w:sz="4" w:space="0" w:color="auto"/>
              <w:left w:val="nil"/>
              <w:bottom w:val="single" w:sz="4" w:space="0" w:color="auto"/>
              <w:right w:val="single" w:sz="4" w:space="0" w:color="auto"/>
            </w:tcBorders>
            <w:shd w:val="clear" w:color="auto" w:fill="auto"/>
            <w:vAlign w:val="center"/>
            <w:hideMark/>
          </w:tcPr>
          <w:p w14:paraId="3C787E44"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82,85%</w:t>
            </w:r>
          </w:p>
        </w:tc>
        <w:tc>
          <w:tcPr>
            <w:tcW w:w="519" w:type="pct"/>
            <w:tcBorders>
              <w:top w:val="single" w:sz="4" w:space="0" w:color="auto"/>
              <w:left w:val="nil"/>
              <w:bottom w:val="single" w:sz="4" w:space="0" w:color="auto"/>
              <w:right w:val="single" w:sz="4" w:space="0" w:color="auto"/>
            </w:tcBorders>
            <w:shd w:val="clear" w:color="auto" w:fill="auto"/>
            <w:vAlign w:val="center"/>
            <w:hideMark/>
          </w:tcPr>
          <w:p w14:paraId="7590C65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69,5%</w:t>
            </w:r>
          </w:p>
        </w:tc>
      </w:tr>
      <w:tr w:rsidR="00E805BE" w:rsidRPr="00565AD3" w14:paraId="6B81EFD9"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47CBA808"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ISGC-P04-02: Tasa de éxito</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6AFA0A7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82,66%</w:t>
            </w:r>
          </w:p>
        </w:tc>
        <w:tc>
          <w:tcPr>
            <w:tcW w:w="389" w:type="pct"/>
            <w:tcBorders>
              <w:top w:val="nil"/>
              <w:left w:val="nil"/>
              <w:bottom w:val="single" w:sz="4" w:space="0" w:color="auto"/>
              <w:right w:val="single" w:sz="4" w:space="0" w:color="auto"/>
            </w:tcBorders>
            <w:shd w:val="clear" w:color="auto" w:fill="auto"/>
            <w:vAlign w:val="center"/>
            <w:hideMark/>
          </w:tcPr>
          <w:p w14:paraId="1570E6C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82%</w:t>
            </w:r>
          </w:p>
        </w:tc>
        <w:tc>
          <w:tcPr>
            <w:tcW w:w="389" w:type="pct"/>
            <w:tcBorders>
              <w:top w:val="nil"/>
              <w:left w:val="nil"/>
              <w:bottom w:val="single" w:sz="4" w:space="0" w:color="auto"/>
              <w:right w:val="single" w:sz="4" w:space="0" w:color="auto"/>
            </w:tcBorders>
            <w:shd w:val="clear" w:color="auto" w:fill="auto"/>
            <w:vAlign w:val="center"/>
            <w:hideMark/>
          </w:tcPr>
          <w:p w14:paraId="27522EE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81,11%</w:t>
            </w:r>
          </w:p>
        </w:tc>
        <w:tc>
          <w:tcPr>
            <w:tcW w:w="389" w:type="pct"/>
            <w:tcBorders>
              <w:top w:val="nil"/>
              <w:left w:val="nil"/>
              <w:bottom w:val="single" w:sz="4" w:space="0" w:color="auto"/>
              <w:right w:val="single" w:sz="4" w:space="0" w:color="auto"/>
            </w:tcBorders>
            <w:shd w:val="clear" w:color="auto" w:fill="auto"/>
            <w:vAlign w:val="center"/>
            <w:hideMark/>
          </w:tcPr>
          <w:p w14:paraId="16DDCF6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89,88%</w:t>
            </w:r>
          </w:p>
        </w:tc>
        <w:tc>
          <w:tcPr>
            <w:tcW w:w="519" w:type="pct"/>
            <w:tcBorders>
              <w:top w:val="nil"/>
              <w:left w:val="nil"/>
              <w:bottom w:val="single" w:sz="4" w:space="0" w:color="auto"/>
              <w:right w:val="single" w:sz="4" w:space="0" w:color="auto"/>
            </w:tcBorders>
            <w:shd w:val="clear" w:color="auto" w:fill="auto"/>
            <w:vAlign w:val="center"/>
            <w:hideMark/>
          </w:tcPr>
          <w:p w14:paraId="566B3FF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81,5%</w:t>
            </w:r>
          </w:p>
        </w:tc>
      </w:tr>
      <w:tr w:rsidR="00E805BE" w:rsidRPr="00565AD3" w14:paraId="33AC5C23"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72DB411A"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ISGC-P04-03: Tasa de evaluación (también denominada Tasa de presentados) </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605D8A9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87,6%</w:t>
            </w:r>
          </w:p>
        </w:tc>
        <w:tc>
          <w:tcPr>
            <w:tcW w:w="389" w:type="pct"/>
            <w:tcBorders>
              <w:top w:val="nil"/>
              <w:left w:val="nil"/>
              <w:bottom w:val="single" w:sz="4" w:space="0" w:color="auto"/>
              <w:right w:val="single" w:sz="4" w:space="0" w:color="auto"/>
            </w:tcBorders>
            <w:shd w:val="clear" w:color="auto" w:fill="auto"/>
            <w:vAlign w:val="center"/>
            <w:hideMark/>
          </w:tcPr>
          <w:p w14:paraId="7F9A9E5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87%</w:t>
            </w:r>
          </w:p>
        </w:tc>
        <w:tc>
          <w:tcPr>
            <w:tcW w:w="389" w:type="pct"/>
            <w:tcBorders>
              <w:top w:val="nil"/>
              <w:left w:val="nil"/>
              <w:bottom w:val="single" w:sz="4" w:space="0" w:color="auto"/>
              <w:right w:val="single" w:sz="4" w:space="0" w:color="auto"/>
            </w:tcBorders>
            <w:shd w:val="clear" w:color="auto" w:fill="auto"/>
            <w:vAlign w:val="center"/>
            <w:hideMark/>
          </w:tcPr>
          <w:p w14:paraId="69B9677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85,2%</w:t>
            </w:r>
          </w:p>
        </w:tc>
        <w:tc>
          <w:tcPr>
            <w:tcW w:w="389" w:type="pct"/>
            <w:tcBorders>
              <w:top w:val="nil"/>
              <w:left w:val="nil"/>
              <w:bottom w:val="single" w:sz="4" w:space="0" w:color="auto"/>
              <w:right w:val="single" w:sz="4" w:space="0" w:color="auto"/>
            </w:tcBorders>
            <w:shd w:val="clear" w:color="auto" w:fill="auto"/>
            <w:vAlign w:val="center"/>
            <w:hideMark/>
          </w:tcPr>
          <w:p w14:paraId="08C4183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92,18%</w:t>
            </w:r>
          </w:p>
        </w:tc>
        <w:tc>
          <w:tcPr>
            <w:tcW w:w="519" w:type="pct"/>
            <w:tcBorders>
              <w:top w:val="nil"/>
              <w:left w:val="nil"/>
              <w:bottom w:val="single" w:sz="4" w:space="0" w:color="auto"/>
              <w:right w:val="single" w:sz="4" w:space="0" w:color="auto"/>
            </w:tcBorders>
            <w:shd w:val="clear" w:color="auto" w:fill="auto"/>
            <w:vAlign w:val="center"/>
            <w:hideMark/>
          </w:tcPr>
          <w:p w14:paraId="65E23F8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85,3%</w:t>
            </w:r>
          </w:p>
        </w:tc>
      </w:tr>
      <w:tr w:rsidR="00E805BE" w:rsidRPr="00565AD3" w14:paraId="2218E36E"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76577DBB"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ISGC-P04-04: Tasa de abandono</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157F790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24,7%</w:t>
            </w:r>
          </w:p>
        </w:tc>
        <w:tc>
          <w:tcPr>
            <w:tcW w:w="389" w:type="pct"/>
            <w:tcBorders>
              <w:top w:val="nil"/>
              <w:left w:val="nil"/>
              <w:bottom w:val="single" w:sz="4" w:space="0" w:color="auto"/>
              <w:right w:val="single" w:sz="4" w:space="0" w:color="auto"/>
            </w:tcBorders>
            <w:shd w:val="clear" w:color="auto" w:fill="auto"/>
            <w:vAlign w:val="center"/>
            <w:hideMark/>
          </w:tcPr>
          <w:p w14:paraId="5652D264"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24,45%</w:t>
            </w:r>
          </w:p>
        </w:tc>
        <w:tc>
          <w:tcPr>
            <w:tcW w:w="389" w:type="pct"/>
            <w:tcBorders>
              <w:top w:val="nil"/>
              <w:left w:val="nil"/>
              <w:bottom w:val="single" w:sz="4" w:space="0" w:color="auto"/>
              <w:right w:val="single" w:sz="4" w:space="0" w:color="auto"/>
            </w:tcBorders>
            <w:shd w:val="clear" w:color="auto" w:fill="auto"/>
            <w:vAlign w:val="center"/>
            <w:hideMark/>
          </w:tcPr>
          <w:p w14:paraId="425E1FC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28,26%</w:t>
            </w:r>
          </w:p>
        </w:tc>
        <w:tc>
          <w:tcPr>
            <w:tcW w:w="389" w:type="pct"/>
            <w:tcBorders>
              <w:top w:val="nil"/>
              <w:left w:val="nil"/>
              <w:bottom w:val="single" w:sz="4" w:space="0" w:color="auto"/>
              <w:right w:val="single" w:sz="4" w:space="0" w:color="auto"/>
            </w:tcBorders>
            <w:shd w:val="clear" w:color="auto" w:fill="auto"/>
            <w:vAlign w:val="center"/>
            <w:hideMark/>
          </w:tcPr>
          <w:p w14:paraId="2FF683F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21,18%</w:t>
            </w:r>
          </w:p>
        </w:tc>
        <w:tc>
          <w:tcPr>
            <w:tcW w:w="519" w:type="pct"/>
            <w:tcBorders>
              <w:top w:val="nil"/>
              <w:left w:val="nil"/>
              <w:bottom w:val="single" w:sz="4" w:space="0" w:color="auto"/>
              <w:right w:val="single" w:sz="4" w:space="0" w:color="auto"/>
            </w:tcBorders>
            <w:shd w:val="clear" w:color="auto" w:fill="auto"/>
            <w:vAlign w:val="center"/>
            <w:hideMark/>
          </w:tcPr>
          <w:p w14:paraId="1F307C2F"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29,4%</w:t>
            </w:r>
          </w:p>
        </w:tc>
      </w:tr>
      <w:tr w:rsidR="00E805BE" w:rsidRPr="00565AD3" w14:paraId="004E9073"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2FD9A9F6"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ISGC-P04-05: Tasa de graduación </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4C5A024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34,41%</w:t>
            </w:r>
          </w:p>
        </w:tc>
        <w:tc>
          <w:tcPr>
            <w:tcW w:w="389" w:type="pct"/>
            <w:tcBorders>
              <w:top w:val="nil"/>
              <w:left w:val="nil"/>
              <w:bottom w:val="single" w:sz="4" w:space="0" w:color="auto"/>
              <w:right w:val="single" w:sz="4" w:space="0" w:color="auto"/>
            </w:tcBorders>
            <w:shd w:val="clear" w:color="auto" w:fill="auto"/>
            <w:vAlign w:val="center"/>
            <w:hideMark/>
          </w:tcPr>
          <w:p w14:paraId="34165BA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35,81%</w:t>
            </w:r>
          </w:p>
        </w:tc>
        <w:tc>
          <w:tcPr>
            <w:tcW w:w="389" w:type="pct"/>
            <w:tcBorders>
              <w:top w:val="nil"/>
              <w:left w:val="nil"/>
              <w:bottom w:val="single" w:sz="4" w:space="0" w:color="auto"/>
              <w:right w:val="single" w:sz="4" w:space="0" w:color="auto"/>
            </w:tcBorders>
            <w:shd w:val="clear" w:color="auto" w:fill="auto"/>
            <w:vAlign w:val="center"/>
            <w:hideMark/>
          </w:tcPr>
          <w:p w14:paraId="58C7B55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33,91%</w:t>
            </w:r>
          </w:p>
        </w:tc>
        <w:tc>
          <w:tcPr>
            <w:tcW w:w="389" w:type="pct"/>
            <w:tcBorders>
              <w:top w:val="nil"/>
              <w:left w:val="nil"/>
              <w:bottom w:val="single" w:sz="4" w:space="0" w:color="auto"/>
              <w:right w:val="single" w:sz="4" w:space="0" w:color="auto"/>
            </w:tcBorders>
            <w:shd w:val="clear" w:color="auto" w:fill="auto"/>
            <w:vAlign w:val="center"/>
            <w:hideMark/>
          </w:tcPr>
          <w:p w14:paraId="0083CA7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21,96%</w:t>
            </w:r>
          </w:p>
        </w:tc>
        <w:tc>
          <w:tcPr>
            <w:tcW w:w="519" w:type="pct"/>
            <w:tcBorders>
              <w:top w:val="nil"/>
              <w:left w:val="nil"/>
              <w:bottom w:val="single" w:sz="4" w:space="0" w:color="auto"/>
              <w:right w:val="single" w:sz="4" w:space="0" w:color="auto"/>
            </w:tcBorders>
            <w:shd w:val="clear" w:color="auto" w:fill="auto"/>
            <w:vAlign w:val="center"/>
            <w:hideMark/>
          </w:tcPr>
          <w:p w14:paraId="5AFB934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20,4%</w:t>
            </w:r>
          </w:p>
        </w:tc>
      </w:tr>
      <w:tr w:rsidR="00E805BE" w:rsidRPr="00565AD3" w14:paraId="08522BDB"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61082F71"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ISGC-P04-06: Tasa de eficiencia</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1210ED94"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89,8%</w:t>
            </w:r>
          </w:p>
        </w:tc>
        <w:tc>
          <w:tcPr>
            <w:tcW w:w="389" w:type="pct"/>
            <w:tcBorders>
              <w:top w:val="nil"/>
              <w:left w:val="nil"/>
              <w:bottom w:val="single" w:sz="4" w:space="0" w:color="auto"/>
              <w:right w:val="single" w:sz="4" w:space="0" w:color="auto"/>
            </w:tcBorders>
            <w:shd w:val="clear" w:color="auto" w:fill="auto"/>
            <w:vAlign w:val="center"/>
            <w:hideMark/>
          </w:tcPr>
          <w:p w14:paraId="2E76FB5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84,55%</w:t>
            </w:r>
          </w:p>
        </w:tc>
        <w:tc>
          <w:tcPr>
            <w:tcW w:w="389" w:type="pct"/>
            <w:tcBorders>
              <w:top w:val="nil"/>
              <w:left w:val="nil"/>
              <w:bottom w:val="single" w:sz="4" w:space="0" w:color="auto"/>
              <w:right w:val="single" w:sz="4" w:space="0" w:color="auto"/>
            </w:tcBorders>
            <w:shd w:val="clear" w:color="auto" w:fill="auto"/>
            <w:vAlign w:val="center"/>
            <w:hideMark/>
          </w:tcPr>
          <w:p w14:paraId="25960C4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85,91%</w:t>
            </w:r>
          </w:p>
        </w:tc>
        <w:tc>
          <w:tcPr>
            <w:tcW w:w="389" w:type="pct"/>
            <w:tcBorders>
              <w:top w:val="nil"/>
              <w:left w:val="nil"/>
              <w:bottom w:val="single" w:sz="4" w:space="0" w:color="auto"/>
              <w:right w:val="single" w:sz="4" w:space="0" w:color="auto"/>
            </w:tcBorders>
            <w:shd w:val="clear" w:color="auto" w:fill="auto"/>
            <w:vAlign w:val="center"/>
            <w:hideMark/>
          </w:tcPr>
          <w:p w14:paraId="086101E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84,17%</w:t>
            </w:r>
          </w:p>
        </w:tc>
        <w:tc>
          <w:tcPr>
            <w:tcW w:w="519" w:type="pct"/>
            <w:tcBorders>
              <w:top w:val="nil"/>
              <w:left w:val="nil"/>
              <w:bottom w:val="single" w:sz="4" w:space="0" w:color="auto"/>
              <w:right w:val="single" w:sz="4" w:space="0" w:color="auto"/>
            </w:tcBorders>
            <w:shd w:val="clear" w:color="auto" w:fill="auto"/>
            <w:vAlign w:val="center"/>
            <w:hideMark/>
          </w:tcPr>
          <w:p w14:paraId="0C9341D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85,8%</w:t>
            </w:r>
          </w:p>
        </w:tc>
      </w:tr>
      <w:tr w:rsidR="00E805BE" w:rsidRPr="00565AD3" w14:paraId="2F3D1E68" w14:textId="77777777" w:rsidTr="00065787">
        <w:trPr>
          <w:trHeight w:val="288"/>
        </w:trPr>
        <w:tc>
          <w:tcPr>
            <w:tcW w:w="1921" w:type="pct"/>
            <w:tcBorders>
              <w:top w:val="nil"/>
              <w:left w:val="nil"/>
              <w:bottom w:val="single" w:sz="4" w:space="0" w:color="000000"/>
              <w:right w:val="nil"/>
            </w:tcBorders>
            <w:shd w:val="clear" w:color="000000" w:fill="CCCCCC"/>
            <w:vAlign w:val="center"/>
            <w:hideMark/>
          </w:tcPr>
          <w:p w14:paraId="53691400"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ISGC-P04-07: Duración media de los estudios</w:t>
            </w:r>
          </w:p>
        </w:tc>
        <w:tc>
          <w:tcPr>
            <w:tcW w:w="1004" w:type="pct"/>
            <w:tcBorders>
              <w:top w:val="nil"/>
              <w:left w:val="nil"/>
              <w:bottom w:val="single" w:sz="4" w:space="0" w:color="000000"/>
              <w:right w:val="nil"/>
            </w:tcBorders>
            <w:shd w:val="clear" w:color="000000" w:fill="CCCCCC"/>
            <w:vAlign w:val="center"/>
            <w:hideMark/>
          </w:tcPr>
          <w:p w14:paraId="01311A9F" w14:textId="77777777" w:rsidR="00E805BE" w:rsidRPr="00565AD3" w:rsidRDefault="00E805BE" w:rsidP="00065787">
            <w:pPr>
              <w:spacing w:after="0" w:line="240" w:lineRule="auto"/>
              <w:jc w:val="center"/>
              <w:rPr>
                <w:rFonts w:asciiTheme="minorHAnsi" w:eastAsia="Times New Roman" w:hAnsiTheme="minorHAnsi" w:cs="Arial"/>
                <w:color w:val="000000"/>
                <w:sz w:val="16"/>
                <w:szCs w:val="16"/>
                <w:lang w:eastAsia="es-ES"/>
              </w:rPr>
            </w:pP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53D6F85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5,17</w:t>
            </w:r>
          </w:p>
        </w:tc>
        <w:tc>
          <w:tcPr>
            <w:tcW w:w="389" w:type="pct"/>
            <w:tcBorders>
              <w:top w:val="nil"/>
              <w:left w:val="nil"/>
              <w:bottom w:val="single" w:sz="4" w:space="0" w:color="auto"/>
              <w:right w:val="single" w:sz="4" w:space="0" w:color="auto"/>
            </w:tcBorders>
            <w:shd w:val="clear" w:color="auto" w:fill="auto"/>
            <w:vAlign w:val="center"/>
            <w:hideMark/>
          </w:tcPr>
          <w:p w14:paraId="7901EC6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4,98</w:t>
            </w:r>
          </w:p>
        </w:tc>
        <w:tc>
          <w:tcPr>
            <w:tcW w:w="389" w:type="pct"/>
            <w:tcBorders>
              <w:top w:val="nil"/>
              <w:left w:val="nil"/>
              <w:bottom w:val="single" w:sz="4" w:space="0" w:color="auto"/>
              <w:right w:val="single" w:sz="4" w:space="0" w:color="auto"/>
            </w:tcBorders>
            <w:shd w:val="clear" w:color="auto" w:fill="auto"/>
            <w:vAlign w:val="center"/>
            <w:hideMark/>
          </w:tcPr>
          <w:p w14:paraId="59D65B8B"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5,35</w:t>
            </w:r>
          </w:p>
        </w:tc>
        <w:tc>
          <w:tcPr>
            <w:tcW w:w="389" w:type="pct"/>
            <w:tcBorders>
              <w:top w:val="nil"/>
              <w:left w:val="nil"/>
              <w:bottom w:val="single" w:sz="4" w:space="0" w:color="auto"/>
              <w:right w:val="single" w:sz="4" w:space="0" w:color="auto"/>
            </w:tcBorders>
            <w:shd w:val="clear" w:color="auto" w:fill="auto"/>
            <w:vAlign w:val="center"/>
            <w:hideMark/>
          </w:tcPr>
          <w:p w14:paraId="0F82CBB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5,15</w:t>
            </w:r>
          </w:p>
        </w:tc>
        <w:tc>
          <w:tcPr>
            <w:tcW w:w="519" w:type="pct"/>
            <w:tcBorders>
              <w:top w:val="nil"/>
              <w:left w:val="nil"/>
              <w:bottom w:val="single" w:sz="4" w:space="0" w:color="auto"/>
              <w:right w:val="single" w:sz="4" w:space="0" w:color="auto"/>
            </w:tcBorders>
            <w:shd w:val="clear" w:color="auto" w:fill="auto"/>
            <w:vAlign w:val="center"/>
            <w:hideMark/>
          </w:tcPr>
          <w:p w14:paraId="27CE451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Pr>
                <w:rFonts w:asciiTheme="minorHAnsi" w:eastAsia="Times New Roman" w:hAnsiTheme="minorHAnsi"/>
                <w:color w:val="000000"/>
                <w:sz w:val="16"/>
                <w:szCs w:val="16"/>
                <w:lang w:eastAsia="es-ES"/>
              </w:rPr>
              <w:t>4,86</w:t>
            </w:r>
            <w:r w:rsidRPr="00565AD3">
              <w:rPr>
                <w:rFonts w:asciiTheme="minorHAnsi" w:eastAsia="Times New Roman" w:hAnsiTheme="minorHAnsi"/>
                <w:color w:val="000000"/>
                <w:sz w:val="16"/>
                <w:szCs w:val="16"/>
                <w:lang w:eastAsia="es-ES"/>
              </w:rPr>
              <w:t> </w:t>
            </w:r>
          </w:p>
        </w:tc>
      </w:tr>
      <w:tr w:rsidR="00E805BE" w:rsidRPr="00565AD3" w14:paraId="0F6B32F3" w14:textId="77777777" w:rsidTr="00065787">
        <w:trPr>
          <w:trHeight w:val="600"/>
        </w:trPr>
        <w:tc>
          <w:tcPr>
            <w:tcW w:w="2925" w:type="pct"/>
            <w:gridSpan w:val="2"/>
            <w:tcBorders>
              <w:top w:val="nil"/>
              <w:left w:val="nil"/>
              <w:bottom w:val="single" w:sz="4" w:space="0" w:color="000000"/>
              <w:right w:val="nil"/>
            </w:tcBorders>
            <w:shd w:val="clear" w:color="000000" w:fill="CCCCCC"/>
            <w:vAlign w:val="center"/>
            <w:hideMark/>
          </w:tcPr>
          <w:p w14:paraId="56C44536"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ISGC-P04-08: Número de plazas de prácticas externas ofertadas sobre el total del alumnado que solicita prácticas externas</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42A002C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0F9693A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1EAB834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34D8F0B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14:paraId="0196C0B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1,03</w:t>
            </w:r>
          </w:p>
        </w:tc>
      </w:tr>
      <w:tr w:rsidR="00871426" w:rsidRPr="00565AD3" w14:paraId="3F6364B8" w14:textId="77777777" w:rsidTr="00C07A85">
        <w:trPr>
          <w:trHeight w:val="288"/>
        </w:trPr>
        <w:tc>
          <w:tcPr>
            <w:tcW w:w="1921" w:type="pct"/>
            <w:vMerge w:val="restart"/>
            <w:tcBorders>
              <w:top w:val="nil"/>
              <w:left w:val="nil"/>
              <w:bottom w:val="single" w:sz="4" w:space="0" w:color="000000"/>
              <w:right w:val="single" w:sz="4" w:space="0" w:color="000000"/>
            </w:tcBorders>
            <w:shd w:val="clear" w:color="000000" w:fill="CCCCCC"/>
            <w:vAlign w:val="center"/>
            <w:hideMark/>
          </w:tcPr>
          <w:p w14:paraId="1E8E564B"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ISGC-P04-09: Porcentaje de alumnado que participa en programas de movilidad</w:t>
            </w:r>
          </w:p>
        </w:tc>
        <w:tc>
          <w:tcPr>
            <w:tcW w:w="1004" w:type="pct"/>
            <w:tcBorders>
              <w:top w:val="nil"/>
              <w:left w:val="nil"/>
              <w:bottom w:val="single" w:sz="4" w:space="0" w:color="000000"/>
              <w:right w:val="nil"/>
            </w:tcBorders>
            <w:shd w:val="clear" w:color="000000" w:fill="CCCCCC"/>
          </w:tcPr>
          <w:p w14:paraId="55913B32" w14:textId="700DA0C3"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entrante internacional</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3F98DB59" w14:textId="4C162AC4"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w:t>
            </w:r>
          </w:p>
        </w:tc>
        <w:tc>
          <w:tcPr>
            <w:tcW w:w="389" w:type="pct"/>
            <w:tcBorders>
              <w:top w:val="nil"/>
              <w:left w:val="nil"/>
              <w:bottom w:val="single" w:sz="4" w:space="0" w:color="auto"/>
              <w:right w:val="single" w:sz="4" w:space="0" w:color="auto"/>
            </w:tcBorders>
            <w:shd w:val="clear" w:color="auto" w:fill="auto"/>
            <w:vAlign w:val="center"/>
            <w:hideMark/>
          </w:tcPr>
          <w:p w14:paraId="6623AFF5" w14:textId="2F5DD9FF"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2,83%</w:t>
            </w:r>
          </w:p>
        </w:tc>
        <w:tc>
          <w:tcPr>
            <w:tcW w:w="389" w:type="pct"/>
            <w:tcBorders>
              <w:top w:val="nil"/>
              <w:left w:val="nil"/>
              <w:bottom w:val="single" w:sz="4" w:space="0" w:color="auto"/>
              <w:right w:val="single" w:sz="4" w:space="0" w:color="auto"/>
            </w:tcBorders>
            <w:shd w:val="clear" w:color="auto" w:fill="auto"/>
            <w:vAlign w:val="center"/>
            <w:hideMark/>
          </w:tcPr>
          <w:p w14:paraId="022246EA" w14:textId="6ED6EEAF"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5,83%</w:t>
            </w:r>
          </w:p>
        </w:tc>
        <w:tc>
          <w:tcPr>
            <w:tcW w:w="389" w:type="pct"/>
            <w:tcBorders>
              <w:top w:val="nil"/>
              <w:left w:val="nil"/>
              <w:bottom w:val="single" w:sz="4" w:space="0" w:color="auto"/>
              <w:right w:val="single" w:sz="4" w:space="0" w:color="auto"/>
            </w:tcBorders>
            <w:shd w:val="clear" w:color="auto" w:fill="auto"/>
            <w:vAlign w:val="center"/>
            <w:hideMark/>
          </w:tcPr>
          <w:p w14:paraId="78072A9D" w14:textId="0F408F19"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1,08%</w:t>
            </w:r>
          </w:p>
        </w:tc>
        <w:tc>
          <w:tcPr>
            <w:tcW w:w="519" w:type="pct"/>
            <w:tcBorders>
              <w:top w:val="nil"/>
              <w:left w:val="nil"/>
              <w:bottom w:val="single" w:sz="4" w:space="0" w:color="auto"/>
              <w:right w:val="single" w:sz="4" w:space="0" w:color="auto"/>
            </w:tcBorders>
            <w:shd w:val="clear" w:color="auto" w:fill="auto"/>
            <w:vAlign w:val="center"/>
            <w:hideMark/>
          </w:tcPr>
          <w:p w14:paraId="45FABE4D" w14:textId="362846AA"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1,06%</w:t>
            </w:r>
          </w:p>
        </w:tc>
      </w:tr>
      <w:tr w:rsidR="00871426" w:rsidRPr="00565AD3" w14:paraId="2D7AC5FC" w14:textId="77777777" w:rsidTr="00C07A85">
        <w:trPr>
          <w:trHeight w:val="288"/>
        </w:trPr>
        <w:tc>
          <w:tcPr>
            <w:tcW w:w="1921" w:type="pct"/>
            <w:vMerge/>
            <w:tcBorders>
              <w:top w:val="nil"/>
              <w:left w:val="nil"/>
              <w:bottom w:val="single" w:sz="4" w:space="0" w:color="000000"/>
              <w:right w:val="single" w:sz="4" w:space="0" w:color="000000"/>
            </w:tcBorders>
            <w:vAlign w:val="center"/>
            <w:hideMark/>
          </w:tcPr>
          <w:p w14:paraId="631BAB07"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04" w:type="pct"/>
            <w:tcBorders>
              <w:top w:val="nil"/>
              <w:left w:val="nil"/>
              <w:bottom w:val="single" w:sz="4" w:space="0" w:color="000000"/>
              <w:right w:val="nil"/>
            </w:tcBorders>
            <w:shd w:val="clear" w:color="000000" w:fill="CCCCCC"/>
          </w:tcPr>
          <w:p w14:paraId="377D109F" w14:textId="55DD4795"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entrante nacional</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53F37EE0" w14:textId="220E0F02"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0,6%</w:t>
            </w:r>
          </w:p>
        </w:tc>
        <w:tc>
          <w:tcPr>
            <w:tcW w:w="389" w:type="pct"/>
            <w:tcBorders>
              <w:top w:val="nil"/>
              <w:left w:val="nil"/>
              <w:bottom w:val="single" w:sz="4" w:space="0" w:color="auto"/>
              <w:right w:val="single" w:sz="4" w:space="0" w:color="auto"/>
            </w:tcBorders>
            <w:shd w:val="clear" w:color="auto" w:fill="auto"/>
            <w:vAlign w:val="center"/>
            <w:hideMark/>
          </w:tcPr>
          <w:p w14:paraId="3F572C6B" w14:textId="2F291E30"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0,66%</w:t>
            </w:r>
          </w:p>
        </w:tc>
        <w:tc>
          <w:tcPr>
            <w:tcW w:w="389" w:type="pct"/>
            <w:tcBorders>
              <w:top w:val="nil"/>
              <w:left w:val="nil"/>
              <w:bottom w:val="single" w:sz="4" w:space="0" w:color="auto"/>
              <w:right w:val="single" w:sz="4" w:space="0" w:color="auto"/>
            </w:tcBorders>
            <w:shd w:val="clear" w:color="auto" w:fill="auto"/>
            <w:vAlign w:val="center"/>
            <w:hideMark/>
          </w:tcPr>
          <w:p w14:paraId="0E4FE4EF" w14:textId="2F1CA637"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1,01%</w:t>
            </w:r>
          </w:p>
        </w:tc>
        <w:tc>
          <w:tcPr>
            <w:tcW w:w="389" w:type="pct"/>
            <w:tcBorders>
              <w:top w:val="nil"/>
              <w:left w:val="nil"/>
              <w:bottom w:val="single" w:sz="4" w:space="0" w:color="auto"/>
              <w:right w:val="single" w:sz="4" w:space="0" w:color="auto"/>
            </w:tcBorders>
            <w:shd w:val="clear" w:color="auto" w:fill="auto"/>
            <w:vAlign w:val="center"/>
            <w:hideMark/>
          </w:tcPr>
          <w:p w14:paraId="2A0E530F" w14:textId="11E4541C"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0,92%</w:t>
            </w:r>
          </w:p>
        </w:tc>
        <w:tc>
          <w:tcPr>
            <w:tcW w:w="519" w:type="pct"/>
            <w:tcBorders>
              <w:top w:val="nil"/>
              <w:left w:val="nil"/>
              <w:bottom w:val="single" w:sz="4" w:space="0" w:color="auto"/>
              <w:right w:val="single" w:sz="4" w:space="0" w:color="auto"/>
            </w:tcBorders>
            <w:shd w:val="clear" w:color="auto" w:fill="auto"/>
            <w:vAlign w:val="center"/>
            <w:hideMark/>
          </w:tcPr>
          <w:p w14:paraId="02951CB4" w14:textId="3E45C352"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0,57%</w:t>
            </w:r>
          </w:p>
        </w:tc>
      </w:tr>
      <w:tr w:rsidR="00871426" w:rsidRPr="00565AD3" w14:paraId="14E6B269" w14:textId="77777777" w:rsidTr="00C07A85">
        <w:trPr>
          <w:trHeight w:val="288"/>
        </w:trPr>
        <w:tc>
          <w:tcPr>
            <w:tcW w:w="1921" w:type="pct"/>
            <w:vMerge/>
            <w:tcBorders>
              <w:top w:val="nil"/>
              <w:left w:val="nil"/>
              <w:bottom w:val="single" w:sz="4" w:space="0" w:color="000000"/>
              <w:right w:val="single" w:sz="4" w:space="0" w:color="000000"/>
            </w:tcBorders>
            <w:vAlign w:val="center"/>
            <w:hideMark/>
          </w:tcPr>
          <w:p w14:paraId="5A0A2EE9"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04" w:type="pct"/>
            <w:tcBorders>
              <w:top w:val="nil"/>
              <w:left w:val="nil"/>
              <w:bottom w:val="single" w:sz="4" w:space="0" w:color="000000"/>
              <w:right w:val="nil"/>
            </w:tcBorders>
            <w:shd w:val="clear" w:color="000000" w:fill="CCCCCC"/>
          </w:tcPr>
          <w:p w14:paraId="53B693BC" w14:textId="25100AF4"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saliente internacional</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1E4E6D23" w14:textId="0F475A68"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2,4%</w:t>
            </w:r>
          </w:p>
        </w:tc>
        <w:tc>
          <w:tcPr>
            <w:tcW w:w="389" w:type="pct"/>
            <w:tcBorders>
              <w:top w:val="nil"/>
              <w:left w:val="nil"/>
              <w:bottom w:val="single" w:sz="4" w:space="0" w:color="auto"/>
              <w:right w:val="single" w:sz="4" w:space="0" w:color="auto"/>
            </w:tcBorders>
            <w:shd w:val="clear" w:color="auto" w:fill="auto"/>
            <w:vAlign w:val="center"/>
            <w:hideMark/>
          </w:tcPr>
          <w:p w14:paraId="41BDA963" w14:textId="7C5705DE"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3,4%</w:t>
            </w:r>
          </w:p>
        </w:tc>
        <w:tc>
          <w:tcPr>
            <w:tcW w:w="389" w:type="pct"/>
            <w:tcBorders>
              <w:top w:val="nil"/>
              <w:left w:val="nil"/>
              <w:bottom w:val="single" w:sz="4" w:space="0" w:color="auto"/>
              <w:right w:val="single" w:sz="4" w:space="0" w:color="auto"/>
            </w:tcBorders>
            <w:shd w:val="clear" w:color="auto" w:fill="auto"/>
            <w:vAlign w:val="center"/>
            <w:hideMark/>
          </w:tcPr>
          <w:p w14:paraId="2418145B" w14:textId="6FC54438"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2,79%</w:t>
            </w:r>
          </w:p>
        </w:tc>
        <w:tc>
          <w:tcPr>
            <w:tcW w:w="389" w:type="pct"/>
            <w:tcBorders>
              <w:top w:val="nil"/>
              <w:left w:val="nil"/>
              <w:bottom w:val="single" w:sz="4" w:space="0" w:color="auto"/>
              <w:right w:val="single" w:sz="4" w:space="0" w:color="auto"/>
            </w:tcBorders>
            <w:shd w:val="clear" w:color="auto" w:fill="auto"/>
            <w:vAlign w:val="center"/>
            <w:hideMark/>
          </w:tcPr>
          <w:p w14:paraId="4AD1B549" w14:textId="3FA4A6E1"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2,7%</w:t>
            </w:r>
          </w:p>
        </w:tc>
        <w:tc>
          <w:tcPr>
            <w:tcW w:w="519" w:type="pct"/>
            <w:tcBorders>
              <w:top w:val="nil"/>
              <w:left w:val="nil"/>
              <w:bottom w:val="single" w:sz="4" w:space="0" w:color="auto"/>
              <w:right w:val="single" w:sz="4" w:space="0" w:color="auto"/>
            </w:tcBorders>
            <w:shd w:val="clear" w:color="auto" w:fill="auto"/>
            <w:vAlign w:val="center"/>
            <w:hideMark/>
          </w:tcPr>
          <w:p w14:paraId="6A247D45" w14:textId="4670768A"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1,14%</w:t>
            </w:r>
          </w:p>
        </w:tc>
      </w:tr>
      <w:tr w:rsidR="00871426" w:rsidRPr="00565AD3" w14:paraId="5D3ED738" w14:textId="77777777" w:rsidTr="00C07A85">
        <w:trPr>
          <w:trHeight w:val="288"/>
        </w:trPr>
        <w:tc>
          <w:tcPr>
            <w:tcW w:w="1921" w:type="pct"/>
            <w:vMerge/>
            <w:tcBorders>
              <w:top w:val="nil"/>
              <w:left w:val="nil"/>
              <w:bottom w:val="single" w:sz="4" w:space="0" w:color="000000"/>
              <w:right w:val="single" w:sz="4" w:space="0" w:color="000000"/>
            </w:tcBorders>
            <w:vAlign w:val="center"/>
            <w:hideMark/>
          </w:tcPr>
          <w:p w14:paraId="715720A9" w14:textId="77777777" w:rsidR="00871426" w:rsidRPr="00565AD3" w:rsidRDefault="00871426" w:rsidP="00871426">
            <w:pPr>
              <w:spacing w:after="0" w:line="240" w:lineRule="auto"/>
              <w:rPr>
                <w:rFonts w:asciiTheme="minorHAnsi" w:eastAsia="Times New Roman" w:hAnsiTheme="minorHAnsi" w:cs="Arial"/>
                <w:b/>
                <w:bCs/>
                <w:color w:val="000000"/>
                <w:sz w:val="16"/>
                <w:szCs w:val="16"/>
                <w:lang w:eastAsia="es-ES"/>
              </w:rPr>
            </w:pPr>
          </w:p>
        </w:tc>
        <w:tc>
          <w:tcPr>
            <w:tcW w:w="1004" w:type="pct"/>
            <w:tcBorders>
              <w:top w:val="nil"/>
              <w:left w:val="nil"/>
              <w:bottom w:val="single" w:sz="4" w:space="0" w:color="000000"/>
              <w:right w:val="nil"/>
            </w:tcBorders>
            <w:shd w:val="clear" w:color="000000" w:fill="CCCCCC"/>
          </w:tcPr>
          <w:p w14:paraId="368CEE47" w14:textId="7380F4B9" w:rsidR="00871426" w:rsidRPr="00565AD3" w:rsidRDefault="00871426" w:rsidP="00871426">
            <w:pPr>
              <w:spacing w:after="0" w:line="240" w:lineRule="auto"/>
              <w:jc w:val="center"/>
              <w:rPr>
                <w:rFonts w:asciiTheme="minorHAnsi" w:eastAsia="Times New Roman" w:hAnsiTheme="minorHAnsi" w:cs="Arial"/>
                <w:color w:val="000000"/>
                <w:sz w:val="16"/>
                <w:szCs w:val="16"/>
                <w:lang w:eastAsia="es-ES"/>
              </w:rPr>
            </w:pPr>
            <w:r w:rsidRPr="00B505AF">
              <w:rPr>
                <w:sz w:val="16"/>
                <w:szCs w:val="16"/>
              </w:rPr>
              <w:t>Movilidad saliente nacional</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579DEF6F" w14:textId="50700C25"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0,2%</w:t>
            </w:r>
          </w:p>
        </w:tc>
        <w:tc>
          <w:tcPr>
            <w:tcW w:w="389" w:type="pct"/>
            <w:tcBorders>
              <w:top w:val="nil"/>
              <w:left w:val="nil"/>
              <w:bottom w:val="single" w:sz="4" w:space="0" w:color="auto"/>
              <w:right w:val="single" w:sz="4" w:space="0" w:color="auto"/>
            </w:tcBorders>
            <w:shd w:val="clear" w:color="auto" w:fill="auto"/>
            <w:vAlign w:val="center"/>
            <w:hideMark/>
          </w:tcPr>
          <w:p w14:paraId="60F766C4" w14:textId="01ADAC6B"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0E2E4732" w14:textId="13F31538"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0,84%</w:t>
            </w:r>
          </w:p>
        </w:tc>
        <w:tc>
          <w:tcPr>
            <w:tcW w:w="389" w:type="pct"/>
            <w:tcBorders>
              <w:top w:val="nil"/>
              <w:left w:val="nil"/>
              <w:bottom w:val="single" w:sz="4" w:space="0" w:color="auto"/>
              <w:right w:val="single" w:sz="4" w:space="0" w:color="auto"/>
            </w:tcBorders>
            <w:shd w:val="clear" w:color="auto" w:fill="auto"/>
            <w:vAlign w:val="center"/>
            <w:hideMark/>
          </w:tcPr>
          <w:p w14:paraId="206E0269" w14:textId="5FCCD440"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0,18%</w:t>
            </w:r>
          </w:p>
        </w:tc>
        <w:tc>
          <w:tcPr>
            <w:tcW w:w="519" w:type="pct"/>
            <w:tcBorders>
              <w:top w:val="nil"/>
              <w:left w:val="nil"/>
              <w:bottom w:val="single" w:sz="4" w:space="0" w:color="auto"/>
              <w:right w:val="single" w:sz="4" w:space="0" w:color="auto"/>
            </w:tcBorders>
            <w:shd w:val="clear" w:color="auto" w:fill="auto"/>
            <w:vAlign w:val="center"/>
            <w:hideMark/>
          </w:tcPr>
          <w:p w14:paraId="375F474B" w14:textId="66C91D31" w:rsidR="00871426" w:rsidRPr="00871426" w:rsidRDefault="00871426" w:rsidP="00871426">
            <w:pPr>
              <w:spacing w:after="0" w:line="240" w:lineRule="auto"/>
              <w:jc w:val="center"/>
              <w:rPr>
                <w:rFonts w:asciiTheme="minorHAnsi" w:eastAsia="Times New Roman" w:hAnsiTheme="minorHAnsi"/>
                <w:color w:val="000000"/>
                <w:sz w:val="16"/>
                <w:szCs w:val="16"/>
                <w:lang w:eastAsia="es-ES"/>
              </w:rPr>
            </w:pPr>
            <w:r w:rsidRPr="00871426">
              <w:rPr>
                <w:color w:val="000000"/>
                <w:sz w:val="16"/>
                <w:szCs w:val="16"/>
              </w:rPr>
              <w:t>0,65%</w:t>
            </w:r>
          </w:p>
        </w:tc>
      </w:tr>
      <w:tr w:rsidR="00E805BE" w:rsidRPr="00565AD3" w14:paraId="74FC915C" w14:textId="77777777" w:rsidTr="00065787">
        <w:trPr>
          <w:trHeight w:val="384"/>
        </w:trPr>
        <w:tc>
          <w:tcPr>
            <w:tcW w:w="2925" w:type="pct"/>
            <w:gridSpan w:val="2"/>
            <w:tcBorders>
              <w:top w:val="nil"/>
              <w:left w:val="nil"/>
              <w:bottom w:val="single" w:sz="4" w:space="0" w:color="000000"/>
              <w:right w:val="nil"/>
            </w:tcBorders>
            <w:shd w:val="clear" w:color="000000" w:fill="CCCCCC"/>
            <w:vAlign w:val="center"/>
            <w:hideMark/>
          </w:tcPr>
          <w:p w14:paraId="4ED36A6A"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ISGC-P04-10: Grado de satisfacción del alumnado con la coordinación docente  </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1FA6540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2,78</w:t>
            </w:r>
          </w:p>
        </w:tc>
        <w:tc>
          <w:tcPr>
            <w:tcW w:w="389" w:type="pct"/>
            <w:tcBorders>
              <w:top w:val="nil"/>
              <w:left w:val="nil"/>
              <w:bottom w:val="single" w:sz="4" w:space="0" w:color="auto"/>
              <w:right w:val="single" w:sz="4" w:space="0" w:color="auto"/>
            </w:tcBorders>
            <w:shd w:val="clear" w:color="auto" w:fill="auto"/>
            <w:vAlign w:val="center"/>
            <w:hideMark/>
          </w:tcPr>
          <w:p w14:paraId="4AF168A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w:t>
            </w:r>
          </w:p>
        </w:tc>
        <w:tc>
          <w:tcPr>
            <w:tcW w:w="389" w:type="pct"/>
            <w:tcBorders>
              <w:top w:val="nil"/>
              <w:left w:val="nil"/>
              <w:bottom w:val="single" w:sz="4" w:space="0" w:color="auto"/>
              <w:right w:val="single" w:sz="4" w:space="0" w:color="auto"/>
            </w:tcBorders>
            <w:shd w:val="clear" w:color="auto" w:fill="auto"/>
            <w:vAlign w:val="center"/>
            <w:hideMark/>
          </w:tcPr>
          <w:p w14:paraId="2A47C02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3,03</w:t>
            </w:r>
          </w:p>
        </w:tc>
        <w:tc>
          <w:tcPr>
            <w:tcW w:w="389" w:type="pct"/>
            <w:tcBorders>
              <w:top w:val="nil"/>
              <w:left w:val="nil"/>
              <w:bottom w:val="single" w:sz="4" w:space="0" w:color="auto"/>
              <w:right w:val="single" w:sz="4" w:space="0" w:color="auto"/>
            </w:tcBorders>
            <w:shd w:val="clear" w:color="auto" w:fill="auto"/>
            <w:vAlign w:val="center"/>
            <w:hideMark/>
          </w:tcPr>
          <w:p w14:paraId="1DA385F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14:paraId="25562600"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2,89</w:t>
            </w:r>
          </w:p>
        </w:tc>
      </w:tr>
      <w:tr w:rsidR="00E805BE" w:rsidRPr="00565AD3" w14:paraId="5F632BEC" w14:textId="77777777" w:rsidTr="00065787">
        <w:trPr>
          <w:trHeight w:val="456"/>
        </w:trPr>
        <w:tc>
          <w:tcPr>
            <w:tcW w:w="2925" w:type="pct"/>
            <w:gridSpan w:val="2"/>
            <w:tcBorders>
              <w:top w:val="nil"/>
              <w:left w:val="nil"/>
              <w:bottom w:val="single" w:sz="4" w:space="0" w:color="000000"/>
              <w:right w:val="nil"/>
            </w:tcBorders>
            <w:shd w:val="clear" w:color="000000" w:fill="CCCCCC"/>
            <w:vAlign w:val="center"/>
            <w:hideMark/>
          </w:tcPr>
          <w:p w14:paraId="18615B94"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ISGC-P04-11: Grado de satisfacción del alumnado con el proceso para la elección y realización del TFG/TFM </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6A02F8A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3,12</w:t>
            </w:r>
          </w:p>
        </w:tc>
        <w:tc>
          <w:tcPr>
            <w:tcW w:w="389" w:type="pct"/>
            <w:tcBorders>
              <w:top w:val="nil"/>
              <w:left w:val="nil"/>
              <w:bottom w:val="single" w:sz="4" w:space="0" w:color="auto"/>
              <w:right w:val="single" w:sz="4" w:space="0" w:color="auto"/>
            </w:tcBorders>
            <w:shd w:val="clear" w:color="auto" w:fill="auto"/>
            <w:vAlign w:val="center"/>
            <w:hideMark/>
          </w:tcPr>
          <w:p w14:paraId="0F093DB7"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w:t>
            </w:r>
          </w:p>
        </w:tc>
        <w:tc>
          <w:tcPr>
            <w:tcW w:w="389" w:type="pct"/>
            <w:tcBorders>
              <w:top w:val="nil"/>
              <w:left w:val="nil"/>
              <w:bottom w:val="single" w:sz="4" w:space="0" w:color="auto"/>
              <w:right w:val="single" w:sz="4" w:space="0" w:color="auto"/>
            </w:tcBorders>
            <w:shd w:val="clear" w:color="auto" w:fill="auto"/>
            <w:vAlign w:val="center"/>
            <w:hideMark/>
          </w:tcPr>
          <w:p w14:paraId="7091474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3,11</w:t>
            </w:r>
          </w:p>
        </w:tc>
        <w:tc>
          <w:tcPr>
            <w:tcW w:w="389" w:type="pct"/>
            <w:tcBorders>
              <w:top w:val="nil"/>
              <w:left w:val="nil"/>
              <w:bottom w:val="single" w:sz="4" w:space="0" w:color="auto"/>
              <w:right w:val="single" w:sz="4" w:space="0" w:color="auto"/>
            </w:tcBorders>
            <w:shd w:val="clear" w:color="auto" w:fill="auto"/>
            <w:vAlign w:val="center"/>
            <w:hideMark/>
          </w:tcPr>
          <w:p w14:paraId="1069738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14:paraId="38819CA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3,36</w:t>
            </w:r>
          </w:p>
        </w:tc>
      </w:tr>
      <w:tr w:rsidR="00E805BE" w:rsidRPr="00565AD3" w14:paraId="06892032" w14:textId="77777777" w:rsidTr="00065787">
        <w:trPr>
          <w:trHeight w:val="684"/>
        </w:trPr>
        <w:tc>
          <w:tcPr>
            <w:tcW w:w="2925" w:type="pct"/>
            <w:gridSpan w:val="2"/>
            <w:tcBorders>
              <w:top w:val="nil"/>
              <w:left w:val="nil"/>
              <w:bottom w:val="single" w:sz="4" w:space="0" w:color="000000"/>
              <w:right w:val="nil"/>
            </w:tcBorders>
            <w:shd w:val="clear" w:color="000000" w:fill="CCCCCC"/>
            <w:vAlign w:val="center"/>
            <w:hideMark/>
          </w:tcPr>
          <w:p w14:paraId="7A98EF99"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ISGC-P04-12: Grado de satisfacción de los tutores académicos con las prácticas externas realizadas por los estudiantes</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582CABE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44CAB4C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4,06</w:t>
            </w:r>
          </w:p>
        </w:tc>
        <w:tc>
          <w:tcPr>
            <w:tcW w:w="389" w:type="pct"/>
            <w:tcBorders>
              <w:top w:val="nil"/>
              <w:left w:val="nil"/>
              <w:bottom w:val="single" w:sz="4" w:space="0" w:color="auto"/>
              <w:right w:val="single" w:sz="4" w:space="0" w:color="auto"/>
            </w:tcBorders>
            <w:shd w:val="clear" w:color="auto" w:fill="auto"/>
            <w:vAlign w:val="center"/>
            <w:hideMark/>
          </w:tcPr>
          <w:p w14:paraId="2F85E832"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4,63</w:t>
            </w:r>
          </w:p>
        </w:tc>
        <w:tc>
          <w:tcPr>
            <w:tcW w:w="389" w:type="pct"/>
            <w:tcBorders>
              <w:top w:val="nil"/>
              <w:left w:val="nil"/>
              <w:bottom w:val="single" w:sz="4" w:space="0" w:color="auto"/>
              <w:right w:val="single" w:sz="4" w:space="0" w:color="auto"/>
            </w:tcBorders>
            <w:shd w:val="clear" w:color="auto" w:fill="auto"/>
            <w:vAlign w:val="center"/>
            <w:hideMark/>
          </w:tcPr>
          <w:p w14:paraId="3F299EF4"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4,59</w:t>
            </w:r>
          </w:p>
        </w:tc>
        <w:tc>
          <w:tcPr>
            <w:tcW w:w="519" w:type="pct"/>
            <w:tcBorders>
              <w:top w:val="nil"/>
              <w:left w:val="nil"/>
              <w:bottom w:val="single" w:sz="4" w:space="0" w:color="auto"/>
              <w:right w:val="single" w:sz="4" w:space="0" w:color="auto"/>
            </w:tcBorders>
            <w:shd w:val="clear" w:color="auto" w:fill="auto"/>
            <w:vAlign w:val="center"/>
            <w:hideMark/>
          </w:tcPr>
          <w:p w14:paraId="3AC3D9D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4,49</w:t>
            </w:r>
          </w:p>
        </w:tc>
      </w:tr>
      <w:tr w:rsidR="00E805BE" w:rsidRPr="00565AD3" w14:paraId="4E7E488C" w14:textId="77777777" w:rsidTr="00065787">
        <w:trPr>
          <w:trHeight w:val="600"/>
        </w:trPr>
        <w:tc>
          <w:tcPr>
            <w:tcW w:w="2925" w:type="pct"/>
            <w:gridSpan w:val="2"/>
            <w:tcBorders>
              <w:top w:val="nil"/>
              <w:left w:val="nil"/>
              <w:bottom w:val="single" w:sz="4" w:space="0" w:color="000000"/>
              <w:right w:val="nil"/>
            </w:tcBorders>
            <w:shd w:val="clear" w:color="000000" w:fill="CCCCCC"/>
            <w:vAlign w:val="center"/>
            <w:hideMark/>
          </w:tcPr>
          <w:p w14:paraId="55A4C0C8"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 xml:space="preserve">ISGC-P04-13: Grado de satisfacción de los tutores de las entidades colaboradoras con el desempeño del alumnado en las prácticas externas </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2C848F5A"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747C293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4,72</w:t>
            </w:r>
          </w:p>
        </w:tc>
        <w:tc>
          <w:tcPr>
            <w:tcW w:w="389" w:type="pct"/>
            <w:tcBorders>
              <w:top w:val="nil"/>
              <w:left w:val="nil"/>
              <w:bottom w:val="single" w:sz="4" w:space="0" w:color="auto"/>
              <w:right w:val="single" w:sz="4" w:space="0" w:color="auto"/>
            </w:tcBorders>
            <w:shd w:val="clear" w:color="auto" w:fill="auto"/>
            <w:vAlign w:val="center"/>
            <w:hideMark/>
          </w:tcPr>
          <w:p w14:paraId="5A46F62E"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4,93</w:t>
            </w:r>
          </w:p>
        </w:tc>
        <w:tc>
          <w:tcPr>
            <w:tcW w:w="389" w:type="pct"/>
            <w:tcBorders>
              <w:top w:val="nil"/>
              <w:left w:val="nil"/>
              <w:bottom w:val="single" w:sz="4" w:space="0" w:color="auto"/>
              <w:right w:val="single" w:sz="4" w:space="0" w:color="auto"/>
            </w:tcBorders>
            <w:shd w:val="clear" w:color="auto" w:fill="auto"/>
            <w:vAlign w:val="center"/>
            <w:hideMark/>
          </w:tcPr>
          <w:p w14:paraId="6F5F27A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4,87</w:t>
            </w:r>
          </w:p>
        </w:tc>
        <w:tc>
          <w:tcPr>
            <w:tcW w:w="519" w:type="pct"/>
            <w:tcBorders>
              <w:top w:val="nil"/>
              <w:left w:val="nil"/>
              <w:bottom w:val="single" w:sz="4" w:space="0" w:color="auto"/>
              <w:right w:val="single" w:sz="4" w:space="0" w:color="auto"/>
            </w:tcBorders>
            <w:shd w:val="clear" w:color="auto" w:fill="auto"/>
            <w:vAlign w:val="center"/>
            <w:hideMark/>
          </w:tcPr>
          <w:p w14:paraId="30808BC1"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4,91</w:t>
            </w:r>
          </w:p>
        </w:tc>
      </w:tr>
      <w:tr w:rsidR="00E805BE" w:rsidRPr="00565AD3" w14:paraId="62838DBB" w14:textId="77777777" w:rsidTr="00065787">
        <w:trPr>
          <w:trHeight w:val="288"/>
        </w:trPr>
        <w:tc>
          <w:tcPr>
            <w:tcW w:w="2925" w:type="pct"/>
            <w:gridSpan w:val="2"/>
            <w:tcBorders>
              <w:top w:val="nil"/>
              <w:left w:val="nil"/>
              <w:bottom w:val="single" w:sz="4" w:space="0" w:color="000000"/>
              <w:right w:val="nil"/>
            </w:tcBorders>
            <w:shd w:val="clear" w:color="000000" w:fill="CCCCCC"/>
            <w:vAlign w:val="center"/>
            <w:hideMark/>
          </w:tcPr>
          <w:p w14:paraId="5DB2101A"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ISGC-P04-14: Grado de satisfacción del alumnado con las prácticas externas realizadas</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1320AF35"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67EE3E19"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4,46</w:t>
            </w:r>
          </w:p>
        </w:tc>
        <w:tc>
          <w:tcPr>
            <w:tcW w:w="389" w:type="pct"/>
            <w:tcBorders>
              <w:top w:val="nil"/>
              <w:left w:val="nil"/>
              <w:bottom w:val="single" w:sz="4" w:space="0" w:color="auto"/>
              <w:right w:val="single" w:sz="4" w:space="0" w:color="auto"/>
            </w:tcBorders>
            <w:shd w:val="clear" w:color="auto" w:fill="auto"/>
            <w:vAlign w:val="center"/>
            <w:hideMark/>
          </w:tcPr>
          <w:p w14:paraId="39D1279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4,46</w:t>
            </w:r>
          </w:p>
        </w:tc>
        <w:tc>
          <w:tcPr>
            <w:tcW w:w="389" w:type="pct"/>
            <w:tcBorders>
              <w:top w:val="nil"/>
              <w:left w:val="nil"/>
              <w:bottom w:val="single" w:sz="4" w:space="0" w:color="auto"/>
              <w:right w:val="single" w:sz="4" w:space="0" w:color="auto"/>
            </w:tcBorders>
            <w:shd w:val="clear" w:color="auto" w:fill="auto"/>
            <w:vAlign w:val="center"/>
            <w:hideMark/>
          </w:tcPr>
          <w:p w14:paraId="27E98668"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w:t>
            </w:r>
          </w:p>
        </w:tc>
        <w:tc>
          <w:tcPr>
            <w:tcW w:w="519" w:type="pct"/>
            <w:tcBorders>
              <w:top w:val="nil"/>
              <w:left w:val="nil"/>
              <w:bottom w:val="single" w:sz="4" w:space="0" w:color="auto"/>
              <w:right w:val="single" w:sz="4" w:space="0" w:color="auto"/>
            </w:tcBorders>
            <w:shd w:val="clear" w:color="auto" w:fill="auto"/>
            <w:vAlign w:val="center"/>
            <w:hideMark/>
          </w:tcPr>
          <w:p w14:paraId="44D60B7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3,52</w:t>
            </w:r>
          </w:p>
        </w:tc>
      </w:tr>
      <w:tr w:rsidR="00E805BE" w:rsidRPr="00565AD3" w14:paraId="74690115" w14:textId="77777777" w:rsidTr="00065787">
        <w:trPr>
          <w:trHeight w:val="600"/>
        </w:trPr>
        <w:tc>
          <w:tcPr>
            <w:tcW w:w="2925" w:type="pct"/>
            <w:gridSpan w:val="2"/>
            <w:tcBorders>
              <w:top w:val="nil"/>
              <w:left w:val="nil"/>
              <w:bottom w:val="single" w:sz="4" w:space="0" w:color="000000"/>
              <w:right w:val="nil"/>
            </w:tcBorders>
            <w:shd w:val="clear" w:color="000000" w:fill="CCCCCC"/>
            <w:vAlign w:val="center"/>
            <w:hideMark/>
          </w:tcPr>
          <w:p w14:paraId="6BE1182C" w14:textId="77777777" w:rsidR="00E805BE" w:rsidRPr="00565AD3" w:rsidRDefault="00E805BE" w:rsidP="00065787">
            <w:pPr>
              <w:spacing w:after="0" w:line="240" w:lineRule="auto"/>
              <w:rPr>
                <w:rFonts w:asciiTheme="minorHAnsi" w:eastAsia="Times New Roman" w:hAnsiTheme="minorHAnsi" w:cs="Arial"/>
                <w:b/>
                <w:bCs/>
                <w:color w:val="000000"/>
                <w:sz w:val="16"/>
                <w:szCs w:val="16"/>
                <w:lang w:eastAsia="es-ES"/>
              </w:rPr>
            </w:pPr>
            <w:r w:rsidRPr="00565AD3">
              <w:rPr>
                <w:rFonts w:asciiTheme="minorHAnsi" w:eastAsia="Times New Roman" w:hAnsiTheme="minorHAnsi" w:cs="Arial"/>
                <w:b/>
                <w:bCs/>
                <w:color w:val="000000"/>
                <w:sz w:val="16"/>
                <w:szCs w:val="16"/>
                <w:lang w:eastAsia="es-ES"/>
              </w:rPr>
              <w:t>ISGC-P04-15: Grado de satisfacción del alumnado que ha participado en redes de movilidad nacional e internacional, tanto entrantes como salientes</w:t>
            </w:r>
          </w:p>
        </w:tc>
        <w:tc>
          <w:tcPr>
            <w:tcW w:w="389" w:type="pct"/>
            <w:tcBorders>
              <w:top w:val="nil"/>
              <w:left w:val="single" w:sz="4" w:space="0" w:color="auto"/>
              <w:bottom w:val="single" w:sz="4" w:space="0" w:color="auto"/>
              <w:right w:val="single" w:sz="4" w:space="0" w:color="auto"/>
            </w:tcBorders>
            <w:shd w:val="clear" w:color="auto" w:fill="auto"/>
            <w:vAlign w:val="center"/>
            <w:hideMark/>
          </w:tcPr>
          <w:p w14:paraId="356936A3"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89" w:type="pct"/>
            <w:tcBorders>
              <w:top w:val="nil"/>
              <w:left w:val="nil"/>
              <w:bottom w:val="single" w:sz="4" w:space="0" w:color="auto"/>
              <w:right w:val="single" w:sz="4" w:space="0" w:color="auto"/>
            </w:tcBorders>
            <w:shd w:val="clear" w:color="auto" w:fill="auto"/>
            <w:vAlign w:val="center"/>
            <w:hideMark/>
          </w:tcPr>
          <w:p w14:paraId="2061DF5D"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2,75</w:t>
            </w:r>
          </w:p>
        </w:tc>
        <w:tc>
          <w:tcPr>
            <w:tcW w:w="389" w:type="pct"/>
            <w:tcBorders>
              <w:top w:val="nil"/>
              <w:left w:val="nil"/>
              <w:bottom w:val="single" w:sz="4" w:space="0" w:color="auto"/>
              <w:right w:val="single" w:sz="4" w:space="0" w:color="auto"/>
            </w:tcBorders>
            <w:shd w:val="clear" w:color="auto" w:fill="auto"/>
            <w:vAlign w:val="center"/>
            <w:hideMark/>
          </w:tcPr>
          <w:p w14:paraId="65C2A59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3,02</w:t>
            </w:r>
          </w:p>
        </w:tc>
        <w:tc>
          <w:tcPr>
            <w:tcW w:w="389" w:type="pct"/>
            <w:tcBorders>
              <w:top w:val="nil"/>
              <w:left w:val="nil"/>
              <w:bottom w:val="single" w:sz="4" w:space="0" w:color="auto"/>
              <w:right w:val="single" w:sz="4" w:space="0" w:color="auto"/>
            </w:tcBorders>
            <w:shd w:val="clear" w:color="auto" w:fill="auto"/>
            <w:vAlign w:val="center"/>
            <w:hideMark/>
          </w:tcPr>
          <w:p w14:paraId="77574B2C"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519" w:type="pct"/>
            <w:tcBorders>
              <w:top w:val="nil"/>
              <w:left w:val="nil"/>
              <w:bottom w:val="single" w:sz="4" w:space="0" w:color="auto"/>
              <w:right w:val="single" w:sz="4" w:space="0" w:color="auto"/>
            </w:tcBorders>
            <w:shd w:val="clear" w:color="auto" w:fill="auto"/>
            <w:vAlign w:val="center"/>
            <w:hideMark/>
          </w:tcPr>
          <w:p w14:paraId="6AEBD576" w14:textId="77777777" w:rsidR="00E805BE" w:rsidRPr="00565AD3" w:rsidRDefault="00E805BE"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3,21</w:t>
            </w:r>
          </w:p>
        </w:tc>
      </w:tr>
    </w:tbl>
    <w:p w14:paraId="7B5B6E26" w14:textId="77777777" w:rsidR="00E805BE" w:rsidRDefault="00E805BE" w:rsidP="00E805BE">
      <w:pPr>
        <w:spacing w:after="0"/>
      </w:pPr>
    </w:p>
    <w:p w14:paraId="3F80C650" w14:textId="77777777" w:rsidR="007513F2" w:rsidRPr="007513F2" w:rsidRDefault="007513F2" w:rsidP="007513F2">
      <w:pPr>
        <w:spacing w:before="120" w:after="120" w:line="240" w:lineRule="auto"/>
        <w:jc w:val="both"/>
        <w:rPr>
          <w:rFonts w:asciiTheme="minorHAnsi" w:hAnsiTheme="minorHAnsi" w:cstheme="minorHAnsi"/>
          <w:b/>
          <w:color w:val="000000" w:themeColor="text1"/>
          <w:sz w:val="20"/>
          <w:szCs w:val="20"/>
        </w:rPr>
      </w:pPr>
      <w:r w:rsidRPr="007513F2">
        <w:rPr>
          <w:rFonts w:asciiTheme="minorHAnsi" w:hAnsiTheme="minorHAnsi" w:cstheme="minorHAnsi"/>
          <w:b/>
          <w:color w:val="000000" w:themeColor="text1"/>
          <w:sz w:val="20"/>
          <w:szCs w:val="20"/>
        </w:rPr>
        <w:t>Tasas de rendimiento, éxito y evaluación</w:t>
      </w:r>
    </w:p>
    <w:p w14:paraId="4A44C820" w14:textId="77777777"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La propia definición de estos conceptos hace que el análisis que podamos hacer vincule claramente cada una de ellas a las restantes, por lo que se ha optado por un análisis conjunto de los resultados ligados a estas tres tasas.</w:t>
      </w:r>
    </w:p>
    <w:p w14:paraId="4BBE3E07" w14:textId="77926262"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 xml:space="preserve">Los datos reflejan que los tres indicadores sobrepasan los objetivos propuestos, se mantienen en el tiempo y se sitúan en el entorno de los datos del centro y la universidad, aunque ligeramente por debajo, algo explicable dada la especificidad de las materias que componen el título. </w:t>
      </w:r>
    </w:p>
    <w:p w14:paraId="2F9004D5" w14:textId="77777777" w:rsidR="007513F2" w:rsidRPr="007513F2" w:rsidRDefault="007513F2" w:rsidP="007513F2">
      <w:pPr>
        <w:tabs>
          <w:tab w:val="left" w:pos="7650"/>
        </w:tabs>
        <w:spacing w:before="120" w:after="120" w:line="240" w:lineRule="auto"/>
        <w:jc w:val="both"/>
        <w:rPr>
          <w:rFonts w:asciiTheme="minorHAnsi" w:hAnsiTheme="minorHAnsi" w:cstheme="minorHAnsi"/>
          <w:b/>
          <w:color w:val="000000" w:themeColor="text1"/>
          <w:sz w:val="20"/>
          <w:szCs w:val="20"/>
        </w:rPr>
      </w:pPr>
      <w:r w:rsidRPr="007513F2">
        <w:rPr>
          <w:rFonts w:asciiTheme="minorHAnsi" w:hAnsiTheme="minorHAnsi" w:cstheme="minorHAnsi"/>
          <w:b/>
          <w:color w:val="000000" w:themeColor="text1"/>
          <w:sz w:val="20"/>
          <w:szCs w:val="20"/>
        </w:rPr>
        <w:t>Tasa de abandono</w:t>
      </w:r>
    </w:p>
    <w:p w14:paraId="43162D28" w14:textId="77777777"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 xml:space="preserve">En el curso actual, los datos ofrecidos por Servicio de Gestión de la Calidad y Títulos, sitúan la tasa de abandono del Grado en Matemáticas en valores altos, presentando la evolución un pico de aumento algo más moderado que el que ya se experimentó la cohorte el curso 14/15. En ese momento se recabaron los datos nominales que permitió detectar que un gran número de alumnos había abandonado, no ya los estudios del grado, sino la propia Universidad de Cádiz, por lo que es de suponer que abandonara la universidad en general. Se atribuyó este hecho, entonces, a la grave crisis económica que vivía en aquel momento el país. No obstante, conviene decir que las tasas de abandono de las universidades públicas españolas de todos los estudios de grado se sitúan ya alrededor del 25%, de modo que dadas las especiales características de estos estudios, aun siendo muy altos, son de algún modo comprensibles y difíciles de mejorar.  </w:t>
      </w:r>
    </w:p>
    <w:p w14:paraId="44CF1FD6" w14:textId="77777777"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 xml:space="preserve">Por otra parte, como la población de referencia es limitada y depende altamente de la definición y posterior evolución de las cohortes de entrada, pequeñas fluctuaciones pueden alterar significativamente el valor final del indicador. En cualquier caso, sí que resultan significativas las diferencias con los valores medios planteados para el Centro y la Universidad, por lo que se mantiene la importancia de hacer un seguimiento y controlar los cambios en este indicador. </w:t>
      </w:r>
    </w:p>
    <w:p w14:paraId="59053972" w14:textId="77777777"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De un análisis inicial global de los datos de matriculación y de los alumnos que se ven forzados por la normativa de permanencia de la UCA a pasar en su segundo año a un régimen a tiempo parcial, parece desprenderse (como resulta lógico) que el abandono se concentra esencialmente en primer curso y, en menor medida, en segundo curso. En el PROA, Programa de Orientación y Acogida del Alumno, se han incluido en su sistema de recogida de datos a través de entrevistas a los alumnos de primer curso, algunas cuestiones que pretenden calibrar la posibilidad de abandono de un estudiante. Es pronto para estimar la validez del sistema, máxime si tenemos en cuenta que los datos que reflejen la tasa de abandono de la cohorte de entrada 2017-18 no estarán disponibles hasta el curso 2021-22.</w:t>
      </w:r>
    </w:p>
    <w:p w14:paraId="3879A90D" w14:textId="77777777" w:rsidR="007513F2" w:rsidRPr="0080042B" w:rsidRDefault="007513F2" w:rsidP="007513F2">
      <w:pPr>
        <w:tabs>
          <w:tab w:val="left" w:pos="7650"/>
        </w:tabs>
        <w:spacing w:before="120" w:after="120" w:line="240" w:lineRule="auto"/>
        <w:jc w:val="both"/>
        <w:rPr>
          <w:rFonts w:asciiTheme="minorHAnsi" w:hAnsiTheme="minorHAnsi" w:cstheme="minorHAnsi"/>
          <w:sz w:val="20"/>
          <w:szCs w:val="20"/>
        </w:rPr>
      </w:pPr>
      <w:r w:rsidRPr="0080042B">
        <w:rPr>
          <w:rFonts w:asciiTheme="minorHAnsi" w:hAnsiTheme="minorHAnsi" w:cstheme="minorHAnsi"/>
          <w:sz w:val="20"/>
          <w:szCs w:val="20"/>
        </w:rPr>
        <w:t>Si buscamos la comparación con los mismos estudios de otras universidades (</w:t>
      </w:r>
      <w:hyperlink r:id="rId31" w:history="1">
        <w:r w:rsidRPr="0080042B">
          <w:rPr>
            <w:rStyle w:val="Hipervnculo"/>
            <w:rFonts w:asciiTheme="minorHAnsi" w:eastAsiaTheme="majorEastAsia" w:hAnsiTheme="minorHAnsi" w:cstheme="minorHAnsi"/>
            <w:sz w:val="20"/>
            <w:szCs w:val="20"/>
          </w:rPr>
          <w:t>https://bit.ly/3fk1r74</w:t>
        </w:r>
      </w:hyperlink>
      <w:r w:rsidRPr="0080042B">
        <w:rPr>
          <w:rFonts w:asciiTheme="minorHAnsi" w:hAnsiTheme="minorHAnsi" w:cstheme="minorHAnsi"/>
          <w:sz w:val="20"/>
          <w:szCs w:val="20"/>
        </w:rPr>
        <w:t>) hay que hacer notar, en primer lugar, que los indicadores tienen definiciones distintas en el SGC de la UCA y en la metodología del ministerio, por lo que sólo se pueden contrastar usando sus cálculos. Referidos a la cohorte de entrada de 2010-11 (última cohorte para la que el Ministerio ofrece datos completos), sitúan la tasa de abandono final en el Grado en Matemáticas de la UCA en el 32.3%, uno de los más reducidos de las universidades españolas y el más bajo de las universidades andaluzas, referidos siempre a estudios comparables. Se incluye la gráfica que compara los datos de la tasa de abandono de primer año en todas las universidades españolas con estudios para el Grado en Matemáticas, correspondiente a la cohorte de entrada 2014-15. Cádiz se sitúa en este caso en la horquilla inferior de resultados, lo que podría indicar que el grueso del nivel de abandono que recoge el indicador UCA para esa misma cohorte de entrada no corresponde en este caso a alumnos que sólo se hayan matriculado un primer curso. La idiosincrasia del indicador aconseja su seguimiento para discernir en el futuro entre fluctuaciones naturales u otras cuestiones que requieran algún tipo de intervención.</w:t>
      </w:r>
    </w:p>
    <w:p w14:paraId="2E571B02" w14:textId="77777777" w:rsidR="007513F2" w:rsidRPr="007513F2" w:rsidRDefault="007513F2" w:rsidP="007513F2">
      <w:pPr>
        <w:tabs>
          <w:tab w:val="left" w:pos="7650"/>
        </w:tabs>
        <w:spacing w:before="120" w:after="120" w:line="240" w:lineRule="auto"/>
        <w:jc w:val="both"/>
        <w:rPr>
          <w:rFonts w:asciiTheme="minorHAnsi" w:hAnsiTheme="minorHAnsi" w:cstheme="minorHAnsi"/>
          <w:color w:val="000000" w:themeColor="text1"/>
          <w:sz w:val="20"/>
          <w:szCs w:val="20"/>
        </w:rPr>
      </w:pPr>
      <w:r w:rsidRPr="007513F2">
        <w:rPr>
          <w:rFonts w:asciiTheme="minorHAnsi" w:hAnsiTheme="minorHAnsi" w:cstheme="minorHAnsi"/>
          <w:b/>
          <w:color w:val="000000" w:themeColor="text1"/>
          <w:sz w:val="20"/>
          <w:szCs w:val="20"/>
        </w:rPr>
        <w:t>Tasa de graduación</w:t>
      </w:r>
    </w:p>
    <w:p w14:paraId="5EB3F9E9" w14:textId="77777777" w:rsidR="007513F2" w:rsidRPr="006766AD" w:rsidRDefault="007513F2" w:rsidP="007513F2">
      <w:pPr>
        <w:tabs>
          <w:tab w:val="left" w:pos="7650"/>
        </w:tabs>
        <w:spacing w:before="120" w:after="120" w:line="240" w:lineRule="auto"/>
        <w:jc w:val="both"/>
        <w:rPr>
          <w:rFonts w:asciiTheme="minorHAnsi" w:hAnsiTheme="minorHAnsi" w:cstheme="minorHAnsi"/>
          <w:sz w:val="20"/>
          <w:szCs w:val="20"/>
        </w:rPr>
      </w:pPr>
      <w:r w:rsidRPr="006766AD">
        <w:rPr>
          <w:rFonts w:asciiTheme="minorHAnsi" w:hAnsiTheme="minorHAnsi" w:cstheme="minorHAnsi"/>
          <w:sz w:val="20"/>
          <w:szCs w:val="20"/>
        </w:rPr>
        <w:t>Hasta el curso 2015-2016, los datos que nos ofrece el Servicio de Gestión de la Calidad y Títulos se mantienen razonablemente dentro de lo previsto. A partir del curso 2016-2017 los resultados son parciales por la propia definición del indicador y difícilmente analizables.</w:t>
      </w:r>
    </w:p>
    <w:p w14:paraId="398745D9" w14:textId="077980A0" w:rsidR="007513F2" w:rsidRPr="0080042B" w:rsidRDefault="007513F2" w:rsidP="007513F2">
      <w:pPr>
        <w:tabs>
          <w:tab w:val="left" w:pos="7650"/>
        </w:tabs>
        <w:spacing w:after="60" w:line="240" w:lineRule="auto"/>
        <w:jc w:val="both"/>
        <w:rPr>
          <w:rFonts w:asciiTheme="minorHAnsi" w:hAnsiTheme="minorHAnsi" w:cstheme="minorHAnsi"/>
          <w:sz w:val="20"/>
          <w:szCs w:val="20"/>
        </w:rPr>
      </w:pPr>
      <w:r w:rsidRPr="006766AD">
        <w:rPr>
          <w:rFonts w:asciiTheme="minorHAnsi" w:hAnsiTheme="minorHAnsi" w:cstheme="minorHAnsi"/>
          <w:sz w:val="20"/>
          <w:szCs w:val="20"/>
        </w:rPr>
        <w:t>La definición del indicador que ofrece el Ministerio difiere ligeramente del que Servicio de Gestión de la Calidad y Títulos, puesto que sólo considera los estudiantes que se gradúan en el año que corresponde (o antes) respecto al tamaño de la cohorte de entrada, en lugar de permitir un año adicional de demora en la consecución de los estudios, de manera que</w:t>
      </w:r>
      <w:r w:rsidRPr="0080042B">
        <w:rPr>
          <w:rFonts w:asciiTheme="minorHAnsi" w:hAnsiTheme="minorHAnsi" w:cstheme="minorHAnsi"/>
          <w:sz w:val="20"/>
          <w:szCs w:val="20"/>
        </w:rPr>
        <w:t xml:space="preserve"> los datos que se ofrecen del resto de las universidades españolas con Grado en </w:t>
      </w:r>
      <w:r w:rsidRPr="0080042B">
        <w:rPr>
          <w:rFonts w:asciiTheme="minorHAnsi" w:hAnsiTheme="minorHAnsi" w:cstheme="minorHAnsi"/>
          <w:sz w:val="20"/>
          <w:szCs w:val="20"/>
        </w:rPr>
        <w:lastRenderedPageBreak/>
        <w:t xml:space="preserve">Matemáticas se limitan a dar una comparación entre el número total de matriculados en un determinado curso académico y el número de egresados en el mismo periodo. </w:t>
      </w:r>
    </w:p>
    <w:p w14:paraId="39577B31" w14:textId="77777777" w:rsidR="007513F2" w:rsidRPr="007513F2" w:rsidRDefault="007513F2" w:rsidP="007513F2">
      <w:pPr>
        <w:tabs>
          <w:tab w:val="left" w:pos="7650"/>
        </w:tabs>
        <w:spacing w:before="120" w:after="120" w:line="240" w:lineRule="auto"/>
        <w:jc w:val="both"/>
        <w:rPr>
          <w:rFonts w:asciiTheme="minorHAnsi" w:hAnsiTheme="minorHAnsi" w:cstheme="minorHAnsi"/>
          <w:color w:val="000000" w:themeColor="text1"/>
          <w:sz w:val="20"/>
          <w:szCs w:val="20"/>
        </w:rPr>
      </w:pPr>
      <w:r w:rsidRPr="007513F2">
        <w:rPr>
          <w:rFonts w:asciiTheme="minorHAnsi" w:hAnsiTheme="minorHAnsi" w:cstheme="minorHAnsi"/>
          <w:b/>
          <w:color w:val="000000" w:themeColor="text1"/>
          <w:sz w:val="20"/>
          <w:szCs w:val="20"/>
        </w:rPr>
        <w:t>Tasa de eficiencia</w:t>
      </w:r>
    </w:p>
    <w:p w14:paraId="6C1DEC7A" w14:textId="38CD1837" w:rsidR="007513F2" w:rsidRDefault="00826723" w:rsidP="007513F2">
      <w:pPr>
        <w:spacing w:after="120" w:line="240" w:lineRule="auto"/>
        <w:jc w:val="both"/>
        <w:rPr>
          <w:rFonts w:asciiTheme="minorHAnsi" w:hAnsiTheme="minorHAnsi" w:cstheme="minorHAnsi"/>
          <w:sz w:val="20"/>
          <w:szCs w:val="20"/>
        </w:rPr>
      </w:pPr>
      <w:r>
        <w:rPr>
          <w:rFonts w:asciiTheme="minorHAnsi" w:hAnsiTheme="minorHAnsi" w:cstheme="minorHAnsi"/>
          <w:sz w:val="20"/>
          <w:szCs w:val="20"/>
        </w:rPr>
        <w:t>Aunque l</w:t>
      </w:r>
      <w:r w:rsidR="007513F2" w:rsidRPr="0080042B">
        <w:rPr>
          <w:rFonts w:asciiTheme="minorHAnsi" w:hAnsiTheme="minorHAnsi" w:cstheme="minorHAnsi"/>
          <w:sz w:val="20"/>
          <w:szCs w:val="20"/>
        </w:rPr>
        <w:t xml:space="preserve">a tasa de eficiencia se sitúa por encima de lo previsto inicialmente en la memoria, </w:t>
      </w:r>
      <w:r>
        <w:rPr>
          <w:rFonts w:asciiTheme="minorHAnsi" w:hAnsiTheme="minorHAnsi" w:cstheme="minorHAnsi"/>
          <w:sz w:val="20"/>
          <w:szCs w:val="20"/>
        </w:rPr>
        <w:t>es conveniente realizar un seguimiento de su evolución en los cursos sucesivos y analizar el efecto en la misma de la situación producida por la pandemia</w:t>
      </w:r>
      <w:r w:rsidR="007513F2" w:rsidRPr="0080042B">
        <w:rPr>
          <w:rFonts w:asciiTheme="minorHAnsi" w:hAnsiTheme="minorHAnsi" w:cstheme="minorHAnsi"/>
          <w:sz w:val="20"/>
          <w:szCs w:val="20"/>
        </w:rPr>
        <w:t xml:space="preserve">.  </w:t>
      </w:r>
    </w:p>
    <w:p w14:paraId="2D1D0122" w14:textId="102F1809" w:rsidR="00121D10" w:rsidRPr="00E84691" w:rsidRDefault="00121D10" w:rsidP="00121D10">
      <w:pPr>
        <w:autoSpaceDE w:val="0"/>
        <w:autoSpaceDN w:val="0"/>
        <w:adjustRightInd w:val="0"/>
        <w:spacing w:after="0" w:line="240" w:lineRule="auto"/>
        <w:jc w:val="both"/>
        <w:rPr>
          <w:rFonts w:asciiTheme="minorHAnsi" w:eastAsiaTheme="minorHAnsi" w:hAnsiTheme="minorHAnsi" w:cstheme="minorHAnsi"/>
          <w:color w:val="FF0000"/>
          <w:sz w:val="16"/>
          <w:szCs w:val="16"/>
        </w:rPr>
      </w:pPr>
    </w:p>
    <w:p w14:paraId="685D58A6" w14:textId="37F28868" w:rsidR="00D41275" w:rsidRPr="0086350C" w:rsidRDefault="00D41275" w:rsidP="00D41275">
      <w:pPr>
        <w:spacing w:before="120" w:after="120" w:line="240" w:lineRule="auto"/>
        <w:jc w:val="both"/>
        <w:rPr>
          <w:rFonts w:asciiTheme="minorHAnsi" w:hAnsiTheme="minorHAnsi"/>
          <w:b/>
          <w:bCs/>
          <w:sz w:val="20"/>
          <w:szCs w:val="20"/>
        </w:rPr>
      </w:pPr>
      <w:r w:rsidRPr="0086350C">
        <w:rPr>
          <w:rFonts w:asciiTheme="minorHAnsi" w:hAnsiTheme="minorHAnsi"/>
          <w:b/>
          <w:bCs/>
          <w:sz w:val="20"/>
          <w:szCs w:val="20"/>
        </w:rPr>
        <w:t xml:space="preserve">Respuesta ante la situación </w:t>
      </w:r>
      <w:r>
        <w:rPr>
          <w:rFonts w:asciiTheme="minorHAnsi" w:hAnsiTheme="minorHAnsi"/>
          <w:b/>
          <w:bCs/>
          <w:sz w:val="20"/>
          <w:szCs w:val="20"/>
        </w:rPr>
        <w:t>motivada por la pandemia producida por Covid-19</w:t>
      </w:r>
    </w:p>
    <w:p w14:paraId="3DD1E50D" w14:textId="1950462A" w:rsidR="00863B56" w:rsidRPr="00C72327" w:rsidRDefault="00D41275" w:rsidP="00863B56">
      <w:pPr>
        <w:autoSpaceDE w:val="0"/>
        <w:autoSpaceDN w:val="0"/>
        <w:adjustRightInd w:val="0"/>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 xml:space="preserve">En junio de 2020, los Rectores de las universidades andaluzas aprobaron los </w:t>
      </w:r>
      <w:hyperlink r:id="rId32" w:history="1">
        <w:r w:rsidRPr="00D41275">
          <w:rPr>
            <w:rStyle w:val="Hipervnculo"/>
            <w:rFonts w:asciiTheme="minorHAnsi" w:hAnsiTheme="minorHAnsi" w:cstheme="minorHAnsi"/>
            <w:sz w:val="20"/>
            <w:szCs w:val="20"/>
          </w:rPr>
          <w:t>criterios comunes</w:t>
        </w:r>
      </w:hyperlink>
      <w:r>
        <w:rPr>
          <w:rFonts w:asciiTheme="minorHAnsi" w:hAnsiTheme="minorHAnsi" w:cstheme="minorHAnsi"/>
          <w:sz w:val="20"/>
          <w:szCs w:val="20"/>
        </w:rPr>
        <w:t xml:space="preserve"> para la adaptación de la enseñanza universitaria a las exigencias sanitarias derivadas de la epidemia de la Covid-19 durante el curso académico 2020/2021</w:t>
      </w:r>
      <w:r w:rsidR="00863B56" w:rsidRPr="00C72327">
        <w:rPr>
          <w:rFonts w:asciiTheme="minorHAnsi" w:hAnsiTheme="minorHAnsi" w:cstheme="minorHAnsi"/>
          <w:sz w:val="20"/>
          <w:szCs w:val="20"/>
        </w:rPr>
        <w:t xml:space="preserve">. Ello supuso la necesidad de coordinar al centro, los departamentos y los profesores implicados en la titulación con el fin de afrontar con eficacia la nueva situación. Fruto de ello fue la elaboración de adendas a los programas docentes de las asignaturas y la coordinación de las actividades de evaluación que se consiguió manteniendo un registro </w:t>
      </w:r>
      <w:r w:rsidR="00863B56">
        <w:rPr>
          <w:rFonts w:asciiTheme="minorHAnsi" w:hAnsiTheme="minorHAnsi" w:cstheme="minorHAnsi"/>
          <w:sz w:val="20"/>
          <w:szCs w:val="20"/>
        </w:rPr>
        <w:t xml:space="preserve">actualizado de las </w:t>
      </w:r>
      <w:r w:rsidR="00863B56" w:rsidRPr="00C72327">
        <w:rPr>
          <w:rFonts w:asciiTheme="minorHAnsi" w:hAnsiTheme="minorHAnsi" w:cstheme="minorHAnsi"/>
          <w:sz w:val="20"/>
          <w:szCs w:val="20"/>
        </w:rPr>
        <w:t>mismas en los horarios di</w:t>
      </w:r>
      <w:r w:rsidR="00863B56">
        <w:rPr>
          <w:rFonts w:asciiTheme="minorHAnsi" w:hAnsiTheme="minorHAnsi" w:cstheme="minorHAnsi"/>
          <w:sz w:val="20"/>
          <w:szCs w:val="20"/>
        </w:rPr>
        <w:t>sponibles en la página del título</w:t>
      </w:r>
      <w:r w:rsidR="00863B56" w:rsidRPr="00C72327">
        <w:rPr>
          <w:rFonts w:asciiTheme="minorHAnsi" w:hAnsiTheme="minorHAnsi" w:cstheme="minorHAnsi"/>
          <w:sz w:val="20"/>
          <w:szCs w:val="20"/>
        </w:rPr>
        <w:t>.</w:t>
      </w:r>
    </w:p>
    <w:p w14:paraId="49396366" w14:textId="0AA62452" w:rsidR="00FD2357" w:rsidRDefault="00FD2357" w:rsidP="00FD2357">
      <w:pPr>
        <w:pStyle w:val="Default"/>
        <w:jc w:val="both"/>
        <w:rPr>
          <w:rFonts w:asciiTheme="minorHAnsi" w:eastAsia="Calibri" w:hAnsiTheme="minorHAnsi" w:cstheme="minorHAnsi"/>
          <w:bCs/>
          <w:color w:val="auto"/>
          <w:sz w:val="20"/>
          <w:szCs w:val="20"/>
          <w:lang w:eastAsia="en-US"/>
        </w:rPr>
      </w:pPr>
      <w:r>
        <w:rPr>
          <w:rFonts w:asciiTheme="minorHAnsi" w:eastAsia="Calibri" w:hAnsiTheme="minorHAnsi" w:cstheme="minorHAnsi"/>
          <w:bCs/>
          <w:color w:val="auto"/>
          <w:sz w:val="20"/>
          <w:szCs w:val="20"/>
          <w:lang w:eastAsia="en-US"/>
        </w:rPr>
        <w:t xml:space="preserve">El </w:t>
      </w:r>
      <w:r w:rsidRPr="00217624">
        <w:rPr>
          <w:rFonts w:asciiTheme="minorHAnsi" w:eastAsia="Calibri" w:hAnsiTheme="minorHAnsi" w:cstheme="minorHAnsi"/>
          <w:bCs/>
          <w:color w:val="auto"/>
          <w:sz w:val="20"/>
          <w:szCs w:val="20"/>
          <w:lang w:eastAsia="en-US"/>
        </w:rPr>
        <w:t>decreto del presidente 2/21 publicado el 8 de enero de 2021 por el que se establecían medidas en el ámbito de la Comunidad Autónoma de Andalucía con el objetivo de contener la propagación de infecciones causadas por el Sars-Cov2</w:t>
      </w:r>
      <w:r>
        <w:rPr>
          <w:rFonts w:asciiTheme="minorHAnsi" w:eastAsia="Calibri" w:hAnsiTheme="minorHAnsi" w:cstheme="minorHAnsi"/>
          <w:bCs/>
          <w:color w:val="auto"/>
          <w:sz w:val="20"/>
          <w:szCs w:val="20"/>
          <w:lang w:eastAsia="en-US"/>
        </w:rPr>
        <w:t xml:space="preserve">, </w:t>
      </w:r>
      <w:r w:rsidRPr="00217624">
        <w:rPr>
          <w:rFonts w:asciiTheme="minorHAnsi" w:eastAsia="Calibri" w:hAnsiTheme="minorHAnsi" w:cstheme="minorHAnsi"/>
          <w:bCs/>
          <w:color w:val="auto"/>
          <w:sz w:val="20"/>
          <w:szCs w:val="20"/>
          <w:lang w:eastAsia="en-US"/>
        </w:rPr>
        <w:t xml:space="preserve"> </w:t>
      </w:r>
      <w:r>
        <w:rPr>
          <w:rFonts w:asciiTheme="minorHAnsi" w:eastAsia="Calibri" w:hAnsiTheme="minorHAnsi" w:cstheme="minorHAnsi"/>
          <w:bCs/>
          <w:color w:val="auto"/>
          <w:sz w:val="20"/>
          <w:szCs w:val="20"/>
          <w:lang w:eastAsia="en-US"/>
        </w:rPr>
        <w:t xml:space="preserve">y </w:t>
      </w:r>
      <w:r w:rsidRPr="00217624">
        <w:rPr>
          <w:rFonts w:asciiTheme="minorHAnsi" w:eastAsia="Calibri" w:hAnsiTheme="minorHAnsi" w:cstheme="minorHAnsi"/>
          <w:bCs/>
          <w:color w:val="auto"/>
          <w:sz w:val="20"/>
          <w:szCs w:val="20"/>
          <w:lang w:eastAsia="en-US"/>
        </w:rPr>
        <w:t>la orden de 19 de enero de 2021 que decretó el cierre perimetral de nuevas localidades de la provincia de Cádiz, en concreto Cádiz y Puerto Real, pr</w:t>
      </w:r>
      <w:r>
        <w:rPr>
          <w:rFonts w:asciiTheme="minorHAnsi" w:eastAsia="Calibri" w:hAnsiTheme="minorHAnsi" w:cstheme="minorHAnsi"/>
          <w:bCs/>
          <w:color w:val="auto"/>
          <w:sz w:val="20"/>
          <w:szCs w:val="20"/>
          <w:lang w:eastAsia="en-US"/>
        </w:rPr>
        <w:t xml:space="preserve">ovocaron </w:t>
      </w:r>
      <w:r w:rsidRPr="00217624">
        <w:rPr>
          <w:rFonts w:asciiTheme="minorHAnsi" w:eastAsia="Calibri" w:hAnsiTheme="minorHAnsi" w:cstheme="minorHAnsi"/>
          <w:bCs/>
          <w:color w:val="auto"/>
          <w:sz w:val="20"/>
          <w:szCs w:val="20"/>
          <w:lang w:eastAsia="en-US"/>
        </w:rPr>
        <w:t xml:space="preserve">que el Rector de la Universidad, en resolución rectoral de 19 de enero de 2021, estableciera que las pruebas de evaluación en los campus de Cádiz y Puerto Real deban realizarse por medios telemáticos a partir del jueves 21 de enero, </w:t>
      </w:r>
      <w:r>
        <w:rPr>
          <w:rFonts w:asciiTheme="minorHAnsi" w:eastAsia="Calibri" w:hAnsiTheme="minorHAnsi" w:cstheme="minorHAnsi"/>
          <w:bCs/>
          <w:color w:val="auto"/>
          <w:sz w:val="20"/>
          <w:szCs w:val="20"/>
          <w:lang w:eastAsia="en-US"/>
        </w:rPr>
        <w:t>y autorizara</w:t>
      </w:r>
      <w:r w:rsidRPr="00217624">
        <w:rPr>
          <w:rFonts w:asciiTheme="minorHAnsi" w:eastAsia="Calibri" w:hAnsiTheme="minorHAnsi" w:cstheme="minorHAnsi"/>
          <w:bCs/>
          <w:color w:val="auto"/>
          <w:sz w:val="20"/>
          <w:szCs w:val="20"/>
          <w:lang w:eastAsia="en-US"/>
        </w:rPr>
        <w:t xml:space="preserve"> a realizar </w:t>
      </w:r>
      <w:r>
        <w:rPr>
          <w:rFonts w:asciiTheme="minorHAnsi" w:eastAsia="Calibri" w:hAnsiTheme="minorHAnsi" w:cstheme="minorHAnsi"/>
          <w:bCs/>
          <w:color w:val="auto"/>
          <w:sz w:val="20"/>
          <w:szCs w:val="20"/>
          <w:lang w:eastAsia="en-US"/>
        </w:rPr>
        <w:t xml:space="preserve">las </w:t>
      </w:r>
      <w:r w:rsidRPr="00217624">
        <w:rPr>
          <w:rFonts w:asciiTheme="minorHAnsi" w:eastAsia="Calibri" w:hAnsiTheme="minorHAnsi" w:cstheme="minorHAnsi"/>
          <w:bCs/>
          <w:color w:val="auto"/>
          <w:sz w:val="20"/>
          <w:szCs w:val="20"/>
          <w:lang w:eastAsia="en-US"/>
        </w:rPr>
        <w:t>adaptaciones de los calendarios académicos necesarias para aplazar</w:t>
      </w:r>
      <w:r>
        <w:rPr>
          <w:rFonts w:asciiTheme="minorHAnsi" w:eastAsia="Calibri" w:hAnsiTheme="minorHAnsi" w:cstheme="minorHAnsi"/>
          <w:bCs/>
          <w:color w:val="auto"/>
          <w:sz w:val="20"/>
          <w:szCs w:val="20"/>
          <w:lang w:eastAsia="en-US"/>
        </w:rPr>
        <w:t xml:space="preserve">, </w:t>
      </w:r>
      <w:r w:rsidRPr="00217624">
        <w:rPr>
          <w:rFonts w:asciiTheme="minorHAnsi" w:eastAsia="Calibri" w:hAnsiTheme="minorHAnsi" w:cstheme="minorHAnsi"/>
          <w:bCs/>
          <w:color w:val="auto"/>
          <w:sz w:val="20"/>
          <w:szCs w:val="20"/>
          <w:lang w:eastAsia="en-US"/>
        </w:rPr>
        <w:t>si ello fuera necesario</w:t>
      </w:r>
      <w:r>
        <w:rPr>
          <w:rFonts w:asciiTheme="minorHAnsi" w:eastAsia="Calibri" w:hAnsiTheme="minorHAnsi" w:cstheme="minorHAnsi"/>
          <w:bCs/>
          <w:color w:val="auto"/>
          <w:sz w:val="20"/>
          <w:szCs w:val="20"/>
          <w:lang w:eastAsia="en-US"/>
        </w:rPr>
        <w:t>,</w:t>
      </w:r>
      <w:r w:rsidRPr="00217624">
        <w:rPr>
          <w:rFonts w:asciiTheme="minorHAnsi" w:eastAsia="Calibri" w:hAnsiTheme="minorHAnsi" w:cstheme="minorHAnsi"/>
          <w:bCs/>
          <w:color w:val="auto"/>
          <w:sz w:val="20"/>
          <w:szCs w:val="20"/>
          <w:lang w:eastAsia="en-US"/>
        </w:rPr>
        <w:t xml:space="preserve"> el desarrollo de los procesos de evaluación, informando con anticipación de los cambios al estudiantado. </w:t>
      </w:r>
    </w:p>
    <w:p w14:paraId="583D9305" w14:textId="77777777" w:rsidR="00FD2357" w:rsidRDefault="00FD2357" w:rsidP="00FD2357">
      <w:pPr>
        <w:pStyle w:val="Default"/>
        <w:jc w:val="both"/>
        <w:rPr>
          <w:rFonts w:asciiTheme="minorHAnsi" w:eastAsia="Calibri" w:hAnsiTheme="minorHAnsi" w:cstheme="minorHAnsi"/>
          <w:bCs/>
          <w:color w:val="auto"/>
          <w:sz w:val="20"/>
          <w:szCs w:val="20"/>
          <w:lang w:eastAsia="en-US"/>
        </w:rPr>
      </w:pPr>
    </w:p>
    <w:p w14:paraId="639E4452" w14:textId="39A70A29" w:rsidR="00FD2357" w:rsidRDefault="00FD2357" w:rsidP="00FD2357">
      <w:pPr>
        <w:pStyle w:val="Default"/>
        <w:jc w:val="both"/>
        <w:rPr>
          <w:rFonts w:asciiTheme="minorHAnsi" w:eastAsia="Calibri" w:hAnsiTheme="minorHAnsi" w:cstheme="minorHAnsi"/>
          <w:bCs/>
          <w:color w:val="auto"/>
          <w:sz w:val="20"/>
          <w:szCs w:val="20"/>
          <w:lang w:eastAsia="en-US"/>
        </w:rPr>
      </w:pPr>
      <w:r>
        <w:rPr>
          <w:rFonts w:asciiTheme="minorHAnsi" w:eastAsia="Calibri" w:hAnsiTheme="minorHAnsi" w:cstheme="minorHAnsi"/>
          <w:bCs/>
          <w:color w:val="auto"/>
          <w:sz w:val="20"/>
          <w:szCs w:val="20"/>
          <w:lang w:eastAsia="en-US"/>
        </w:rPr>
        <w:t>Dado que le</w:t>
      </w:r>
      <w:r w:rsidRPr="00217624">
        <w:rPr>
          <w:rFonts w:asciiTheme="minorHAnsi" w:eastAsia="Calibri" w:hAnsiTheme="minorHAnsi" w:cstheme="minorHAnsi"/>
          <w:bCs/>
          <w:color w:val="auto"/>
          <w:sz w:val="20"/>
          <w:szCs w:val="20"/>
          <w:lang w:eastAsia="en-US"/>
        </w:rPr>
        <w:t xml:space="preserve"> corresponde a la C</w:t>
      </w:r>
      <w:r>
        <w:rPr>
          <w:rFonts w:asciiTheme="minorHAnsi" w:eastAsia="Calibri" w:hAnsiTheme="minorHAnsi" w:cstheme="minorHAnsi"/>
          <w:bCs/>
          <w:color w:val="auto"/>
          <w:sz w:val="20"/>
          <w:szCs w:val="20"/>
          <w:lang w:eastAsia="en-US"/>
        </w:rPr>
        <w:t>omisión de Garantía de Calidad</w:t>
      </w:r>
      <w:r w:rsidRPr="00217624">
        <w:rPr>
          <w:rFonts w:asciiTheme="minorHAnsi" w:eastAsia="Calibri" w:hAnsiTheme="minorHAnsi" w:cstheme="minorHAnsi"/>
          <w:bCs/>
          <w:color w:val="auto"/>
          <w:sz w:val="20"/>
          <w:szCs w:val="20"/>
          <w:lang w:eastAsia="en-US"/>
        </w:rPr>
        <w:t xml:space="preserve"> fijar criterios académicos que garanticen el cumplimiento de las programaciones docentes y memoria de los títulos, </w:t>
      </w:r>
      <w:r>
        <w:rPr>
          <w:rFonts w:asciiTheme="minorHAnsi" w:eastAsia="Calibri" w:hAnsiTheme="minorHAnsi" w:cstheme="minorHAnsi"/>
          <w:bCs/>
          <w:color w:val="auto"/>
          <w:sz w:val="20"/>
          <w:szCs w:val="20"/>
          <w:lang w:eastAsia="en-US"/>
        </w:rPr>
        <w:t>se tomaron las siguientes decisiones:  en</w:t>
      </w:r>
      <w:r w:rsidRPr="00217624">
        <w:rPr>
          <w:rFonts w:asciiTheme="minorHAnsi" w:eastAsia="Calibri" w:hAnsiTheme="minorHAnsi" w:cstheme="minorHAnsi"/>
          <w:bCs/>
          <w:color w:val="auto"/>
          <w:sz w:val="20"/>
          <w:szCs w:val="20"/>
          <w:lang w:eastAsia="en-US"/>
        </w:rPr>
        <w:t xml:space="preserve"> la reunión celebrada el 20 de enero de 2021, </w:t>
      </w:r>
      <w:r>
        <w:rPr>
          <w:rFonts w:asciiTheme="minorHAnsi" w:eastAsia="Calibri" w:hAnsiTheme="minorHAnsi" w:cstheme="minorHAnsi"/>
          <w:bCs/>
          <w:color w:val="auto"/>
          <w:sz w:val="20"/>
          <w:szCs w:val="20"/>
          <w:lang w:eastAsia="en-US"/>
        </w:rPr>
        <w:t xml:space="preserve">la CGC </w:t>
      </w:r>
      <w:r w:rsidRPr="00217624">
        <w:rPr>
          <w:rFonts w:asciiTheme="minorHAnsi" w:eastAsia="Calibri" w:hAnsiTheme="minorHAnsi" w:cstheme="minorHAnsi"/>
          <w:bCs/>
          <w:color w:val="auto"/>
          <w:sz w:val="20"/>
          <w:szCs w:val="20"/>
          <w:lang w:eastAsia="en-US"/>
        </w:rPr>
        <w:t xml:space="preserve"> eleva a la Junta de Facultad a buscar fórmulas para continuar con la metodología de evaluación en modalidad presencial cuando las condiciones epidemiológicas lo permit</w:t>
      </w:r>
      <w:r>
        <w:rPr>
          <w:rFonts w:asciiTheme="minorHAnsi" w:eastAsia="Calibri" w:hAnsiTheme="minorHAnsi" w:cstheme="minorHAnsi"/>
          <w:bCs/>
          <w:color w:val="auto"/>
          <w:sz w:val="20"/>
          <w:szCs w:val="20"/>
          <w:lang w:eastAsia="en-US"/>
        </w:rPr>
        <w:t>iesen</w:t>
      </w:r>
      <w:r w:rsidRPr="00217624">
        <w:rPr>
          <w:rFonts w:asciiTheme="minorHAnsi" w:eastAsia="Calibri" w:hAnsiTheme="minorHAnsi" w:cstheme="minorHAnsi"/>
          <w:bCs/>
          <w:color w:val="auto"/>
          <w:sz w:val="20"/>
          <w:szCs w:val="20"/>
          <w:lang w:eastAsia="en-US"/>
        </w:rPr>
        <w:t xml:space="preserve">, </w:t>
      </w:r>
      <w:r>
        <w:rPr>
          <w:rFonts w:asciiTheme="minorHAnsi" w:eastAsia="Calibri" w:hAnsiTheme="minorHAnsi" w:cstheme="minorHAnsi"/>
          <w:bCs/>
          <w:color w:val="auto"/>
          <w:sz w:val="20"/>
          <w:szCs w:val="20"/>
          <w:lang w:eastAsia="en-US"/>
        </w:rPr>
        <w:t>garantizando</w:t>
      </w:r>
      <w:r w:rsidRPr="00217624">
        <w:rPr>
          <w:rFonts w:asciiTheme="minorHAnsi" w:eastAsia="Calibri" w:hAnsiTheme="minorHAnsi" w:cstheme="minorHAnsi"/>
          <w:bCs/>
          <w:color w:val="auto"/>
          <w:sz w:val="20"/>
          <w:szCs w:val="20"/>
          <w:lang w:eastAsia="en-US"/>
        </w:rPr>
        <w:t xml:space="preserve"> los principios de igualdad, justicia y equidad a todos los alumnos de la Facultad de Ciencias y d</w:t>
      </w:r>
      <w:r>
        <w:rPr>
          <w:rFonts w:asciiTheme="minorHAnsi" w:eastAsia="Calibri" w:hAnsiTheme="minorHAnsi" w:cstheme="minorHAnsi"/>
          <w:bCs/>
          <w:color w:val="auto"/>
          <w:sz w:val="20"/>
          <w:szCs w:val="20"/>
          <w:lang w:eastAsia="en-US"/>
        </w:rPr>
        <w:t>ando</w:t>
      </w:r>
      <w:r w:rsidRPr="00217624">
        <w:rPr>
          <w:rFonts w:asciiTheme="minorHAnsi" w:eastAsia="Calibri" w:hAnsiTheme="minorHAnsi" w:cstheme="minorHAnsi"/>
          <w:bCs/>
          <w:color w:val="auto"/>
          <w:sz w:val="20"/>
          <w:szCs w:val="20"/>
          <w:lang w:eastAsia="en-US"/>
        </w:rPr>
        <w:t xml:space="preserve"> cumplimiento a las memorias de los títulos que en esta se imparten.</w:t>
      </w:r>
    </w:p>
    <w:p w14:paraId="49AFE63D" w14:textId="77777777" w:rsidR="00FD2357" w:rsidRPr="00217624" w:rsidRDefault="00FD2357" w:rsidP="00FD2357">
      <w:pPr>
        <w:pStyle w:val="Default"/>
        <w:jc w:val="both"/>
        <w:rPr>
          <w:rFonts w:asciiTheme="minorHAnsi" w:eastAsia="Calibri" w:hAnsiTheme="minorHAnsi" w:cstheme="minorHAnsi"/>
          <w:bCs/>
          <w:color w:val="auto"/>
          <w:sz w:val="20"/>
          <w:szCs w:val="20"/>
          <w:lang w:eastAsia="en-US"/>
        </w:rPr>
      </w:pPr>
    </w:p>
    <w:p w14:paraId="7C2093F0" w14:textId="77777777" w:rsidR="00FD2357" w:rsidRPr="009D1C94" w:rsidRDefault="00FD2357" w:rsidP="00FD2357">
      <w:pPr>
        <w:pStyle w:val="Default"/>
        <w:jc w:val="both"/>
        <w:rPr>
          <w:rFonts w:asciiTheme="minorHAnsi" w:eastAsia="Calibri" w:hAnsiTheme="minorHAnsi" w:cstheme="minorHAnsi"/>
          <w:bCs/>
          <w:color w:val="auto"/>
          <w:sz w:val="20"/>
          <w:szCs w:val="20"/>
          <w:lang w:eastAsia="en-US"/>
        </w:rPr>
      </w:pPr>
      <w:r w:rsidRPr="00217624">
        <w:rPr>
          <w:rFonts w:asciiTheme="minorHAnsi" w:eastAsia="Calibri" w:hAnsiTheme="minorHAnsi" w:cstheme="minorHAnsi"/>
          <w:bCs/>
          <w:color w:val="auto"/>
          <w:sz w:val="20"/>
          <w:szCs w:val="20"/>
          <w:lang w:eastAsia="en-US"/>
        </w:rPr>
        <w:t>Por su parte, y al amparo de la Resolución Rectoral de 22 de marzo de 2021, y la situación epidemiológica de nivel 2, la docencia universitaria debía ser retomada de forma presencial, teniendo en cuenta que la docencia universitaria es esencial. Por lo tanto, en la reunión celebrada el 24 de marzo de 2021 se aprueba la adaptación de la docencia del segundo semestre acogiéndose a esta resolución, la cual nos retrotrae a la situación que había al inicio del curso, siendo el aforo máximo del 50% tanto en la docencia teórica como en los exámenes. La única limitación en este sentido vendría dada por el tamaño del grupo o por criterios académicos. Dado que los planes de contingencia fueron aprobados por la CGC, lo único que limitaría sería el tamaño del grupo. Por tanto, revisando la capacidad de las aulas en relación al tamaño de los grupos, se buscan soluciones a las anomalías presentadas al respecto. En este sentido, se adoptaron medidas para limitar el aforo de las aulas al 33% en las actividades de evaluación del mes de junio de 2021</w:t>
      </w:r>
      <w:r>
        <w:rPr>
          <w:rFonts w:asciiTheme="minorHAnsi" w:eastAsia="Calibri" w:hAnsiTheme="minorHAnsi" w:cstheme="minorHAnsi"/>
          <w:bCs/>
          <w:color w:val="auto"/>
          <w:sz w:val="20"/>
          <w:szCs w:val="20"/>
          <w:lang w:eastAsia="en-US"/>
        </w:rPr>
        <w:t>.</w:t>
      </w:r>
    </w:p>
    <w:p w14:paraId="08D85FF8" w14:textId="77777777" w:rsidR="00FD2357" w:rsidRDefault="00FD2357" w:rsidP="00FD2357">
      <w:pPr>
        <w:pStyle w:val="Default"/>
        <w:jc w:val="both"/>
        <w:rPr>
          <w:rFonts w:asciiTheme="minorHAnsi" w:eastAsia="Calibri" w:hAnsiTheme="minorHAnsi" w:cstheme="minorHAnsi"/>
          <w:i/>
          <w:color w:val="FF0000"/>
          <w:sz w:val="16"/>
          <w:szCs w:val="16"/>
          <w:lang w:eastAsia="en-US"/>
        </w:rPr>
      </w:pPr>
    </w:p>
    <w:p w14:paraId="7AD983CD" w14:textId="013062A1" w:rsidR="00863B56" w:rsidRDefault="00863B56" w:rsidP="00863B56">
      <w:pPr>
        <w:spacing w:before="120" w:after="120" w:line="240" w:lineRule="auto"/>
        <w:jc w:val="both"/>
        <w:rPr>
          <w:rFonts w:ascii="Calibri,Bold" w:eastAsiaTheme="minorHAnsi" w:hAnsi="Calibri,Bold" w:cs="Calibri,Bold"/>
          <w:b/>
          <w:bCs/>
          <w:color w:val="FFFFFF"/>
        </w:rPr>
      </w:pPr>
      <w:r w:rsidRPr="007823C6">
        <w:rPr>
          <w:rFonts w:asciiTheme="minorHAnsi" w:hAnsiTheme="minorHAnsi"/>
          <w:sz w:val="20"/>
          <w:szCs w:val="20"/>
        </w:rPr>
        <w:t xml:space="preserve">Seguidamente se muestran los puntos fuertes y puntos débiles más relevantes </w:t>
      </w:r>
      <w:r w:rsidR="0094647E">
        <w:rPr>
          <w:rFonts w:asciiTheme="minorHAnsi" w:hAnsiTheme="minorHAnsi"/>
          <w:sz w:val="20"/>
          <w:szCs w:val="20"/>
        </w:rPr>
        <w:t>en relación al</w:t>
      </w:r>
      <w:r w:rsidRPr="007823C6">
        <w:rPr>
          <w:rFonts w:asciiTheme="minorHAnsi" w:hAnsiTheme="minorHAnsi"/>
          <w:sz w:val="20"/>
          <w:szCs w:val="20"/>
        </w:rPr>
        <w:t xml:space="preserve"> programa formativo.</w:t>
      </w:r>
      <w:r>
        <w:rPr>
          <w:rFonts w:ascii="Calibri,Bold" w:eastAsiaTheme="minorHAnsi" w:hAnsi="Calibri,Bold" w:cs="Calibri,Bold"/>
          <w:b/>
          <w:bCs/>
          <w:color w:val="FFFFFF"/>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965151" w:rsidRPr="00037BD7" w14:paraId="342F7E21" w14:textId="77777777" w:rsidTr="00065787">
        <w:trPr>
          <w:jc w:val="center"/>
        </w:trPr>
        <w:tc>
          <w:tcPr>
            <w:tcW w:w="5000" w:type="pct"/>
            <w:shd w:val="clear" w:color="auto" w:fill="00607C"/>
          </w:tcPr>
          <w:p w14:paraId="70F9A4AD" w14:textId="77777777" w:rsidR="00965151" w:rsidRPr="00037BD7" w:rsidRDefault="00965151" w:rsidP="00065787">
            <w:pPr>
              <w:spacing w:after="0" w:line="240" w:lineRule="auto"/>
              <w:jc w:val="both"/>
              <w:rPr>
                <w:b/>
                <w:i/>
                <w:color w:val="FFFFFF"/>
                <w:sz w:val="20"/>
                <w:szCs w:val="20"/>
              </w:rPr>
            </w:pPr>
            <w:r w:rsidRPr="00037BD7">
              <w:rPr>
                <w:b/>
                <w:i/>
                <w:color w:val="FFFFFF"/>
                <w:sz w:val="20"/>
                <w:szCs w:val="20"/>
              </w:rPr>
              <w:t>Puntos Fuertes:</w:t>
            </w:r>
          </w:p>
        </w:tc>
      </w:tr>
      <w:tr w:rsidR="00965151" w:rsidRPr="00560F26" w14:paraId="35A815EC" w14:textId="77777777" w:rsidTr="00065787">
        <w:trPr>
          <w:jc w:val="center"/>
        </w:trPr>
        <w:tc>
          <w:tcPr>
            <w:tcW w:w="5000" w:type="pct"/>
            <w:tcBorders>
              <w:bottom w:val="single" w:sz="4" w:space="0" w:color="auto"/>
            </w:tcBorders>
          </w:tcPr>
          <w:p w14:paraId="09C02B8F" w14:textId="77777777" w:rsidR="00965151" w:rsidRPr="0073334D" w:rsidRDefault="00965151" w:rsidP="00965151">
            <w:pPr>
              <w:pStyle w:val="Prrafodelista"/>
              <w:numPr>
                <w:ilvl w:val="0"/>
                <w:numId w:val="11"/>
              </w:numPr>
              <w:spacing w:after="120" w:line="240" w:lineRule="auto"/>
              <w:jc w:val="both"/>
              <w:rPr>
                <w:rFonts w:asciiTheme="minorHAnsi" w:hAnsiTheme="minorHAnsi" w:cstheme="minorHAnsi"/>
                <w:bCs/>
                <w:sz w:val="18"/>
                <w:szCs w:val="20"/>
              </w:rPr>
            </w:pPr>
            <w:r w:rsidRPr="0073334D">
              <w:rPr>
                <w:rFonts w:asciiTheme="minorHAnsi" w:hAnsiTheme="minorHAnsi" w:cstheme="minorHAnsi"/>
                <w:bCs/>
                <w:sz w:val="18"/>
                <w:szCs w:val="20"/>
              </w:rPr>
              <w:t>La implantación del título ha sido muy satisfactoria de acuerdo con las previsiones de la memoria inicial.</w:t>
            </w:r>
          </w:p>
          <w:p w14:paraId="2C53C1C6" w14:textId="77777777" w:rsidR="00965151" w:rsidRPr="0073334D" w:rsidRDefault="00965151" w:rsidP="00965151">
            <w:pPr>
              <w:pStyle w:val="Prrafodelista"/>
              <w:numPr>
                <w:ilvl w:val="0"/>
                <w:numId w:val="11"/>
              </w:numPr>
              <w:spacing w:after="120" w:line="240" w:lineRule="auto"/>
              <w:jc w:val="both"/>
              <w:rPr>
                <w:rFonts w:asciiTheme="minorHAnsi" w:hAnsiTheme="minorHAnsi" w:cstheme="minorHAnsi"/>
                <w:bCs/>
                <w:sz w:val="18"/>
                <w:szCs w:val="20"/>
              </w:rPr>
            </w:pPr>
            <w:r w:rsidRPr="0073334D">
              <w:rPr>
                <w:rFonts w:asciiTheme="minorHAnsi" w:hAnsiTheme="minorHAnsi" w:cstheme="minorHAnsi"/>
                <w:bCs/>
                <w:sz w:val="18"/>
                <w:szCs w:val="20"/>
              </w:rPr>
              <w:t xml:space="preserve">El título ha pasado de forma sobresaliente </w:t>
            </w:r>
            <w:r>
              <w:rPr>
                <w:rFonts w:asciiTheme="minorHAnsi" w:hAnsiTheme="minorHAnsi" w:cstheme="minorHAnsi"/>
                <w:bCs/>
                <w:sz w:val="18"/>
                <w:szCs w:val="20"/>
              </w:rPr>
              <w:t xml:space="preserve">las sucesivas </w:t>
            </w:r>
            <w:r w:rsidRPr="0073334D">
              <w:rPr>
                <w:rFonts w:asciiTheme="minorHAnsi" w:hAnsiTheme="minorHAnsi" w:cstheme="minorHAnsi"/>
                <w:bCs/>
                <w:sz w:val="18"/>
                <w:szCs w:val="20"/>
              </w:rPr>
              <w:t>renovaci</w:t>
            </w:r>
            <w:r>
              <w:rPr>
                <w:rFonts w:asciiTheme="minorHAnsi" w:hAnsiTheme="minorHAnsi" w:cstheme="minorHAnsi"/>
                <w:bCs/>
                <w:sz w:val="18"/>
                <w:szCs w:val="20"/>
              </w:rPr>
              <w:t>ones</w:t>
            </w:r>
            <w:r w:rsidRPr="0073334D">
              <w:rPr>
                <w:rFonts w:asciiTheme="minorHAnsi" w:hAnsiTheme="minorHAnsi" w:cstheme="minorHAnsi"/>
                <w:bCs/>
                <w:sz w:val="18"/>
                <w:szCs w:val="20"/>
              </w:rPr>
              <w:t xml:space="preserve"> de la acreditación.</w:t>
            </w:r>
          </w:p>
          <w:p w14:paraId="243DA4F2" w14:textId="77777777" w:rsidR="00965151" w:rsidRPr="0073334D" w:rsidRDefault="00965151" w:rsidP="00965151">
            <w:pPr>
              <w:pStyle w:val="Prrafodelista"/>
              <w:numPr>
                <w:ilvl w:val="0"/>
                <w:numId w:val="11"/>
              </w:numPr>
              <w:autoSpaceDE w:val="0"/>
              <w:autoSpaceDN w:val="0"/>
              <w:adjustRightInd w:val="0"/>
              <w:spacing w:after="0" w:line="240" w:lineRule="auto"/>
              <w:jc w:val="both"/>
              <w:rPr>
                <w:rFonts w:asciiTheme="minorHAnsi" w:hAnsiTheme="minorHAnsi" w:cstheme="minorHAnsi"/>
                <w:i/>
                <w:sz w:val="18"/>
                <w:szCs w:val="20"/>
              </w:rPr>
            </w:pPr>
            <w:r w:rsidRPr="0073334D">
              <w:rPr>
                <w:rFonts w:asciiTheme="minorHAnsi" w:hAnsiTheme="minorHAnsi" w:cstheme="minorHAnsi"/>
                <w:bCs/>
                <w:sz w:val="18"/>
                <w:szCs w:val="20"/>
              </w:rPr>
              <w:t>Toda la información sobre el Grado en Matemáticas se encuentra disponible y accesible en la página web del título.</w:t>
            </w:r>
          </w:p>
          <w:p w14:paraId="6BED8D7C" w14:textId="77777777" w:rsidR="00965151" w:rsidRPr="0073334D" w:rsidRDefault="00965151" w:rsidP="00965151">
            <w:pPr>
              <w:pStyle w:val="Prrafodelista"/>
              <w:numPr>
                <w:ilvl w:val="0"/>
                <w:numId w:val="11"/>
              </w:numPr>
              <w:autoSpaceDE w:val="0"/>
              <w:autoSpaceDN w:val="0"/>
              <w:adjustRightInd w:val="0"/>
              <w:spacing w:after="0" w:line="240" w:lineRule="auto"/>
              <w:jc w:val="both"/>
              <w:rPr>
                <w:rFonts w:asciiTheme="minorHAnsi" w:hAnsiTheme="minorHAnsi" w:cstheme="minorHAnsi"/>
                <w:sz w:val="18"/>
                <w:szCs w:val="20"/>
              </w:rPr>
            </w:pPr>
            <w:r w:rsidRPr="0073334D">
              <w:rPr>
                <w:rFonts w:asciiTheme="minorHAnsi" w:hAnsiTheme="minorHAnsi" w:cstheme="minorHAnsi"/>
                <w:bCs/>
                <w:sz w:val="18"/>
                <w:szCs w:val="20"/>
              </w:rPr>
              <w:t>Excelente disposición del profesorado a participar en la difusión del grado</w:t>
            </w:r>
            <w:r w:rsidRPr="0073334D">
              <w:rPr>
                <w:rFonts w:asciiTheme="minorHAnsi" w:hAnsiTheme="minorHAnsi" w:cstheme="minorHAnsi"/>
                <w:i/>
                <w:sz w:val="18"/>
                <w:szCs w:val="20"/>
              </w:rPr>
              <w:t>.</w:t>
            </w:r>
          </w:p>
          <w:p w14:paraId="1359C962" w14:textId="77777777" w:rsidR="00965151" w:rsidRDefault="00965151" w:rsidP="00965151">
            <w:pPr>
              <w:pStyle w:val="Prrafodelista"/>
              <w:numPr>
                <w:ilvl w:val="0"/>
                <w:numId w:val="11"/>
              </w:numPr>
              <w:autoSpaceDE w:val="0"/>
              <w:autoSpaceDN w:val="0"/>
              <w:adjustRightInd w:val="0"/>
              <w:spacing w:after="0" w:line="240" w:lineRule="auto"/>
              <w:jc w:val="both"/>
              <w:rPr>
                <w:rFonts w:asciiTheme="minorHAnsi" w:hAnsiTheme="minorHAnsi" w:cstheme="minorHAnsi"/>
                <w:sz w:val="18"/>
                <w:szCs w:val="20"/>
              </w:rPr>
            </w:pPr>
            <w:r w:rsidRPr="0073334D">
              <w:rPr>
                <w:rFonts w:asciiTheme="minorHAnsi" w:hAnsiTheme="minorHAnsi" w:cstheme="minorHAnsi"/>
                <w:sz w:val="18"/>
                <w:szCs w:val="20"/>
              </w:rPr>
              <w:t>La documentación y guías acerca de los procedimientos relativos al TFG se encuentran actualizados y disponibles</w:t>
            </w:r>
          </w:p>
          <w:p w14:paraId="7103B0F2" w14:textId="7EB06FE6" w:rsidR="00965151" w:rsidRPr="00965151" w:rsidRDefault="00965151" w:rsidP="00965151">
            <w:pPr>
              <w:pStyle w:val="Prrafodelista"/>
              <w:numPr>
                <w:ilvl w:val="0"/>
                <w:numId w:val="11"/>
              </w:numPr>
              <w:autoSpaceDE w:val="0"/>
              <w:autoSpaceDN w:val="0"/>
              <w:adjustRightInd w:val="0"/>
              <w:spacing w:after="0" w:line="240" w:lineRule="auto"/>
              <w:jc w:val="both"/>
              <w:rPr>
                <w:rFonts w:asciiTheme="minorHAnsi" w:hAnsiTheme="minorHAnsi" w:cstheme="minorHAnsi"/>
                <w:sz w:val="18"/>
                <w:szCs w:val="20"/>
              </w:rPr>
            </w:pPr>
            <w:r>
              <w:rPr>
                <w:rFonts w:asciiTheme="minorHAnsi" w:hAnsiTheme="minorHAnsi" w:cstheme="minorHAnsi"/>
                <w:sz w:val="18"/>
                <w:szCs w:val="20"/>
              </w:rPr>
              <w:t>Alta capacidad del centro y del profesorado para</w:t>
            </w:r>
            <w:r w:rsidRPr="00D37EA1">
              <w:rPr>
                <w:rFonts w:asciiTheme="minorHAnsi" w:hAnsiTheme="minorHAnsi" w:cstheme="minorHAnsi"/>
                <w:bCs/>
                <w:sz w:val="18"/>
                <w:szCs w:val="18"/>
              </w:rPr>
              <w:t xml:space="preserve"> la impartición de la docencia con la máxima calidad posible adaptándose a las</w:t>
            </w:r>
            <w:r w:rsidRPr="00D37EA1">
              <w:rPr>
                <w:sz w:val="18"/>
                <w:szCs w:val="18"/>
              </w:rPr>
              <w:t xml:space="preserve"> </w:t>
            </w:r>
            <w:r w:rsidRPr="00D37EA1">
              <w:rPr>
                <w:rFonts w:asciiTheme="minorHAnsi" w:hAnsiTheme="minorHAnsi" w:cstheme="minorHAnsi"/>
                <w:bCs/>
                <w:sz w:val="18"/>
                <w:szCs w:val="18"/>
              </w:rPr>
              <w:t>sucesivas condiciones cambiantes resultantes de la pandemia de COVID19</w:t>
            </w:r>
            <w:r>
              <w:rPr>
                <w:rFonts w:asciiTheme="minorHAnsi" w:hAnsiTheme="minorHAnsi" w:cstheme="minorHAnsi"/>
                <w:bCs/>
                <w:sz w:val="18"/>
                <w:szCs w:val="18"/>
              </w:rPr>
              <w:t>.</w:t>
            </w:r>
          </w:p>
        </w:tc>
      </w:tr>
    </w:tbl>
    <w:p w14:paraId="4D6AAA5A" w14:textId="77777777" w:rsidR="003C1963" w:rsidRDefault="003C1963" w:rsidP="00C81DA0">
      <w:pPr>
        <w:pStyle w:val="Default"/>
        <w:jc w:val="both"/>
        <w:rPr>
          <w:rFonts w:asciiTheme="minorHAnsi" w:hAnsiTheme="minorHAnsi"/>
          <w:color w:val="FF0000"/>
          <w:sz w:val="16"/>
          <w:szCs w:val="16"/>
        </w:rPr>
      </w:pPr>
    </w:p>
    <w:p w14:paraId="7B41C332" w14:textId="24EA5512" w:rsidR="00F06F59" w:rsidRDefault="00F06F59" w:rsidP="00C81DA0">
      <w:pPr>
        <w:pStyle w:val="Default"/>
        <w:jc w:val="both"/>
        <w:rPr>
          <w:rFonts w:asciiTheme="minorHAnsi" w:hAnsiTheme="minorHAnsi"/>
          <w:color w:val="FF0000"/>
          <w:sz w:val="16"/>
          <w:szCs w:val="16"/>
        </w:rPr>
      </w:pPr>
    </w:p>
    <w:p w14:paraId="4CCE4969" w14:textId="5E7C2F2E" w:rsidR="00F06F59" w:rsidRPr="003A185B" w:rsidRDefault="00F06F59" w:rsidP="00C81DA0">
      <w:pPr>
        <w:pStyle w:val="Default"/>
        <w:jc w:val="both"/>
        <w:rPr>
          <w:rFonts w:asciiTheme="minorHAnsi" w:hAnsiTheme="minorHAnsi"/>
          <w:color w:val="FF0000"/>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4077"/>
        <w:gridCol w:w="4077"/>
      </w:tblGrid>
      <w:tr w:rsidR="00D3589F" w:rsidRPr="004B4751" w14:paraId="263DE6DD" w14:textId="77777777" w:rsidTr="00D3589F">
        <w:trPr>
          <w:jc w:val="center"/>
        </w:trPr>
        <w:tc>
          <w:tcPr>
            <w:tcW w:w="542" w:type="pct"/>
            <w:tcBorders>
              <w:left w:val="single" w:sz="4" w:space="0" w:color="auto"/>
              <w:right w:val="single" w:sz="4" w:space="0" w:color="auto"/>
            </w:tcBorders>
            <w:shd w:val="clear" w:color="auto" w:fill="auto"/>
            <w:vAlign w:val="center"/>
          </w:tcPr>
          <w:p w14:paraId="7627DA6A" w14:textId="77777777" w:rsidR="00D3589F" w:rsidRPr="004B4751" w:rsidRDefault="00D3589F" w:rsidP="00D3589F">
            <w:pPr>
              <w:spacing w:after="0" w:line="240" w:lineRule="auto"/>
              <w:jc w:val="center"/>
              <w:rPr>
                <w:b/>
                <w:sz w:val="16"/>
                <w:szCs w:val="16"/>
              </w:rPr>
            </w:pPr>
            <w:r w:rsidRPr="004B4751">
              <w:rPr>
                <w:b/>
                <w:sz w:val="16"/>
                <w:szCs w:val="16"/>
              </w:rPr>
              <w:lastRenderedPageBreak/>
              <w:t>Fecha del informe</w:t>
            </w:r>
            <w:r>
              <w:rPr>
                <w:b/>
                <w:sz w:val="16"/>
                <w:szCs w:val="16"/>
              </w:rPr>
              <w:t xml:space="preserve"> DEVA</w:t>
            </w:r>
          </w:p>
        </w:tc>
        <w:tc>
          <w:tcPr>
            <w:tcW w:w="2229" w:type="pct"/>
            <w:tcBorders>
              <w:left w:val="single" w:sz="4" w:space="0" w:color="auto"/>
              <w:right w:val="single" w:sz="4" w:space="0" w:color="auto"/>
            </w:tcBorders>
            <w:shd w:val="clear" w:color="auto" w:fill="auto"/>
            <w:vAlign w:val="center"/>
          </w:tcPr>
          <w:p w14:paraId="71F31562" w14:textId="77777777" w:rsidR="00D3589F" w:rsidRPr="004B4751" w:rsidRDefault="00D3589F" w:rsidP="00D3589F">
            <w:pPr>
              <w:spacing w:after="0" w:line="240" w:lineRule="auto"/>
              <w:jc w:val="center"/>
              <w:rPr>
                <w:b/>
                <w:sz w:val="16"/>
                <w:szCs w:val="16"/>
              </w:rPr>
            </w:pPr>
            <w:r>
              <w:rPr>
                <w:b/>
                <w:sz w:val="16"/>
                <w:szCs w:val="16"/>
              </w:rPr>
              <w:t>Recomendaciones recibidas</w:t>
            </w:r>
          </w:p>
        </w:tc>
        <w:tc>
          <w:tcPr>
            <w:tcW w:w="2229" w:type="pct"/>
            <w:tcBorders>
              <w:left w:val="single" w:sz="4" w:space="0" w:color="auto"/>
              <w:right w:val="single" w:sz="4" w:space="0" w:color="auto"/>
            </w:tcBorders>
            <w:shd w:val="clear" w:color="auto" w:fill="auto"/>
            <w:vAlign w:val="center"/>
          </w:tcPr>
          <w:p w14:paraId="15883AA1" w14:textId="77777777" w:rsidR="00D3589F" w:rsidRPr="004B4751" w:rsidRDefault="00D3589F" w:rsidP="00D3589F">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D3589F" w:rsidRPr="00152A01" w14:paraId="4CA1ECF5" w14:textId="77777777" w:rsidTr="00D3589F">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2338618D" w14:textId="77777777" w:rsidR="00D3589F" w:rsidRPr="004B4751" w:rsidRDefault="00D3589F" w:rsidP="00D3589F">
            <w:pPr>
              <w:spacing w:after="0" w:line="240" w:lineRule="auto"/>
              <w:ind w:left="-138"/>
              <w:jc w:val="center"/>
              <w:rPr>
                <w:sz w:val="16"/>
                <w:szCs w:val="16"/>
              </w:rPr>
            </w:pPr>
            <w:r>
              <w:rPr>
                <w:sz w:val="16"/>
                <w:szCs w:val="16"/>
              </w:rPr>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45032F5F" w14:textId="09DF8A51" w:rsidR="00D3589F" w:rsidRPr="00152A01" w:rsidRDefault="00A173FD" w:rsidP="00D3589F">
            <w:pPr>
              <w:spacing w:after="0" w:line="240" w:lineRule="auto"/>
              <w:rPr>
                <w:i/>
                <w:sz w:val="16"/>
                <w:szCs w:val="16"/>
              </w:rPr>
            </w:pPr>
            <w:r w:rsidRPr="000969B9">
              <w:rPr>
                <w:i/>
                <w:sz w:val="16"/>
                <w:szCs w:val="16"/>
              </w:rPr>
              <w:t xml:space="preserve">Recomendación nº 4: </w:t>
            </w:r>
            <w:r w:rsidRPr="000969B9">
              <w:rPr>
                <w:i/>
                <w:sz w:val="16"/>
                <w:szCs w:val="16"/>
                <w:lang w:val="es-ES_tradnl"/>
              </w:rPr>
              <w:t>Se recomienda implementar más acciones de mejora de la alta tasa de abandono. Aunque se valora la acción de mejora propuesta para atender a esta recomendación, se mantiene hasta su completa resolución</w:t>
            </w:r>
          </w:p>
        </w:tc>
        <w:tc>
          <w:tcPr>
            <w:tcW w:w="2229" w:type="pct"/>
            <w:tcBorders>
              <w:top w:val="single" w:sz="4" w:space="0" w:color="auto"/>
              <w:left w:val="single" w:sz="4" w:space="0" w:color="auto"/>
              <w:bottom w:val="single" w:sz="4" w:space="0" w:color="auto"/>
              <w:right w:val="single" w:sz="4" w:space="0" w:color="auto"/>
            </w:tcBorders>
          </w:tcPr>
          <w:p w14:paraId="11C7661F" w14:textId="2C604E66" w:rsidR="00D3589F" w:rsidRPr="00152A01" w:rsidRDefault="00A173FD" w:rsidP="00D3589F">
            <w:pPr>
              <w:spacing w:after="0" w:line="240" w:lineRule="auto"/>
              <w:rPr>
                <w:sz w:val="16"/>
                <w:szCs w:val="16"/>
              </w:rPr>
            </w:pPr>
            <w:r w:rsidRPr="00152A01">
              <w:rPr>
                <w:sz w:val="16"/>
                <w:szCs w:val="16"/>
              </w:rPr>
              <w:t xml:space="preserve">Acción de mejora: </w:t>
            </w:r>
            <w:r>
              <w:rPr>
                <w:sz w:val="16"/>
                <w:szCs w:val="16"/>
              </w:rPr>
              <w:t xml:space="preserve"> </w:t>
            </w:r>
            <w:r w:rsidRPr="000969B9">
              <w:rPr>
                <w:sz w:val="16"/>
                <w:szCs w:val="16"/>
              </w:rPr>
              <w:t>Organizar encuentros con alumnos egresados para que puedan exponer sus experiencias personales sobre las estrategias de superación de las dificultades que surgieron en su etapa de estudiantes</w:t>
            </w:r>
            <w:r w:rsidRPr="00152A01">
              <w:rPr>
                <w:sz w:val="16"/>
                <w:szCs w:val="16"/>
              </w:rPr>
              <w:t xml:space="preserve"> </w:t>
            </w:r>
          </w:p>
          <w:p w14:paraId="29A57C65" w14:textId="77777777" w:rsidR="00D3589F" w:rsidRPr="00152A01" w:rsidRDefault="00D3589F" w:rsidP="00D3589F">
            <w:pPr>
              <w:spacing w:after="0" w:line="240" w:lineRule="auto"/>
              <w:rPr>
                <w:sz w:val="16"/>
                <w:szCs w:val="16"/>
              </w:rPr>
            </w:pPr>
          </w:p>
        </w:tc>
      </w:tr>
      <w:tr w:rsidR="00A173FD" w:rsidRPr="00152A01" w14:paraId="32B474F7" w14:textId="77777777" w:rsidTr="00D3589F">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7B0C4AAB" w14:textId="77777777" w:rsidR="00A173FD" w:rsidRDefault="00A173FD" w:rsidP="00A173FD">
            <w:pPr>
              <w:spacing w:after="0" w:line="240" w:lineRule="auto"/>
              <w:ind w:left="-138"/>
              <w:jc w:val="center"/>
              <w:rPr>
                <w:sz w:val="16"/>
                <w:szCs w:val="16"/>
              </w:rPr>
            </w:pPr>
            <w:r>
              <w:rPr>
                <w:sz w:val="16"/>
                <w:szCs w:val="16"/>
              </w:rPr>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15296F29" w14:textId="77777777" w:rsidR="00A173FD" w:rsidRPr="000969B9" w:rsidRDefault="00A173FD" w:rsidP="00A173FD">
            <w:pPr>
              <w:spacing w:after="0" w:line="240" w:lineRule="auto"/>
              <w:rPr>
                <w:i/>
                <w:sz w:val="16"/>
                <w:szCs w:val="16"/>
                <w:lang w:val="es-ES_tradnl"/>
              </w:rPr>
            </w:pPr>
            <w:r w:rsidRPr="000969B9">
              <w:rPr>
                <w:i/>
                <w:sz w:val="16"/>
                <w:szCs w:val="16"/>
              </w:rPr>
              <w:t xml:space="preserve">Recomendación nº 5: </w:t>
            </w:r>
            <w:r w:rsidRPr="000969B9">
              <w:rPr>
                <w:i/>
                <w:sz w:val="16"/>
                <w:szCs w:val="16"/>
                <w:lang w:val="es-ES_tradnl"/>
              </w:rPr>
              <w:t>Se recomienda implementar más acciones de mejora de la tasa de graduación. Aunque se valora la acción de mejora propuesta para atender a esta recomendación, se mantiene hasta su completa resolución.</w:t>
            </w:r>
          </w:p>
          <w:p w14:paraId="21996FE5" w14:textId="15BD2B0E" w:rsidR="00A173FD" w:rsidRPr="004B4751" w:rsidRDefault="00A173FD" w:rsidP="00A173FD">
            <w:pPr>
              <w:spacing w:after="0" w:line="240" w:lineRule="auto"/>
              <w:rPr>
                <w:i/>
                <w:sz w:val="16"/>
                <w:szCs w:val="16"/>
              </w:rPr>
            </w:pPr>
          </w:p>
        </w:tc>
        <w:tc>
          <w:tcPr>
            <w:tcW w:w="2229" w:type="pct"/>
            <w:tcBorders>
              <w:top w:val="single" w:sz="4" w:space="0" w:color="auto"/>
              <w:left w:val="single" w:sz="4" w:space="0" w:color="auto"/>
              <w:bottom w:val="single" w:sz="4" w:space="0" w:color="auto"/>
              <w:right w:val="single" w:sz="4" w:space="0" w:color="auto"/>
            </w:tcBorders>
          </w:tcPr>
          <w:p w14:paraId="722E0686" w14:textId="77777777" w:rsidR="00A173FD" w:rsidRDefault="00A173FD" w:rsidP="00A173FD">
            <w:pPr>
              <w:spacing w:after="0" w:line="240" w:lineRule="auto"/>
              <w:rPr>
                <w:sz w:val="16"/>
                <w:szCs w:val="16"/>
              </w:rPr>
            </w:pPr>
            <w:r w:rsidRPr="00152A01">
              <w:rPr>
                <w:sz w:val="16"/>
                <w:szCs w:val="16"/>
              </w:rPr>
              <w:t xml:space="preserve">Acción de mejora: </w:t>
            </w:r>
            <w:r w:rsidRPr="000969B9">
              <w:rPr>
                <w:sz w:val="16"/>
                <w:szCs w:val="16"/>
              </w:rPr>
              <w:t>Analizar de forma rigurosa los datos a partir de los cuales se obtiene la tasa de graduación.</w:t>
            </w:r>
            <w:r>
              <w:rPr>
                <w:sz w:val="16"/>
                <w:szCs w:val="16"/>
              </w:rPr>
              <w:t xml:space="preserve"> Relacionar con causas de abandono.</w:t>
            </w:r>
          </w:p>
          <w:p w14:paraId="6FD945CF" w14:textId="04B36B74" w:rsidR="00A173FD" w:rsidRPr="00152A01" w:rsidRDefault="00A173FD" w:rsidP="00A173FD">
            <w:pPr>
              <w:spacing w:after="0" w:line="240" w:lineRule="auto"/>
              <w:rPr>
                <w:sz w:val="16"/>
                <w:szCs w:val="16"/>
              </w:rPr>
            </w:pPr>
          </w:p>
          <w:p w14:paraId="7D57F73A" w14:textId="77777777" w:rsidR="00A173FD" w:rsidRPr="00152A01" w:rsidRDefault="00A173FD" w:rsidP="00A173FD">
            <w:pPr>
              <w:spacing w:after="0" w:line="240" w:lineRule="auto"/>
              <w:rPr>
                <w:sz w:val="16"/>
                <w:szCs w:val="16"/>
              </w:rPr>
            </w:pPr>
          </w:p>
        </w:tc>
      </w:tr>
      <w:tr w:rsidR="00A173FD" w:rsidRPr="00152A01" w14:paraId="0AA21497" w14:textId="77777777" w:rsidTr="00D3589F">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4FF7FC2D" w14:textId="77777777" w:rsidR="00A173FD" w:rsidRDefault="00A173FD" w:rsidP="00A173FD">
            <w:pPr>
              <w:spacing w:after="0" w:line="240" w:lineRule="auto"/>
              <w:ind w:left="-138"/>
              <w:jc w:val="center"/>
              <w:rPr>
                <w:sz w:val="16"/>
                <w:szCs w:val="16"/>
              </w:rPr>
            </w:pPr>
            <w:r>
              <w:rPr>
                <w:sz w:val="16"/>
                <w:szCs w:val="16"/>
              </w:rPr>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77921905" w14:textId="4B488AFA" w:rsidR="00A173FD" w:rsidRPr="00A173FD" w:rsidRDefault="00A173FD" w:rsidP="00A173FD">
            <w:pPr>
              <w:spacing w:after="0" w:line="240" w:lineRule="auto"/>
              <w:rPr>
                <w:i/>
                <w:sz w:val="16"/>
                <w:szCs w:val="16"/>
              </w:rPr>
            </w:pPr>
            <w:r w:rsidRPr="000969B9">
              <w:rPr>
                <w:i/>
                <w:sz w:val="16"/>
                <w:szCs w:val="16"/>
              </w:rPr>
              <w:t xml:space="preserve">Recomendación nº 6: </w:t>
            </w:r>
            <w:r w:rsidRPr="000969B9">
              <w:rPr>
                <w:i/>
                <w:sz w:val="16"/>
                <w:szCs w:val="16"/>
                <w:lang w:val="es-ES_tradnl"/>
              </w:rPr>
              <w:t>Se recomienda realizar un seguimiento preventivo de la evolución de la tasa de eficiencia para comprobar que en próximas cohortes se confirma la recuperación de la misma obtenida en la última cohorte analizada</w:t>
            </w:r>
            <w:r>
              <w:rPr>
                <w:i/>
                <w:sz w:val="16"/>
                <w:szCs w:val="16"/>
                <w:lang w:val="es-ES_tradnl"/>
              </w:rPr>
              <w:t>.</w:t>
            </w:r>
            <w:r w:rsidRPr="00A173FD">
              <w:t xml:space="preserve"> </w:t>
            </w:r>
            <w:r w:rsidRPr="00A173FD">
              <w:rPr>
                <w:i/>
                <w:sz w:val="16"/>
                <w:szCs w:val="16"/>
              </w:rPr>
              <w:t xml:space="preserve">Aunque se valora la acción de mejora propuesta para atender a esta recomendación, se mantiene hasta su completa </w:t>
            </w:r>
            <w:r>
              <w:rPr>
                <w:i/>
                <w:sz w:val="16"/>
                <w:szCs w:val="16"/>
              </w:rPr>
              <w:t>resolución.</w:t>
            </w:r>
          </w:p>
        </w:tc>
        <w:tc>
          <w:tcPr>
            <w:tcW w:w="2229" w:type="pct"/>
            <w:tcBorders>
              <w:top w:val="single" w:sz="4" w:space="0" w:color="auto"/>
              <w:left w:val="single" w:sz="4" w:space="0" w:color="auto"/>
              <w:bottom w:val="single" w:sz="4" w:space="0" w:color="auto"/>
              <w:right w:val="single" w:sz="4" w:space="0" w:color="auto"/>
            </w:tcBorders>
          </w:tcPr>
          <w:p w14:paraId="3BDC39CC" w14:textId="1E1AC0F1" w:rsidR="00A173FD" w:rsidRPr="00152A01" w:rsidRDefault="00A173FD" w:rsidP="00A173FD">
            <w:pPr>
              <w:spacing w:after="0" w:line="240" w:lineRule="auto"/>
              <w:rPr>
                <w:sz w:val="16"/>
                <w:szCs w:val="16"/>
              </w:rPr>
            </w:pPr>
            <w:r w:rsidRPr="00152A01">
              <w:rPr>
                <w:sz w:val="16"/>
                <w:szCs w:val="16"/>
              </w:rPr>
              <w:t xml:space="preserve">Acción de mejora: </w:t>
            </w:r>
            <w:r>
              <w:rPr>
                <w:sz w:val="16"/>
                <w:szCs w:val="16"/>
              </w:rPr>
              <w:t xml:space="preserve"> </w:t>
            </w:r>
            <w:r w:rsidRPr="000969B9">
              <w:rPr>
                <w:sz w:val="16"/>
                <w:szCs w:val="16"/>
              </w:rPr>
              <w:t>Vigilar la evolución de la tasa de eficiencia y analizar las posibles implicaciones de la situación motivada por la pandemia en estos indicadores</w:t>
            </w:r>
          </w:p>
        </w:tc>
      </w:tr>
    </w:tbl>
    <w:p w14:paraId="4C42E416" w14:textId="43FA917D" w:rsidR="00F06F59" w:rsidRDefault="00F06F59" w:rsidP="00981EF2">
      <w:pPr>
        <w:spacing w:after="120" w:line="240" w:lineRule="auto"/>
        <w:jc w:val="both"/>
        <w:rPr>
          <w:rFonts w:asciiTheme="minorHAnsi" w:hAnsiTheme="minorHAnsi"/>
          <w:bCs/>
          <w:sz w:val="20"/>
          <w:szCs w:val="20"/>
        </w:rPr>
      </w:pPr>
    </w:p>
    <w:p w14:paraId="7EAC331C" w14:textId="77777777" w:rsidR="00F617F4" w:rsidRPr="00981EF2" w:rsidRDefault="00F617F4" w:rsidP="00981EF2">
      <w:pPr>
        <w:spacing w:after="120" w:line="240" w:lineRule="auto"/>
        <w:jc w:val="both"/>
        <w:rPr>
          <w:rFonts w:asciiTheme="minorHAnsi" w:hAnsiTheme="minorHAnsi"/>
          <w:bCs/>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786FAB" w:rsidRPr="0086419B" w14:paraId="3EAAB925" w14:textId="77777777" w:rsidTr="00BB1529">
        <w:trPr>
          <w:jc w:val="center"/>
        </w:trPr>
        <w:tc>
          <w:tcPr>
            <w:tcW w:w="5000" w:type="pct"/>
            <w:shd w:val="clear" w:color="auto" w:fill="D9D9D9"/>
          </w:tcPr>
          <w:p w14:paraId="5E0D48B2" w14:textId="0716E66C" w:rsidR="00786FAB" w:rsidRPr="000C41E0" w:rsidRDefault="00786FAB" w:rsidP="004C3135">
            <w:pPr>
              <w:pStyle w:val="Prrafodelista"/>
              <w:numPr>
                <w:ilvl w:val="0"/>
                <w:numId w:val="3"/>
              </w:numPr>
              <w:spacing w:before="60" w:after="60" w:line="240" w:lineRule="auto"/>
              <w:ind w:left="300" w:hanging="357"/>
              <w:contextualSpacing w:val="0"/>
              <w:rPr>
                <w:b/>
                <w:i/>
              </w:rPr>
            </w:pPr>
            <w:r>
              <w:rPr>
                <w:b/>
                <w:i/>
              </w:rPr>
              <w:t>PROFESORADO</w:t>
            </w:r>
          </w:p>
        </w:tc>
      </w:tr>
    </w:tbl>
    <w:p w14:paraId="4ED286E6" w14:textId="3B4B97E0" w:rsidR="00786FAB" w:rsidRDefault="00786FAB" w:rsidP="00F2355C">
      <w:pPr>
        <w:spacing w:after="0"/>
      </w:pPr>
    </w:p>
    <w:p w14:paraId="7079ED28" w14:textId="77777777" w:rsidR="007C4E76" w:rsidRPr="00BD7414" w:rsidRDefault="007C4E76" w:rsidP="007C4E76">
      <w:pPr>
        <w:spacing w:after="0" w:line="240" w:lineRule="auto"/>
        <w:jc w:val="both"/>
        <w:rPr>
          <w:rFonts w:asciiTheme="minorHAnsi" w:hAnsiTheme="minorHAnsi"/>
          <w:color w:val="FFFFFF"/>
        </w:rPr>
      </w:pPr>
      <w:r w:rsidRPr="00C71BAF">
        <w:rPr>
          <w:rFonts w:asciiTheme="minorHAnsi" w:hAnsiTheme="minorHAnsi"/>
          <w:b/>
          <w:i/>
        </w:rPr>
        <w:t>Análisis y Valoración:</w:t>
      </w:r>
    </w:p>
    <w:p w14:paraId="108C08D3" w14:textId="0DADFA91" w:rsidR="007C4E76" w:rsidRDefault="007C4E76" w:rsidP="007C4E76">
      <w:pPr>
        <w:spacing w:after="120" w:line="240" w:lineRule="auto"/>
        <w:jc w:val="both"/>
        <w:rPr>
          <w:rFonts w:asciiTheme="minorHAnsi" w:hAnsiTheme="minorHAnsi"/>
          <w:bCs/>
          <w:color w:val="FF0000"/>
          <w:sz w:val="16"/>
          <w:szCs w:val="16"/>
        </w:rPr>
      </w:pPr>
    </w:p>
    <w:p w14:paraId="4A588FB7" w14:textId="77777777" w:rsidR="00383FEF" w:rsidRPr="00EF2C06" w:rsidRDefault="00383FEF" w:rsidP="00383FEF">
      <w:pPr>
        <w:pStyle w:val="Default"/>
        <w:spacing w:before="120" w:after="120"/>
        <w:jc w:val="both"/>
        <w:rPr>
          <w:rFonts w:asciiTheme="minorHAnsi" w:hAnsiTheme="minorHAnsi" w:cstheme="minorHAnsi"/>
          <w:b/>
          <w:bCs/>
          <w:sz w:val="20"/>
          <w:szCs w:val="20"/>
        </w:rPr>
      </w:pPr>
      <w:r w:rsidRPr="00EF2C06">
        <w:rPr>
          <w:rFonts w:asciiTheme="minorHAnsi" w:hAnsiTheme="minorHAnsi" w:cstheme="minorHAnsi"/>
          <w:b/>
          <w:bCs/>
          <w:sz w:val="20"/>
          <w:szCs w:val="20"/>
        </w:rPr>
        <w:t>1. Personal académico del título.</w:t>
      </w:r>
    </w:p>
    <w:p w14:paraId="69E34ABB" w14:textId="77777777" w:rsidR="001C4C63" w:rsidRPr="001C4C63" w:rsidRDefault="001C4C63" w:rsidP="001C4C63">
      <w:pPr>
        <w:pStyle w:val="Default"/>
        <w:jc w:val="both"/>
        <w:rPr>
          <w:rFonts w:asciiTheme="minorHAnsi" w:hAnsiTheme="minorHAnsi" w:cstheme="minorHAnsi"/>
          <w:sz w:val="20"/>
          <w:szCs w:val="20"/>
        </w:rPr>
      </w:pPr>
      <w:r w:rsidRPr="001C4C63">
        <w:rPr>
          <w:rFonts w:asciiTheme="minorHAnsi" w:hAnsiTheme="minorHAnsi" w:cstheme="minorHAnsi"/>
          <w:sz w:val="20"/>
          <w:szCs w:val="20"/>
        </w:rPr>
        <w:t>El personal académico de la Universidad se distribuye por áreas de conocimiento y departamentos, permitiendo que la Universidad imparta el título objeto de evaluación con el profesorado que presenta el perfil idóneo para las materias que se imparten en el título, de acuerdo con su experiencia docente e investigadora en el área o áreas de conocimiento necesarias. En la memoria de verificación del título se presentó todo el personal académico disponible en los departamentos de la Universidad con docencia en el título.</w:t>
      </w:r>
    </w:p>
    <w:p w14:paraId="4FB6D9F9" w14:textId="77777777" w:rsidR="001C4C63" w:rsidRPr="001C4C63" w:rsidRDefault="001C4C63" w:rsidP="001C4C63">
      <w:pPr>
        <w:pStyle w:val="Default"/>
        <w:jc w:val="both"/>
        <w:rPr>
          <w:rFonts w:asciiTheme="minorHAnsi" w:hAnsiTheme="minorHAnsi" w:cstheme="minorHAnsi"/>
          <w:sz w:val="20"/>
          <w:szCs w:val="20"/>
        </w:rPr>
      </w:pPr>
      <w:r w:rsidRPr="001C4C63">
        <w:rPr>
          <w:rFonts w:asciiTheme="minorHAnsi" w:hAnsiTheme="minorHAnsi" w:cstheme="minorHAnsi"/>
          <w:sz w:val="20"/>
          <w:szCs w:val="20"/>
        </w:rPr>
        <w:t xml:space="preserve">Así, para impartir el título, se cuenta con profesores de la Universidad de Cádiz de diferentes áreas de conocimiento que se integran en los siguientes departamentos: </w:t>
      </w:r>
    </w:p>
    <w:p w14:paraId="34D510D5" w14:textId="77777777" w:rsidR="001C4C63" w:rsidRPr="001C4C63" w:rsidRDefault="001C4C63" w:rsidP="001C4C63">
      <w:pPr>
        <w:pStyle w:val="Default"/>
        <w:numPr>
          <w:ilvl w:val="0"/>
          <w:numId w:val="19"/>
        </w:numPr>
        <w:jc w:val="both"/>
        <w:rPr>
          <w:rFonts w:asciiTheme="minorHAnsi" w:hAnsiTheme="minorHAnsi" w:cstheme="minorHAnsi"/>
          <w:sz w:val="20"/>
          <w:szCs w:val="20"/>
        </w:rPr>
      </w:pPr>
      <w:r w:rsidRPr="001C4C63">
        <w:rPr>
          <w:rFonts w:asciiTheme="minorHAnsi" w:hAnsiTheme="minorHAnsi" w:cstheme="minorHAnsi"/>
          <w:sz w:val="20"/>
          <w:szCs w:val="20"/>
        </w:rPr>
        <w:t>Departamento de Estadística e Investigación Operativa.</w:t>
      </w:r>
    </w:p>
    <w:p w14:paraId="6CF37A04" w14:textId="77777777" w:rsidR="001C4C63" w:rsidRPr="001C4C63" w:rsidRDefault="001C4C63" w:rsidP="001C4C63">
      <w:pPr>
        <w:pStyle w:val="Default"/>
        <w:numPr>
          <w:ilvl w:val="0"/>
          <w:numId w:val="19"/>
        </w:numPr>
        <w:jc w:val="both"/>
        <w:rPr>
          <w:rFonts w:asciiTheme="minorHAnsi" w:hAnsiTheme="minorHAnsi" w:cstheme="minorHAnsi"/>
          <w:sz w:val="20"/>
          <w:szCs w:val="20"/>
        </w:rPr>
      </w:pPr>
      <w:r w:rsidRPr="001C4C63">
        <w:rPr>
          <w:rFonts w:asciiTheme="minorHAnsi" w:hAnsiTheme="minorHAnsi" w:cstheme="minorHAnsi"/>
          <w:sz w:val="20"/>
          <w:szCs w:val="20"/>
        </w:rPr>
        <w:t>Departamento de Física de la Materia Condensada</w:t>
      </w:r>
    </w:p>
    <w:p w14:paraId="539CE5F6" w14:textId="77777777" w:rsidR="001C4C63" w:rsidRPr="001C4C63" w:rsidRDefault="001C4C63" w:rsidP="001C4C63">
      <w:pPr>
        <w:pStyle w:val="Default"/>
        <w:numPr>
          <w:ilvl w:val="0"/>
          <w:numId w:val="19"/>
        </w:numPr>
        <w:jc w:val="both"/>
        <w:rPr>
          <w:rFonts w:asciiTheme="minorHAnsi" w:hAnsiTheme="minorHAnsi" w:cstheme="minorHAnsi"/>
          <w:sz w:val="20"/>
          <w:szCs w:val="20"/>
        </w:rPr>
      </w:pPr>
      <w:r w:rsidRPr="001C4C63">
        <w:rPr>
          <w:rFonts w:asciiTheme="minorHAnsi" w:hAnsiTheme="minorHAnsi" w:cstheme="minorHAnsi"/>
          <w:sz w:val="20"/>
          <w:szCs w:val="20"/>
        </w:rPr>
        <w:t>Departamento de Informática.</w:t>
      </w:r>
    </w:p>
    <w:p w14:paraId="452EE79B" w14:textId="77777777" w:rsidR="001C4C63" w:rsidRPr="001C4C63" w:rsidRDefault="001C4C63" w:rsidP="001C4C63">
      <w:pPr>
        <w:pStyle w:val="Default"/>
        <w:numPr>
          <w:ilvl w:val="0"/>
          <w:numId w:val="19"/>
        </w:numPr>
        <w:jc w:val="both"/>
        <w:rPr>
          <w:rFonts w:asciiTheme="minorHAnsi" w:hAnsiTheme="minorHAnsi" w:cstheme="minorHAnsi"/>
          <w:sz w:val="20"/>
          <w:szCs w:val="20"/>
        </w:rPr>
      </w:pPr>
      <w:r w:rsidRPr="001C4C63">
        <w:rPr>
          <w:rFonts w:asciiTheme="minorHAnsi" w:hAnsiTheme="minorHAnsi" w:cstheme="minorHAnsi"/>
          <w:sz w:val="20"/>
          <w:szCs w:val="20"/>
        </w:rPr>
        <w:t>Departamento de Matemáticas.</w:t>
      </w:r>
    </w:p>
    <w:p w14:paraId="33780BF6" w14:textId="77777777" w:rsidR="001C4C63" w:rsidRPr="001C4C63" w:rsidRDefault="001C4C63" w:rsidP="001C4C63">
      <w:pPr>
        <w:pStyle w:val="Default"/>
        <w:jc w:val="both"/>
        <w:rPr>
          <w:rFonts w:asciiTheme="minorHAnsi" w:hAnsiTheme="minorHAnsi" w:cstheme="minorHAnsi"/>
          <w:sz w:val="20"/>
          <w:szCs w:val="20"/>
        </w:rPr>
      </w:pPr>
      <w:r w:rsidRPr="001C4C63">
        <w:rPr>
          <w:rFonts w:asciiTheme="minorHAnsi" w:hAnsiTheme="minorHAnsi" w:cstheme="minorHAnsi"/>
          <w:sz w:val="20"/>
          <w:szCs w:val="20"/>
        </w:rPr>
        <w:t>Los datos incluidos en la memoria verificada muestran que los cuatro departamentos contaban con 148 profesores entre todas las categorías existentes.</w:t>
      </w:r>
    </w:p>
    <w:p w14:paraId="1F6FB05D" w14:textId="77777777" w:rsidR="001C4C63" w:rsidRPr="001C4C63" w:rsidRDefault="001C4C63" w:rsidP="001C4C63">
      <w:pPr>
        <w:pStyle w:val="Default"/>
        <w:jc w:val="both"/>
        <w:rPr>
          <w:rFonts w:asciiTheme="minorHAnsi" w:hAnsiTheme="minorHAnsi" w:cstheme="minorHAnsi"/>
          <w:sz w:val="20"/>
          <w:szCs w:val="20"/>
        </w:rPr>
      </w:pPr>
      <w:r w:rsidRPr="001C4C63">
        <w:rPr>
          <w:rFonts w:asciiTheme="minorHAnsi" w:hAnsiTheme="minorHAnsi" w:cstheme="minorHAnsi"/>
          <w:sz w:val="20"/>
          <w:szCs w:val="20"/>
        </w:rPr>
        <w:t>Los datos (RSGC-P09-01) reflejan que tras su implantación completa en el curso 2012-2013 impartían en el grado, 33 profesores, de los cuales 26 eran doctores, con un total de 84 tramos docentes y 39 sexenios de investigación de manera que la Universidad de Cádiz pueda impartir el título de Grado en Matemáticas con un profesorado de alta cualificación, con amplia experiencia investigadora y docente y con un perfil idóneo para las materias que imparten.</w:t>
      </w:r>
    </w:p>
    <w:p w14:paraId="10B14F15" w14:textId="61F8311A" w:rsidR="00383FEF" w:rsidRDefault="001C4C63" w:rsidP="001C4C63">
      <w:pPr>
        <w:pStyle w:val="Default"/>
        <w:spacing w:before="120" w:after="120"/>
        <w:jc w:val="both"/>
        <w:rPr>
          <w:rFonts w:asciiTheme="minorHAnsi" w:hAnsiTheme="minorHAnsi" w:cstheme="minorHAnsi"/>
          <w:sz w:val="20"/>
          <w:szCs w:val="20"/>
        </w:rPr>
      </w:pPr>
      <w:r w:rsidRPr="001C4C63">
        <w:rPr>
          <w:rFonts w:asciiTheme="minorHAnsi" w:hAnsiTheme="minorHAnsi" w:cstheme="minorHAnsi"/>
          <w:sz w:val="20"/>
          <w:szCs w:val="20"/>
        </w:rPr>
        <w:t>Anualmente, antes del inicio del curso académico, el vicerrectorado competente en materia de profesorado determina la capacidad inicial y final de cada una de las áreas de conocimiento, y garantiza que cada una de las áreas y departamentos cuenten con el personal suficiente para cubrir la totalidad de la docencia asignada, estimando las necesidades de plantilla para el curso académico siguiente. El procedimiento a seguir tras determinar las necesidades de plantilla viene dispuesto en la instrucción anual, emitida por este Vicerrectorado (</w:t>
      </w:r>
      <w:hyperlink r:id="rId33" w:history="1">
        <w:r w:rsidRPr="001C4C63">
          <w:rPr>
            <w:rStyle w:val="Hipervnculo"/>
            <w:rFonts w:asciiTheme="minorHAnsi" w:hAnsiTheme="minorHAnsi" w:cstheme="minorHAnsi"/>
            <w:sz w:val="20"/>
            <w:szCs w:val="20"/>
          </w:rPr>
          <w:t>http://gabordenacion.uca.es</w:t>
        </w:r>
      </w:hyperlink>
      <w:r w:rsidRPr="001C4C63">
        <w:rPr>
          <w:rFonts w:asciiTheme="minorHAnsi" w:hAnsiTheme="minorHAnsi" w:cstheme="minorHAnsi"/>
          <w:sz w:val="20"/>
          <w:szCs w:val="20"/>
        </w:rPr>
        <w:t>)  para elaborar y coordinar los Planes de Ordenación Docente de Centros y Departamentos, cada curso académico. Con carácter general, para el estudio y solución de necesidades sobrevenidas, los Departamentos hacen uso de la aplicación GOA, plataforma del Servicio de Organización Académica y Planificación Plantillas PDI).</w:t>
      </w:r>
    </w:p>
    <w:p w14:paraId="09808F83" w14:textId="240E38A2" w:rsidR="00215558" w:rsidRDefault="00215558" w:rsidP="001C4C63">
      <w:pPr>
        <w:pStyle w:val="Default"/>
        <w:spacing w:before="120" w:after="120"/>
        <w:jc w:val="both"/>
        <w:rPr>
          <w:rFonts w:asciiTheme="minorHAnsi" w:hAnsiTheme="minorHAnsi" w:cstheme="minorHAnsi"/>
          <w:sz w:val="20"/>
          <w:szCs w:val="20"/>
        </w:rPr>
      </w:pPr>
    </w:p>
    <w:p w14:paraId="509F607D" w14:textId="77777777" w:rsidR="00215558" w:rsidRPr="001C4C63" w:rsidRDefault="00215558" w:rsidP="001C4C63">
      <w:pPr>
        <w:pStyle w:val="Default"/>
        <w:spacing w:before="120" w:after="120"/>
        <w:jc w:val="both"/>
        <w:rPr>
          <w:rFonts w:asciiTheme="minorHAnsi" w:hAnsiTheme="minorHAnsi" w:cstheme="minorHAnsi"/>
          <w:sz w:val="20"/>
          <w:szCs w:val="20"/>
        </w:rPr>
      </w:pPr>
    </w:p>
    <w:p w14:paraId="7D3390AC" w14:textId="77777777" w:rsidR="00383FEF" w:rsidRPr="00EF2C06" w:rsidRDefault="00383FEF" w:rsidP="00383FEF">
      <w:pPr>
        <w:pStyle w:val="Default"/>
        <w:numPr>
          <w:ilvl w:val="1"/>
          <w:numId w:val="16"/>
        </w:numPr>
        <w:spacing w:before="120" w:after="120"/>
        <w:jc w:val="both"/>
        <w:rPr>
          <w:rFonts w:asciiTheme="minorHAnsi" w:hAnsiTheme="minorHAnsi" w:cstheme="minorHAnsi"/>
          <w:b/>
          <w:sz w:val="20"/>
          <w:szCs w:val="20"/>
        </w:rPr>
      </w:pPr>
      <w:r w:rsidRPr="00EF2C06">
        <w:rPr>
          <w:rFonts w:asciiTheme="minorHAnsi" w:hAnsiTheme="minorHAnsi" w:cstheme="minorHAnsi"/>
          <w:b/>
          <w:sz w:val="20"/>
          <w:szCs w:val="20"/>
        </w:rPr>
        <w:lastRenderedPageBreak/>
        <w:t>Evolución del perfil del profesorado del título.</w:t>
      </w:r>
    </w:p>
    <w:p w14:paraId="3E421198" w14:textId="77777777" w:rsidR="00383FEF" w:rsidRDefault="00383FEF" w:rsidP="00383FEF">
      <w:pPr>
        <w:pStyle w:val="Default"/>
        <w:ind w:left="720"/>
        <w:jc w:val="both"/>
        <w:rPr>
          <w:rFonts w:asciiTheme="minorHAnsi" w:hAnsiTheme="minorHAnsi" w:cstheme="minorHAnsi"/>
          <w:bCs/>
          <w:color w:val="FF0000"/>
          <w:sz w:val="20"/>
          <w:szCs w:val="20"/>
        </w:rPr>
      </w:pPr>
    </w:p>
    <w:p w14:paraId="07A9B87B" w14:textId="1807C7A5" w:rsidR="00383FEF" w:rsidRDefault="00383FEF" w:rsidP="00383FEF">
      <w:pPr>
        <w:pStyle w:val="Default"/>
        <w:jc w:val="both"/>
        <w:rPr>
          <w:rFonts w:asciiTheme="minorHAnsi" w:hAnsiTheme="minorHAnsi" w:cstheme="minorHAnsi"/>
          <w:bCs/>
          <w:color w:val="auto"/>
          <w:sz w:val="20"/>
          <w:szCs w:val="20"/>
        </w:rPr>
      </w:pPr>
      <w:r w:rsidRPr="00803EEB">
        <w:rPr>
          <w:rFonts w:asciiTheme="minorHAnsi" w:hAnsiTheme="minorHAnsi" w:cstheme="minorHAnsi"/>
          <w:bCs/>
          <w:color w:val="auto"/>
          <w:sz w:val="20"/>
          <w:szCs w:val="20"/>
        </w:rPr>
        <w:t>La</w:t>
      </w:r>
      <w:r>
        <w:rPr>
          <w:rFonts w:asciiTheme="minorHAnsi" w:hAnsiTheme="minorHAnsi" w:cstheme="minorHAnsi"/>
          <w:bCs/>
          <w:color w:val="auto"/>
          <w:sz w:val="20"/>
          <w:szCs w:val="20"/>
        </w:rPr>
        <w:t xml:space="preserve"> tabla siguiente resume la evolución del perfil del profesorado que imparte docencia en el título.</w:t>
      </w:r>
      <w:r w:rsidR="00EE5488">
        <w:rPr>
          <w:rFonts w:asciiTheme="minorHAnsi" w:hAnsiTheme="minorHAnsi" w:cstheme="minorHAnsi"/>
          <w:bCs/>
          <w:color w:val="auto"/>
          <w:sz w:val="20"/>
          <w:szCs w:val="20"/>
        </w:rPr>
        <w:t xml:space="preserve"> A partir del curso 2015/16 esta información está disponible en el Sistema de Información de la UCA.</w:t>
      </w:r>
    </w:p>
    <w:p w14:paraId="79FCBF7E" w14:textId="77777777" w:rsidR="00383FEF" w:rsidRDefault="00383FEF" w:rsidP="00343DB0">
      <w:pPr>
        <w:pStyle w:val="Default"/>
        <w:jc w:val="both"/>
        <w:rPr>
          <w:rFonts w:asciiTheme="minorHAnsi" w:hAnsiTheme="minorHAnsi" w:cstheme="minorHAnsi"/>
          <w:bCs/>
          <w:i/>
          <w:color w:val="FF0000"/>
          <w:sz w:val="20"/>
          <w:szCs w:val="20"/>
        </w:rPr>
      </w:pPr>
    </w:p>
    <w:tbl>
      <w:tblPr>
        <w:tblW w:w="9214" w:type="dxa"/>
        <w:tblInd w:w="55" w:type="dxa"/>
        <w:tblLayout w:type="fixed"/>
        <w:tblCellMar>
          <w:left w:w="70" w:type="dxa"/>
          <w:right w:w="70" w:type="dxa"/>
        </w:tblCellMar>
        <w:tblLook w:val="04A0" w:firstRow="1" w:lastRow="0" w:firstColumn="1" w:lastColumn="0" w:noHBand="0" w:noVBand="1"/>
      </w:tblPr>
      <w:tblGrid>
        <w:gridCol w:w="2350"/>
        <w:gridCol w:w="910"/>
        <w:gridCol w:w="851"/>
        <w:gridCol w:w="850"/>
        <w:gridCol w:w="851"/>
        <w:gridCol w:w="850"/>
        <w:gridCol w:w="851"/>
        <w:gridCol w:w="850"/>
        <w:gridCol w:w="851"/>
      </w:tblGrid>
      <w:tr w:rsidR="00571B9C" w:rsidRPr="004E02A5" w14:paraId="29AE079E" w14:textId="302313C7" w:rsidTr="00473235">
        <w:trPr>
          <w:trHeight w:val="300"/>
        </w:trPr>
        <w:tc>
          <w:tcPr>
            <w:tcW w:w="2350" w:type="dxa"/>
            <w:tcBorders>
              <w:top w:val="single" w:sz="4" w:space="0" w:color="BFBFBF"/>
              <w:left w:val="single" w:sz="4" w:space="0" w:color="BFBFBF"/>
              <w:bottom w:val="single" w:sz="4" w:space="0" w:color="BFBFBF"/>
              <w:right w:val="single" w:sz="4" w:space="0" w:color="BFBFBF"/>
            </w:tcBorders>
            <w:shd w:val="clear" w:color="auto" w:fill="auto"/>
            <w:noWrap/>
            <w:vAlign w:val="bottom"/>
          </w:tcPr>
          <w:p w14:paraId="704B47AC"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130977EA"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2013-14</w:t>
            </w:r>
          </w:p>
        </w:tc>
        <w:tc>
          <w:tcPr>
            <w:tcW w:w="851" w:type="dxa"/>
            <w:tcBorders>
              <w:top w:val="single" w:sz="4" w:space="0" w:color="BFBFBF"/>
              <w:left w:val="nil"/>
              <w:bottom w:val="single" w:sz="4" w:space="0" w:color="BFBFBF"/>
              <w:right w:val="single" w:sz="4" w:space="0" w:color="BFBFBF"/>
            </w:tcBorders>
            <w:shd w:val="clear" w:color="000000" w:fill="DCE6F1"/>
            <w:noWrap/>
            <w:vAlign w:val="center"/>
            <w:hideMark/>
          </w:tcPr>
          <w:p w14:paraId="6D4A0B2C"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2014-15</w:t>
            </w:r>
          </w:p>
        </w:tc>
        <w:tc>
          <w:tcPr>
            <w:tcW w:w="850" w:type="dxa"/>
            <w:tcBorders>
              <w:top w:val="single" w:sz="4" w:space="0" w:color="BFBFBF"/>
              <w:left w:val="nil"/>
              <w:bottom w:val="single" w:sz="4" w:space="0" w:color="BFBFBF"/>
              <w:right w:val="single" w:sz="4" w:space="0" w:color="BFBFBF"/>
            </w:tcBorders>
            <w:shd w:val="clear" w:color="000000" w:fill="DCE6F1"/>
            <w:noWrap/>
            <w:vAlign w:val="center"/>
            <w:hideMark/>
          </w:tcPr>
          <w:p w14:paraId="4C9B758B"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2015-16</w:t>
            </w:r>
          </w:p>
        </w:tc>
        <w:tc>
          <w:tcPr>
            <w:tcW w:w="851" w:type="dxa"/>
            <w:tcBorders>
              <w:top w:val="single" w:sz="4" w:space="0" w:color="BFBFBF"/>
              <w:left w:val="nil"/>
              <w:bottom w:val="single" w:sz="4" w:space="0" w:color="BFBFBF"/>
              <w:right w:val="single" w:sz="4" w:space="0" w:color="BFBFBF"/>
            </w:tcBorders>
            <w:shd w:val="clear" w:color="000000" w:fill="DCE6F1"/>
            <w:noWrap/>
            <w:vAlign w:val="center"/>
            <w:hideMark/>
          </w:tcPr>
          <w:p w14:paraId="02F93855"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2016-17</w:t>
            </w:r>
          </w:p>
        </w:tc>
        <w:tc>
          <w:tcPr>
            <w:tcW w:w="850" w:type="dxa"/>
            <w:tcBorders>
              <w:top w:val="single" w:sz="4" w:space="0" w:color="BFBFBF"/>
              <w:left w:val="nil"/>
              <w:bottom w:val="single" w:sz="4" w:space="0" w:color="BFBFBF"/>
              <w:right w:val="single" w:sz="4" w:space="0" w:color="BFBFBF"/>
            </w:tcBorders>
            <w:shd w:val="clear" w:color="000000" w:fill="DCE6F1"/>
            <w:noWrap/>
            <w:vAlign w:val="center"/>
            <w:hideMark/>
          </w:tcPr>
          <w:p w14:paraId="2DF2B865"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2017-18</w:t>
            </w:r>
          </w:p>
        </w:tc>
        <w:tc>
          <w:tcPr>
            <w:tcW w:w="851" w:type="dxa"/>
            <w:tcBorders>
              <w:top w:val="single" w:sz="4" w:space="0" w:color="BFBFBF"/>
              <w:left w:val="nil"/>
              <w:bottom w:val="single" w:sz="4" w:space="0" w:color="BFBFBF"/>
              <w:right w:val="single" w:sz="4" w:space="0" w:color="BFBFBF"/>
            </w:tcBorders>
            <w:shd w:val="clear" w:color="000000" w:fill="DCE6F1"/>
            <w:noWrap/>
            <w:vAlign w:val="center"/>
            <w:hideMark/>
          </w:tcPr>
          <w:p w14:paraId="5398D847" w14:textId="5C5B2032"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2018-19</w:t>
            </w:r>
          </w:p>
        </w:tc>
        <w:tc>
          <w:tcPr>
            <w:tcW w:w="850" w:type="dxa"/>
            <w:tcBorders>
              <w:top w:val="single" w:sz="4" w:space="0" w:color="BFBFBF"/>
              <w:left w:val="nil"/>
              <w:bottom w:val="single" w:sz="4" w:space="0" w:color="BFBFBF"/>
              <w:right w:val="single" w:sz="4" w:space="0" w:color="BFBFBF"/>
            </w:tcBorders>
            <w:shd w:val="clear" w:color="000000" w:fill="DCE6F1"/>
            <w:vAlign w:val="center"/>
          </w:tcPr>
          <w:p w14:paraId="107A17CC" w14:textId="063AF63E"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w:t>
            </w:r>
            <w:r>
              <w:rPr>
                <w:rFonts w:asciiTheme="minorHAnsi" w:hAnsiTheme="minorHAnsi" w:cstheme="minorHAnsi"/>
                <w:b/>
                <w:bCs/>
                <w:color w:val="000000"/>
                <w:sz w:val="20"/>
                <w:szCs w:val="20"/>
                <w:lang w:eastAsia="es-ES"/>
              </w:rPr>
              <w:t>9</w:t>
            </w:r>
            <w:r w:rsidRPr="004E02A5">
              <w:rPr>
                <w:rFonts w:asciiTheme="minorHAnsi" w:hAnsiTheme="minorHAnsi" w:cstheme="minorHAnsi"/>
                <w:b/>
                <w:bCs/>
                <w:color w:val="000000"/>
                <w:sz w:val="20"/>
                <w:szCs w:val="20"/>
                <w:lang w:eastAsia="es-ES"/>
              </w:rPr>
              <w:t>-</w:t>
            </w:r>
            <w:r>
              <w:rPr>
                <w:rFonts w:asciiTheme="minorHAnsi" w:hAnsiTheme="minorHAnsi" w:cstheme="minorHAnsi"/>
                <w:b/>
                <w:bCs/>
                <w:color w:val="000000"/>
                <w:sz w:val="20"/>
                <w:szCs w:val="20"/>
                <w:lang w:eastAsia="es-ES"/>
              </w:rPr>
              <w:t>20</w:t>
            </w:r>
          </w:p>
        </w:tc>
        <w:tc>
          <w:tcPr>
            <w:tcW w:w="851" w:type="dxa"/>
            <w:tcBorders>
              <w:top w:val="single" w:sz="4" w:space="0" w:color="BFBFBF"/>
              <w:left w:val="nil"/>
              <w:bottom w:val="single" w:sz="4" w:space="0" w:color="BFBFBF"/>
              <w:right w:val="single" w:sz="4" w:space="0" w:color="BFBFBF"/>
            </w:tcBorders>
            <w:shd w:val="clear" w:color="000000" w:fill="DCE6F1"/>
            <w:vAlign w:val="center"/>
          </w:tcPr>
          <w:p w14:paraId="4CBA84BF" w14:textId="4359F9B3"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w:t>
            </w:r>
            <w:r>
              <w:rPr>
                <w:rFonts w:asciiTheme="minorHAnsi" w:hAnsiTheme="minorHAnsi" w:cstheme="minorHAnsi"/>
                <w:b/>
                <w:bCs/>
                <w:color w:val="000000"/>
                <w:sz w:val="20"/>
                <w:szCs w:val="20"/>
                <w:lang w:eastAsia="es-ES"/>
              </w:rPr>
              <w:t>20</w:t>
            </w:r>
            <w:r w:rsidRPr="004E02A5">
              <w:rPr>
                <w:rFonts w:asciiTheme="minorHAnsi" w:hAnsiTheme="minorHAnsi" w:cstheme="minorHAnsi"/>
                <w:b/>
                <w:bCs/>
                <w:color w:val="000000"/>
                <w:sz w:val="20"/>
                <w:szCs w:val="20"/>
                <w:lang w:eastAsia="es-ES"/>
              </w:rPr>
              <w:t>-</w:t>
            </w:r>
            <w:r>
              <w:rPr>
                <w:rFonts w:asciiTheme="minorHAnsi" w:hAnsiTheme="minorHAnsi" w:cstheme="minorHAnsi"/>
                <w:b/>
                <w:bCs/>
                <w:color w:val="000000"/>
                <w:sz w:val="20"/>
                <w:szCs w:val="20"/>
                <w:lang w:eastAsia="es-ES"/>
              </w:rPr>
              <w:t>21</w:t>
            </w:r>
          </w:p>
        </w:tc>
      </w:tr>
      <w:tr w:rsidR="00571B9C" w:rsidRPr="004E02A5" w14:paraId="461C5EC9" w14:textId="2A8369DB"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1466FA7D"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Catedrático de Universidad</w:t>
            </w:r>
          </w:p>
        </w:tc>
        <w:tc>
          <w:tcPr>
            <w:tcW w:w="910" w:type="dxa"/>
            <w:tcBorders>
              <w:top w:val="nil"/>
              <w:left w:val="nil"/>
              <w:bottom w:val="single" w:sz="4" w:space="0" w:color="BFBFBF"/>
              <w:right w:val="single" w:sz="4" w:space="0" w:color="BFBFBF"/>
            </w:tcBorders>
            <w:shd w:val="clear" w:color="auto" w:fill="auto"/>
            <w:noWrap/>
            <w:vAlign w:val="center"/>
            <w:hideMark/>
          </w:tcPr>
          <w:p w14:paraId="4DA448D4"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7</w:t>
            </w:r>
          </w:p>
        </w:tc>
        <w:tc>
          <w:tcPr>
            <w:tcW w:w="851" w:type="dxa"/>
            <w:tcBorders>
              <w:top w:val="nil"/>
              <w:left w:val="nil"/>
              <w:bottom w:val="single" w:sz="4" w:space="0" w:color="BFBFBF"/>
              <w:right w:val="single" w:sz="4" w:space="0" w:color="BFBFBF"/>
            </w:tcBorders>
            <w:shd w:val="clear" w:color="auto" w:fill="auto"/>
            <w:noWrap/>
            <w:vAlign w:val="center"/>
            <w:hideMark/>
          </w:tcPr>
          <w:p w14:paraId="328AC86E"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7</w:t>
            </w:r>
          </w:p>
        </w:tc>
        <w:tc>
          <w:tcPr>
            <w:tcW w:w="850" w:type="dxa"/>
            <w:tcBorders>
              <w:top w:val="nil"/>
              <w:left w:val="nil"/>
              <w:bottom w:val="single" w:sz="4" w:space="0" w:color="BFBFBF"/>
              <w:right w:val="single" w:sz="4" w:space="0" w:color="BFBFBF"/>
            </w:tcBorders>
            <w:shd w:val="clear" w:color="auto" w:fill="auto"/>
            <w:noWrap/>
            <w:vAlign w:val="center"/>
            <w:hideMark/>
          </w:tcPr>
          <w:p w14:paraId="1137EE85"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8</w:t>
            </w:r>
          </w:p>
        </w:tc>
        <w:tc>
          <w:tcPr>
            <w:tcW w:w="851" w:type="dxa"/>
            <w:tcBorders>
              <w:top w:val="nil"/>
              <w:left w:val="nil"/>
              <w:bottom w:val="single" w:sz="4" w:space="0" w:color="BFBFBF"/>
              <w:right w:val="single" w:sz="4" w:space="0" w:color="BFBFBF"/>
            </w:tcBorders>
            <w:shd w:val="clear" w:color="auto" w:fill="auto"/>
            <w:noWrap/>
            <w:vAlign w:val="center"/>
            <w:hideMark/>
          </w:tcPr>
          <w:p w14:paraId="29C60D87"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7</w:t>
            </w:r>
          </w:p>
        </w:tc>
        <w:tc>
          <w:tcPr>
            <w:tcW w:w="850" w:type="dxa"/>
            <w:tcBorders>
              <w:top w:val="nil"/>
              <w:left w:val="nil"/>
              <w:bottom w:val="single" w:sz="4" w:space="0" w:color="BFBFBF"/>
              <w:right w:val="single" w:sz="4" w:space="0" w:color="BFBFBF"/>
            </w:tcBorders>
            <w:shd w:val="clear" w:color="auto" w:fill="auto"/>
            <w:noWrap/>
            <w:vAlign w:val="center"/>
            <w:hideMark/>
          </w:tcPr>
          <w:p w14:paraId="2E01CA23"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11</w:t>
            </w:r>
          </w:p>
        </w:tc>
        <w:tc>
          <w:tcPr>
            <w:tcW w:w="851" w:type="dxa"/>
            <w:tcBorders>
              <w:top w:val="nil"/>
              <w:left w:val="nil"/>
              <w:bottom w:val="single" w:sz="4" w:space="0" w:color="BFBFBF"/>
              <w:right w:val="single" w:sz="4" w:space="0" w:color="BFBFBF"/>
            </w:tcBorders>
            <w:shd w:val="clear" w:color="auto" w:fill="auto"/>
            <w:noWrap/>
            <w:vAlign w:val="center"/>
            <w:hideMark/>
          </w:tcPr>
          <w:p w14:paraId="15B46F3E" w14:textId="3EB57BA3"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12</w:t>
            </w:r>
          </w:p>
        </w:tc>
        <w:tc>
          <w:tcPr>
            <w:tcW w:w="850" w:type="dxa"/>
            <w:tcBorders>
              <w:top w:val="nil"/>
              <w:left w:val="nil"/>
              <w:bottom w:val="single" w:sz="4" w:space="0" w:color="BFBFBF"/>
              <w:right w:val="single" w:sz="4" w:space="0" w:color="BFBFBF"/>
            </w:tcBorders>
            <w:vAlign w:val="center"/>
          </w:tcPr>
          <w:p w14:paraId="209D526E" w14:textId="28683F6C"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12</w:t>
            </w:r>
          </w:p>
        </w:tc>
        <w:tc>
          <w:tcPr>
            <w:tcW w:w="851" w:type="dxa"/>
            <w:tcBorders>
              <w:top w:val="nil"/>
              <w:left w:val="nil"/>
              <w:bottom w:val="single" w:sz="4" w:space="0" w:color="BFBFBF"/>
              <w:right w:val="single" w:sz="4" w:space="0" w:color="BFBFBF"/>
            </w:tcBorders>
            <w:vAlign w:val="center"/>
          </w:tcPr>
          <w:p w14:paraId="0E80C191" w14:textId="3D2E948A"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w:t>
            </w:r>
            <w:r>
              <w:rPr>
                <w:rFonts w:asciiTheme="minorHAnsi" w:hAnsiTheme="minorHAnsi" w:cstheme="minorHAnsi"/>
                <w:color w:val="000000"/>
                <w:sz w:val="20"/>
                <w:szCs w:val="20"/>
                <w:lang w:eastAsia="es-ES"/>
              </w:rPr>
              <w:t>3</w:t>
            </w:r>
          </w:p>
        </w:tc>
      </w:tr>
      <w:tr w:rsidR="00571B9C" w:rsidRPr="004E02A5" w14:paraId="1943306E" w14:textId="7C8E8454"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496D26E0"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Catedrático de Escuela Universitaria</w:t>
            </w:r>
          </w:p>
        </w:tc>
        <w:tc>
          <w:tcPr>
            <w:tcW w:w="910" w:type="dxa"/>
            <w:tcBorders>
              <w:top w:val="nil"/>
              <w:left w:val="nil"/>
              <w:bottom w:val="single" w:sz="4" w:space="0" w:color="BFBFBF"/>
              <w:right w:val="single" w:sz="4" w:space="0" w:color="BFBFBF"/>
            </w:tcBorders>
            <w:shd w:val="clear" w:color="auto" w:fill="auto"/>
            <w:noWrap/>
            <w:vAlign w:val="center"/>
            <w:hideMark/>
          </w:tcPr>
          <w:p w14:paraId="7B7941C1"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4</w:t>
            </w:r>
          </w:p>
        </w:tc>
        <w:tc>
          <w:tcPr>
            <w:tcW w:w="851" w:type="dxa"/>
            <w:tcBorders>
              <w:top w:val="nil"/>
              <w:left w:val="nil"/>
              <w:bottom w:val="single" w:sz="4" w:space="0" w:color="BFBFBF"/>
              <w:right w:val="single" w:sz="4" w:space="0" w:color="BFBFBF"/>
            </w:tcBorders>
            <w:shd w:val="clear" w:color="auto" w:fill="auto"/>
            <w:noWrap/>
            <w:vAlign w:val="center"/>
            <w:hideMark/>
          </w:tcPr>
          <w:p w14:paraId="75DC75E8"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4</w:t>
            </w:r>
          </w:p>
        </w:tc>
        <w:tc>
          <w:tcPr>
            <w:tcW w:w="850" w:type="dxa"/>
            <w:tcBorders>
              <w:top w:val="nil"/>
              <w:left w:val="nil"/>
              <w:bottom w:val="single" w:sz="4" w:space="0" w:color="BFBFBF"/>
              <w:right w:val="single" w:sz="4" w:space="0" w:color="BFBFBF"/>
            </w:tcBorders>
            <w:shd w:val="clear" w:color="auto" w:fill="auto"/>
            <w:noWrap/>
            <w:vAlign w:val="center"/>
            <w:hideMark/>
          </w:tcPr>
          <w:p w14:paraId="25A43B98"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4</w:t>
            </w:r>
          </w:p>
        </w:tc>
        <w:tc>
          <w:tcPr>
            <w:tcW w:w="851" w:type="dxa"/>
            <w:tcBorders>
              <w:top w:val="nil"/>
              <w:left w:val="nil"/>
              <w:bottom w:val="single" w:sz="4" w:space="0" w:color="BFBFBF"/>
              <w:right w:val="single" w:sz="4" w:space="0" w:color="BFBFBF"/>
            </w:tcBorders>
            <w:shd w:val="clear" w:color="auto" w:fill="auto"/>
            <w:noWrap/>
            <w:vAlign w:val="center"/>
            <w:hideMark/>
          </w:tcPr>
          <w:p w14:paraId="288F08DE"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4</w:t>
            </w:r>
          </w:p>
        </w:tc>
        <w:tc>
          <w:tcPr>
            <w:tcW w:w="850" w:type="dxa"/>
            <w:tcBorders>
              <w:top w:val="nil"/>
              <w:left w:val="nil"/>
              <w:bottom w:val="single" w:sz="4" w:space="0" w:color="BFBFBF"/>
              <w:right w:val="single" w:sz="4" w:space="0" w:color="BFBFBF"/>
            </w:tcBorders>
            <w:shd w:val="clear" w:color="auto" w:fill="auto"/>
            <w:noWrap/>
            <w:vAlign w:val="center"/>
            <w:hideMark/>
          </w:tcPr>
          <w:p w14:paraId="1253ED8A"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1" w:type="dxa"/>
            <w:tcBorders>
              <w:top w:val="nil"/>
              <w:left w:val="nil"/>
              <w:bottom w:val="single" w:sz="4" w:space="0" w:color="BFBFBF"/>
              <w:right w:val="single" w:sz="4" w:space="0" w:color="BFBFBF"/>
            </w:tcBorders>
            <w:shd w:val="clear" w:color="auto" w:fill="auto"/>
            <w:noWrap/>
            <w:vAlign w:val="center"/>
            <w:hideMark/>
          </w:tcPr>
          <w:p w14:paraId="38CC8626" w14:textId="7DB545A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0" w:type="dxa"/>
            <w:tcBorders>
              <w:top w:val="nil"/>
              <w:left w:val="nil"/>
              <w:bottom w:val="single" w:sz="4" w:space="0" w:color="BFBFBF"/>
              <w:right w:val="single" w:sz="4" w:space="0" w:color="BFBFBF"/>
            </w:tcBorders>
            <w:vAlign w:val="center"/>
          </w:tcPr>
          <w:p w14:paraId="3B36930A" w14:textId="4255CEB4"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1" w:type="dxa"/>
            <w:tcBorders>
              <w:top w:val="nil"/>
              <w:left w:val="nil"/>
              <w:bottom w:val="single" w:sz="4" w:space="0" w:color="BFBFBF"/>
              <w:right w:val="single" w:sz="4" w:space="0" w:color="BFBFBF"/>
            </w:tcBorders>
            <w:vAlign w:val="center"/>
          </w:tcPr>
          <w:p w14:paraId="0277949D" w14:textId="474F1781"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2</w:t>
            </w:r>
          </w:p>
        </w:tc>
      </w:tr>
      <w:tr w:rsidR="00571B9C" w:rsidRPr="004E02A5" w14:paraId="1920D07F" w14:textId="408CF585" w:rsidTr="00473235">
        <w:trPr>
          <w:trHeight w:val="300"/>
        </w:trPr>
        <w:tc>
          <w:tcPr>
            <w:tcW w:w="2350" w:type="dxa"/>
            <w:tcBorders>
              <w:top w:val="nil"/>
              <w:left w:val="single" w:sz="4" w:space="0" w:color="BFBFBF"/>
              <w:bottom w:val="single" w:sz="4" w:space="0" w:color="BFBFBF"/>
              <w:right w:val="single" w:sz="4" w:space="0" w:color="BFBFBF"/>
            </w:tcBorders>
            <w:shd w:val="clear" w:color="000000" w:fill="FFFFFF"/>
            <w:noWrap/>
            <w:vAlign w:val="center"/>
          </w:tcPr>
          <w:p w14:paraId="41A5B085"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Profesor Titular Universidad</w:t>
            </w:r>
          </w:p>
        </w:tc>
        <w:tc>
          <w:tcPr>
            <w:tcW w:w="910" w:type="dxa"/>
            <w:tcBorders>
              <w:top w:val="nil"/>
              <w:left w:val="nil"/>
              <w:bottom w:val="single" w:sz="4" w:space="0" w:color="BFBFBF"/>
              <w:right w:val="single" w:sz="4" w:space="0" w:color="BFBFBF"/>
            </w:tcBorders>
            <w:shd w:val="clear" w:color="auto" w:fill="auto"/>
            <w:noWrap/>
            <w:vAlign w:val="center"/>
            <w:hideMark/>
          </w:tcPr>
          <w:p w14:paraId="0C71BFE0"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11</w:t>
            </w:r>
          </w:p>
        </w:tc>
        <w:tc>
          <w:tcPr>
            <w:tcW w:w="851" w:type="dxa"/>
            <w:tcBorders>
              <w:top w:val="nil"/>
              <w:left w:val="nil"/>
              <w:bottom w:val="single" w:sz="4" w:space="0" w:color="BFBFBF"/>
              <w:right w:val="single" w:sz="4" w:space="0" w:color="BFBFBF"/>
            </w:tcBorders>
            <w:shd w:val="clear" w:color="auto" w:fill="auto"/>
            <w:noWrap/>
            <w:vAlign w:val="center"/>
            <w:hideMark/>
          </w:tcPr>
          <w:p w14:paraId="02DABAE3"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14</w:t>
            </w:r>
          </w:p>
        </w:tc>
        <w:tc>
          <w:tcPr>
            <w:tcW w:w="850" w:type="dxa"/>
            <w:tcBorders>
              <w:top w:val="nil"/>
              <w:left w:val="nil"/>
              <w:bottom w:val="single" w:sz="4" w:space="0" w:color="BFBFBF"/>
              <w:right w:val="single" w:sz="4" w:space="0" w:color="BFBFBF"/>
            </w:tcBorders>
            <w:shd w:val="clear" w:color="auto" w:fill="auto"/>
            <w:noWrap/>
            <w:vAlign w:val="center"/>
            <w:hideMark/>
          </w:tcPr>
          <w:p w14:paraId="1C404705"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13</w:t>
            </w:r>
          </w:p>
        </w:tc>
        <w:tc>
          <w:tcPr>
            <w:tcW w:w="851" w:type="dxa"/>
            <w:tcBorders>
              <w:top w:val="nil"/>
              <w:left w:val="nil"/>
              <w:bottom w:val="single" w:sz="4" w:space="0" w:color="BFBFBF"/>
              <w:right w:val="single" w:sz="4" w:space="0" w:color="BFBFBF"/>
            </w:tcBorders>
            <w:shd w:val="clear" w:color="auto" w:fill="auto"/>
            <w:noWrap/>
            <w:vAlign w:val="center"/>
            <w:hideMark/>
          </w:tcPr>
          <w:p w14:paraId="68F15944"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15</w:t>
            </w:r>
          </w:p>
        </w:tc>
        <w:tc>
          <w:tcPr>
            <w:tcW w:w="850" w:type="dxa"/>
            <w:tcBorders>
              <w:top w:val="nil"/>
              <w:left w:val="nil"/>
              <w:bottom w:val="single" w:sz="4" w:space="0" w:color="BFBFBF"/>
              <w:right w:val="single" w:sz="4" w:space="0" w:color="BFBFBF"/>
            </w:tcBorders>
            <w:shd w:val="clear" w:color="auto" w:fill="auto"/>
            <w:noWrap/>
            <w:vAlign w:val="center"/>
            <w:hideMark/>
          </w:tcPr>
          <w:p w14:paraId="0DFA7D5E"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16</w:t>
            </w:r>
          </w:p>
        </w:tc>
        <w:tc>
          <w:tcPr>
            <w:tcW w:w="851" w:type="dxa"/>
            <w:tcBorders>
              <w:top w:val="nil"/>
              <w:left w:val="nil"/>
              <w:bottom w:val="single" w:sz="4" w:space="0" w:color="BFBFBF"/>
              <w:right w:val="single" w:sz="4" w:space="0" w:color="BFBFBF"/>
            </w:tcBorders>
            <w:shd w:val="clear" w:color="auto" w:fill="auto"/>
            <w:noWrap/>
            <w:vAlign w:val="center"/>
            <w:hideMark/>
          </w:tcPr>
          <w:p w14:paraId="5DA835B2" w14:textId="1BC27ED1"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14</w:t>
            </w:r>
          </w:p>
        </w:tc>
        <w:tc>
          <w:tcPr>
            <w:tcW w:w="850" w:type="dxa"/>
            <w:tcBorders>
              <w:top w:val="nil"/>
              <w:left w:val="nil"/>
              <w:bottom w:val="single" w:sz="4" w:space="0" w:color="BFBFBF"/>
              <w:right w:val="single" w:sz="4" w:space="0" w:color="BFBFBF"/>
            </w:tcBorders>
            <w:vAlign w:val="center"/>
          </w:tcPr>
          <w:p w14:paraId="02D53733" w14:textId="35A639FA"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w:t>
            </w:r>
            <w:r>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vAlign w:val="center"/>
          </w:tcPr>
          <w:p w14:paraId="7AB3C8C8" w14:textId="444B0C63"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w:t>
            </w:r>
            <w:r>
              <w:rPr>
                <w:rFonts w:asciiTheme="minorHAnsi" w:hAnsiTheme="minorHAnsi" w:cstheme="minorHAnsi"/>
                <w:color w:val="000000"/>
                <w:sz w:val="20"/>
                <w:szCs w:val="20"/>
                <w:lang w:eastAsia="es-ES"/>
              </w:rPr>
              <w:t>3</w:t>
            </w:r>
          </w:p>
        </w:tc>
      </w:tr>
      <w:tr w:rsidR="00571B9C" w:rsidRPr="004E02A5" w14:paraId="4DB3DC3C" w14:textId="5E2A8CDA"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1AEB6205"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Profesor Titular Escuela Universitaria</w:t>
            </w:r>
          </w:p>
        </w:tc>
        <w:tc>
          <w:tcPr>
            <w:tcW w:w="910" w:type="dxa"/>
            <w:tcBorders>
              <w:top w:val="nil"/>
              <w:left w:val="nil"/>
              <w:bottom w:val="single" w:sz="4" w:space="0" w:color="BFBFBF"/>
              <w:right w:val="single" w:sz="4" w:space="0" w:color="BFBFBF"/>
            </w:tcBorders>
            <w:shd w:val="clear" w:color="auto" w:fill="auto"/>
            <w:noWrap/>
            <w:vAlign w:val="center"/>
            <w:hideMark/>
          </w:tcPr>
          <w:p w14:paraId="531C110A"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shd w:val="clear" w:color="auto" w:fill="auto"/>
            <w:noWrap/>
            <w:vAlign w:val="center"/>
            <w:hideMark/>
          </w:tcPr>
          <w:p w14:paraId="76C68173"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0" w:type="dxa"/>
            <w:tcBorders>
              <w:top w:val="nil"/>
              <w:left w:val="nil"/>
              <w:bottom w:val="single" w:sz="4" w:space="0" w:color="BFBFBF"/>
              <w:right w:val="single" w:sz="4" w:space="0" w:color="BFBFBF"/>
            </w:tcBorders>
            <w:shd w:val="clear" w:color="auto" w:fill="auto"/>
            <w:noWrap/>
            <w:vAlign w:val="center"/>
            <w:hideMark/>
          </w:tcPr>
          <w:p w14:paraId="38610A4B"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shd w:val="clear" w:color="auto" w:fill="auto"/>
            <w:noWrap/>
            <w:vAlign w:val="center"/>
            <w:hideMark/>
          </w:tcPr>
          <w:p w14:paraId="7DD4C046"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0" w:type="dxa"/>
            <w:tcBorders>
              <w:top w:val="nil"/>
              <w:left w:val="nil"/>
              <w:bottom w:val="single" w:sz="4" w:space="0" w:color="BFBFBF"/>
              <w:right w:val="single" w:sz="4" w:space="0" w:color="BFBFBF"/>
            </w:tcBorders>
            <w:shd w:val="clear" w:color="auto" w:fill="auto"/>
            <w:noWrap/>
            <w:vAlign w:val="center"/>
            <w:hideMark/>
          </w:tcPr>
          <w:p w14:paraId="65E1463F"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0</w:t>
            </w:r>
          </w:p>
        </w:tc>
        <w:tc>
          <w:tcPr>
            <w:tcW w:w="851" w:type="dxa"/>
            <w:tcBorders>
              <w:top w:val="nil"/>
              <w:left w:val="nil"/>
              <w:bottom w:val="single" w:sz="4" w:space="0" w:color="BFBFBF"/>
              <w:right w:val="single" w:sz="4" w:space="0" w:color="BFBFBF"/>
            </w:tcBorders>
            <w:shd w:val="clear" w:color="auto" w:fill="auto"/>
            <w:noWrap/>
            <w:vAlign w:val="center"/>
            <w:hideMark/>
          </w:tcPr>
          <w:p w14:paraId="0E50D2CE" w14:textId="6B16B79C"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w:t>
            </w:r>
          </w:p>
        </w:tc>
        <w:tc>
          <w:tcPr>
            <w:tcW w:w="850" w:type="dxa"/>
            <w:tcBorders>
              <w:top w:val="nil"/>
              <w:left w:val="nil"/>
              <w:bottom w:val="single" w:sz="4" w:space="0" w:color="BFBFBF"/>
              <w:right w:val="single" w:sz="4" w:space="0" w:color="BFBFBF"/>
            </w:tcBorders>
            <w:vAlign w:val="center"/>
          </w:tcPr>
          <w:p w14:paraId="1FCF5E35" w14:textId="7FEFC9A6"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w:t>
            </w:r>
          </w:p>
        </w:tc>
        <w:tc>
          <w:tcPr>
            <w:tcW w:w="851" w:type="dxa"/>
            <w:tcBorders>
              <w:top w:val="nil"/>
              <w:left w:val="nil"/>
              <w:bottom w:val="single" w:sz="4" w:space="0" w:color="BFBFBF"/>
              <w:right w:val="single" w:sz="4" w:space="0" w:color="BFBFBF"/>
            </w:tcBorders>
            <w:vAlign w:val="center"/>
          </w:tcPr>
          <w:p w14:paraId="216A6C20" w14:textId="7F0B3E3F"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w:t>
            </w:r>
          </w:p>
        </w:tc>
      </w:tr>
      <w:tr w:rsidR="00571B9C" w:rsidRPr="004E02A5" w14:paraId="3D7EECF0" w14:textId="0AC2D4CE"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0814DADE" w14:textId="77777777" w:rsidR="00571B9C" w:rsidRPr="004E02A5" w:rsidRDefault="00571B9C"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Profesor Contratado Doctor</w:t>
            </w:r>
          </w:p>
        </w:tc>
        <w:tc>
          <w:tcPr>
            <w:tcW w:w="910" w:type="dxa"/>
            <w:tcBorders>
              <w:top w:val="nil"/>
              <w:left w:val="nil"/>
              <w:bottom w:val="single" w:sz="4" w:space="0" w:color="BFBFBF"/>
              <w:right w:val="single" w:sz="4" w:space="0" w:color="BFBFBF"/>
            </w:tcBorders>
            <w:shd w:val="clear" w:color="auto" w:fill="auto"/>
            <w:noWrap/>
            <w:vAlign w:val="center"/>
            <w:hideMark/>
          </w:tcPr>
          <w:p w14:paraId="231D2DCC"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1" w:type="dxa"/>
            <w:tcBorders>
              <w:top w:val="nil"/>
              <w:left w:val="nil"/>
              <w:bottom w:val="single" w:sz="4" w:space="0" w:color="BFBFBF"/>
              <w:right w:val="single" w:sz="4" w:space="0" w:color="BFBFBF"/>
            </w:tcBorders>
            <w:shd w:val="clear" w:color="auto" w:fill="auto"/>
            <w:noWrap/>
            <w:vAlign w:val="center"/>
            <w:hideMark/>
          </w:tcPr>
          <w:p w14:paraId="3172B8F6"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4</w:t>
            </w:r>
          </w:p>
        </w:tc>
        <w:tc>
          <w:tcPr>
            <w:tcW w:w="850" w:type="dxa"/>
            <w:tcBorders>
              <w:top w:val="nil"/>
              <w:left w:val="nil"/>
              <w:bottom w:val="single" w:sz="4" w:space="0" w:color="BFBFBF"/>
              <w:right w:val="single" w:sz="4" w:space="0" w:color="BFBFBF"/>
            </w:tcBorders>
            <w:shd w:val="clear" w:color="auto" w:fill="auto"/>
            <w:noWrap/>
            <w:vAlign w:val="center"/>
            <w:hideMark/>
          </w:tcPr>
          <w:p w14:paraId="192E84A5"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shd w:val="clear" w:color="auto" w:fill="auto"/>
            <w:noWrap/>
            <w:vAlign w:val="center"/>
            <w:hideMark/>
          </w:tcPr>
          <w:p w14:paraId="28A3682A"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0" w:type="dxa"/>
            <w:tcBorders>
              <w:top w:val="nil"/>
              <w:left w:val="nil"/>
              <w:bottom w:val="single" w:sz="4" w:space="0" w:color="BFBFBF"/>
              <w:right w:val="single" w:sz="4" w:space="0" w:color="BFBFBF"/>
            </w:tcBorders>
            <w:shd w:val="clear" w:color="auto" w:fill="auto"/>
            <w:noWrap/>
            <w:vAlign w:val="center"/>
            <w:hideMark/>
          </w:tcPr>
          <w:p w14:paraId="1FDFCBE8"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shd w:val="clear" w:color="auto" w:fill="auto"/>
            <w:noWrap/>
            <w:vAlign w:val="center"/>
            <w:hideMark/>
          </w:tcPr>
          <w:p w14:paraId="679E430B" w14:textId="3CEFBC3A"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w:t>
            </w:r>
          </w:p>
        </w:tc>
        <w:tc>
          <w:tcPr>
            <w:tcW w:w="850" w:type="dxa"/>
            <w:tcBorders>
              <w:top w:val="nil"/>
              <w:left w:val="nil"/>
              <w:bottom w:val="single" w:sz="4" w:space="0" w:color="BFBFBF"/>
              <w:right w:val="single" w:sz="4" w:space="0" w:color="BFBFBF"/>
            </w:tcBorders>
            <w:vAlign w:val="center"/>
          </w:tcPr>
          <w:p w14:paraId="38F49A0D" w14:textId="54468629"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vAlign w:val="center"/>
          </w:tcPr>
          <w:p w14:paraId="6F6A99C1" w14:textId="0830EFB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3</w:t>
            </w:r>
          </w:p>
        </w:tc>
      </w:tr>
      <w:tr w:rsidR="00571B9C" w:rsidRPr="004E02A5" w14:paraId="4D873F5F" w14:textId="679986C9"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49549B43" w14:textId="25DCC60F" w:rsidR="00571B9C" w:rsidRPr="004E02A5" w:rsidRDefault="0096356B" w:rsidP="00571B9C">
            <w:pPr>
              <w:spacing w:after="0" w:line="240" w:lineRule="auto"/>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Profesor Ayudante</w:t>
            </w:r>
            <w:r>
              <w:rPr>
                <w:rFonts w:asciiTheme="minorHAnsi" w:hAnsiTheme="minorHAnsi" w:cstheme="minorHAnsi"/>
                <w:color w:val="000000"/>
                <w:sz w:val="20"/>
                <w:szCs w:val="20"/>
                <w:lang w:eastAsia="es-ES"/>
              </w:rPr>
              <w:t xml:space="preserve"> Doctor</w:t>
            </w:r>
          </w:p>
        </w:tc>
        <w:tc>
          <w:tcPr>
            <w:tcW w:w="910" w:type="dxa"/>
            <w:tcBorders>
              <w:top w:val="nil"/>
              <w:left w:val="nil"/>
              <w:bottom w:val="single" w:sz="4" w:space="0" w:color="BFBFBF"/>
              <w:right w:val="single" w:sz="4" w:space="0" w:color="BFBFBF"/>
            </w:tcBorders>
            <w:shd w:val="clear" w:color="auto" w:fill="auto"/>
            <w:noWrap/>
            <w:vAlign w:val="center"/>
            <w:hideMark/>
          </w:tcPr>
          <w:p w14:paraId="4DD53EA4"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2</w:t>
            </w:r>
          </w:p>
        </w:tc>
        <w:tc>
          <w:tcPr>
            <w:tcW w:w="851" w:type="dxa"/>
            <w:tcBorders>
              <w:top w:val="nil"/>
              <w:left w:val="nil"/>
              <w:bottom w:val="single" w:sz="4" w:space="0" w:color="BFBFBF"/>
              <w:right w:val="single" w:sz="4" w:space="0" w:color="BFBFBF"/>
            </w:tcBorders>
            <w:shd w:val="clear" w:color="auto" w:fill="auto"/>
            <w:noWrap/>
            <w:vAlign w:val="center"/>
            <w:hideMark/>
          </w:tcPr>
          <w:p w14:paraId="08D1099A"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w:t>
            </w:r>
          </w:p>
        </w:tc>
        <w:tc>
          <w:tcPr>
            <w:tcW w:w="850" w:type="dxa"/>
            <w:tcBorders>
              <w:top w:val="nil"/>
              <w:left w:val="nil"/>
              <w:bottom w:val="single" w:sz="4" w:space="0" w:color="BFBFBF"/>
              <w:right w:val="single" w:sz="4" w:space="0" w:color="BFBFBF"/>
            </w:tcBorders>
            <w:shd w:val="clear" w:color="auto" w:fill="auto"/>
            <w:noWrap/>
            <w:vAlign w:val="center"/>
            <w:hideMark/>
          </w:tcPr>
          <w:p w14:paraId="5669FB43"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1" w:type="dxa"/>
            <w:tcBorders>
              <w:top w:val="nil"/>
              <w:left w:val="nil"/>
              <w:bottom w:val="single" w:sz="4" w:space="0" w:color="BFBFBF"/>
              <w:right w:val="single" w:sz="4" w:space="0" w:color="BFBFBF"/>
            </w:tcBorders>
            <w:shd w:val="clear" w:color="auto" w:fill="auto"/>
            <w:noWrap/>
            <w:vAlign w:val="center"/>
            <w:hideMark/>
          </w:tcPr>
          <w:p w14:paraId="3AD91A86"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w:t>
            </w:r>
          </w:p>
        </w:tc>
        <w:tc>
          <w:tcPr>
            <w:tcW w:w="850" w:type="dxa"/>
            <w:tcBorders>
              <w:top w:val="nil"/>
              <w:left w:val="nil"/>
              <w:bottom w:val="single" w:sz="4" w:space="0" w:color="BFBFBF"/>
              <w:right w:val="single" w:sz="4" w:space="0" w:color="BFBFBF"/>
            </w:tcBorders>
            <w:shd w:val="clear" w:color="auto" w:fill="auto"/>
            <w:noWrap/>
            <w:vAlign w:val="center"/>
            <w:hideMark/>
          </w:tcPr>
          <w:p w14:paraId="35DB50B6" w14:textId="77777777"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3</w:t>
            </w:r>
          </w:p>
        </w:tc>
        <w:tc>
          <w:tcPr>
            <w:tcW w:w="851" w:type="dxa"/>
            <w:tcBorders>
              <w:top w:val="nil"/>
              <w:left w:val="nil"/>
              <w:bottom w:val="single" w:sz="4" w:space="0" w:color="BFBFBF"/>
              <w:right w:val="single" w:sz="4" w:space="0" w:color="BFBFBF"/>
            </w:tcBorders>
            <w:shd w:val="clear" w:color="auto" w:fill="auto"/>
            <w:noWrap/>
            <w:vAlign w:val="center"/>
            <w:hideMark/>
          </w:tcPr>
          <w:p w14:paraId="39B41B47" w14:textId="400988DC" w:rsidR="00571B9C" w:rsidRPr="004E02A5" w:rsidRDefault="00571B9C" w:rsidP="00571B9C">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6</w:t>
            </w:r>
          </w:p>
        </w:tc>
        <w:tc>
          <w:tcPr>
            <w:tcW w:w="850" w:type="dxa"/>
            <w:tcBorders>
              <w:top w:val="nil"/>
              <w:left w:val="nil"/>
              <w:bottom w:val="single" w:sz="4" w:space="0" w:color="BFBFBF"/>
              <w:right w:val="single" w:sz="4" w:space="0" w:color="BFBFBF"/>
            </w:tcBorders>
            <w:vAlign w:val="center"/>
          </w:tcPr>
          <w:p w14:paraId="54477A78" w14:textId="0CB9D8EC" w:rsidR="00571B9C" w:rsidRPr="004E02A5" w:rsidRDefault="0096356B" w:rsidP="00571B9C">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4</w:t>
            </w:r>
          </w:p>
        </w:tc>
        <w:tc>
          <w:tcPr>
            <w:tcW w:w="851" w:type="dxa"/>
            <w:tcBorders>
              <w:top w:val="nil"/>
              <w:left w:val="nil"/>
              <w:bottom w:val="single" w:sz="4" w:space="0" w:color="BFBFBF"/>
              <w:right w:val="single" w:sz="4" w:space="0" w:color="BFBFBF"/>
            </w:tcBorders>
            <w:vAlign w:val="center"/>
          </w:tcPr>
          <w:p w14:paraId="07D4A8A9" w14:textId="7811F2AF" w:rsidR="00571B9C" w:rsidRPr="004E02A5" w:rsidRDefault="0096356B" w:rsidP="00571B9C">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5</w:t>
            </w:r>
          </w:p>
        </w:tc>
      </w:tr>
      <w:tr w:rsidR="0096356B" w:rsidRPr="004E02A5" w14:paraId="42E1C42B" w14:textId="0457147E"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tcPr>
          <w:p w14:paraId="5896EB6A" w14:textId="454F8AF8" w:rsidR="0096356B" w:rsidRPr="004E02A5" w:rsidRDefault="0096356B" w:rsidP="0096356B">
            <w:pPr>
              <w:spacing w:after="0" w:line="240" w:lineRule="auto"/>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 xml:space="preserve">Otros </w:t>
            </w:r>
          </w:p>
        </w:tc>
        <w:tc>
          <w:tcPr>
            <w:tcW w:w="910" w:type="dxa"/>
            <w:tcBorders>
              <w:top w:val="nil"/>
              <w:left w:val="nil"/>
              <w:bottom w:val="single" w:sz="4" w:space="0" w:color="BFBFBF"/>
              <w:right w:val="single" w:sz="4" w:space="0" w:color="BFBFBF"/>
            </w:tcBorders>
            <w:shd w:val="clear" w:color="auto" w:fill="auto"/>
            <w:noWrap/>
            <w:vAlign w:val="center"/>
            <w:hideMark/>
          </w:tcPr>
          <w:p w14:paraId="30D21B6C" w14:textId="2197A634"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6</w:t>
            </w:r>
          </w:p>
        </w:tc>
        <w:tc>
          <w:tcPr>
            <w:tcW w:w="851" w:type="dxa"/>
            <w:tcBorders>
              <w:top w:val="nil"/>
              <w:left w:val="nil"/>
              <w:bottom w:val="single" w:sz="4" w:space="0" w:color="BFBFBF"/>
              <w:right w:val="single" w:sz="4" w:space="0" w:color="BFBFBF"/>
            </w:tcBorders>
            <w:shd w:val="clear" w:color="auto" w:fill="auto"/>
            <w:noWrap/>
            <w:vAlign w:val="center"/>
            <w:hideMark/>
          </w:tcPr>
          <w:p w14:paraId="0772D6E1" w14:textId="2CD738B3"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6</w:t>
            </w:r>
          </w:p>
        </w:tc>
        <w:tc>
          <w:tcPr>
            <w:tcW w:w="850" w:type="dxa"/>
            <w:tcBorders>
              <w:top w:val="nil"/>
              <w:left w:val="nil"/>
              <w:bottom w:val="single" w:sz="4" w:space="0" w:color="BFBFBF"/>
              <w:right w:val="single" w:sz="4" w:space="0" w:color="BFBFBF"/>
            </w:tcBorders>
            <w:shd w:val="clear" w:color="auto" w:fill="auto"/>
            <w:noWrap/>
            <w:vAlign w:val="center"/>
            <w:hideMark/>
          </w:tcPr>
          <w:p w14:paraId="5BAA24A4" w14:textId="3C029AE0"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7</w:t>
            </w:r>
          </w:p>
        </w:tc>
        <w:tc>
          <w:tcPr>
            <w:tcW w:w="851" w:type="dxa"/>
            <w:tcBorders>
              <w:top w:val="nil"/>
              <w:left w:val="nil"/>
              <w:bottom w:val="single" w:sz="4" w:space="0" w:color="BFBFBF"/>
              <w:right w:val="single" w:sz="4" w:space="0" w:color="BFBFBF"/>
            </w:tcBorders>
            <w:shd w:val="clear" w:color="auto" w:fill="auto"/>
            <w:noWrap/>
            <w:vAlign w:val="center"/>
            <w:hideMark/>
          </w:tcPr>
          <w:p w14:paraId="294C9C8B" w14:textId="4D0FA9FB"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6</w:t>
            </w:r>
          </w:p>
        </w:tc>
        <w:tc>
          <w:tcPr>
            <w:tcW w:w="850" w:type="dxa"/>
            <w:tcBorders>
              <w:top w:val="nil"/>
              <w:left w:val="nil"/>
              <w:bottom w:val="single" w:sz="4" w:space="0" w:color="BFBFBF"/>
              <w:right w:val="single" w:sz="4" w:space="0" w:color="BFBFBF"/>
            </w:tcBorders>
            <w:shd w:val="clear" w:color="auto" w:fill="auto"/>
            <w:noWrap/>
            <w:vAlign w:val="center"/>
            <w:hideMark/>
          </w:tcPr>
          <w:p w14:paraId="7B1E48B9" w14:textId="24510A81"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7</w:t>
            </w:r>
          </w:p>
        </w:tc>
        <w:tc>
          <w:tcPr>
            <w:tcW w:w="851" w:type="dxa"/>
            <w:tcBorders>
              <w:top w:val="nil"/>
              <w:left w:val="nil"/>
              <w:bottom w:val="single" w:sz="4" w:space="0" w:color="BFBFBF"/>
              <w:right w:val="single" w:sz="4" w:space="0" w:color="BFBFBF"/>
            </w:tcBorders>
            <w:shd w:val="clear" w:color="auto" w:fill="auto"/>
            <w:noWrap/>
            <w:vAlign w:val="center"/>
            <w:hideMark/>
          </w:tcPr>
          <w:p w14:paraId="53D8E54E" w14:textId="0A535F34"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sidRPr="004E02A5">
              <w:rPr>
                <w:rFonts w:asciiTheme="minorHAnsi" w:hAnsiTheme="minorHAnsi" w:cstheme="minorHAnsi"/>
                <w:color w:val="000000"/>
                <w:sz w:val="20"/>
                <w:szCs w:val="20"/>
                <w:lang w:eastAsia="es-ES"/>
              </w:rPr>
              <w:t>12</w:t>
            </w:r>
          </w:p>
        </w:tc>
        <w:tc>
          <w:tcPr>
            <w:tcW w:w="850" w:type="dxa"/>
            <w:tcBorders>
              <w:top w:val="nil"/>
              <w:left w:val="nil"/>
              <w:bottom w:val="single" w:sz="4" w:space="0" w:color="BFBFBF"/>
              <w:right w:val="single" w:sz="4" w:space="0" w:color="BFBFBF"/>
            </w:tcBorders>
            <w:vAlign w:val="center"/>
          </w:tcPr>
          <w:p w14:paraId="003C5DB5" w14:textId="038A8ED8"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8</w:t>
            </w:r>
          </w:p>
        </w:tc>
        <w:tc>
          <w:tcPr>
            <w:tcW w:w="851" w:type="dxa"/>
            <w:tcBorders>
              <w:top w:val="nil"/>
              <w:left w:val="nil"/>
              <w:bottom w:val="single" w:sz="4" w:space="0" w:color="BFBFBF"/>
              <w:right w:val="single" w:sz="4" w:space="0" w:color="BFBFBF"/>
            </w:tcBorders>
          </w:tcPr>
          <w:p w14:paraId="1BB9E8FD" w14:textId="7596AC96" w:rsidR="0096356B" w:rsidRPr="004E02A5" w:rsidRDefault="0096356B" w:rsidP="0096356B">
            <w:pPr>
              <w:spacing w:after="0" w:line="240" w:lineRule="auto"/>
              <w:jc w:val="center"/>
              <w:rPr>
                <w:rFonts w:asciiTheme="minorHAnsi" w:hAnsiTheme="minorHAnsi" w:cstheme="minorHAnsi"/>
                <w:color w:val="000000"/>
                <w:sz w:val="20"/>
                <w:szCs w:val="20"/>
                <w:lang w:eastAsia="es-ES"/>
              </w:rPr>
            </w:pPr>
            <w:r>
              <w:rPr>
                <w:rFonts w:asciiTheme="minorHAnsi" w:hAnsiTheme="minorHAnsi" w:cstheme="minorHAnsi"/>
                <w:color w:val="000000"/>
                <w:sz w:val="20"/>
                <w:szCs w:val="20"/>
                <w:lang w:eastAsia="es-ES"/>
              </w:rPr>
              <w:t>6</w:t>
            </w:r>
          </w:p>
        </w:tc>
      </w:tr>
      <w:tr w:rsidR="00571B9C" w:rsidRPr="004E02A5" w14:paraId="686C7BAA" w14:textId="462BE2C3" w:rsidTr="00473235">
        <w:trPr>
          <w:trHeight w:val="300"/>
        </w:trPr>
        <w:tc>
          <w:tcPr>
            <w:tcW w:w="2350" w:type="dxa"/>
            <w:tcBorders>
              <w:top w:val="nil"/>
              <w:left w:val="single" w:sz="4" w:space="0" w:color="BFBFBF"/>
              <w:bottom w:val="single" w:sz="4" w:space="0" w:color="BFBFBF"/>
              <w:right w:val="single" w:sz="4" w:space="0" w:color="BFBFBF"/>
            </w:tcBorders>
            <w:shd w:val="clear" w:color="auto" w:fill="auto"/>
            <w:noWrap/>
            <w:vAlign w:val="center"/>
            <w:hideMark/>
          </w:tcPr>
          <w:p w14:paraId="6A2F6F80" w14:textId="77777777" w:rsidR="00571B9C" w:rsidRPr="004E02A5" w:rsidRDefault="00571B9C" w:rsidP="00571B9C">
            <w:pPr>
              <w:spacing w:after="0" w:line="240" w:lineRule="auto"/>
              <w:rPr>
                <w:rFonts w:asciiTheme="minorHAnsi" w:hAnsiTheme="minorHAnsi" w:cstheme="minorHAnsi"/>
                <w:b/>
                <w:bCs/>
                <w:sz w:val="20"/>
                <w:szCs w:val="20"/>
                <w:lang w:eastAsia="es-ES"/>
              </w:rPr>
            </w:pPr>
            <w:r w:rsidRPr="004E02A5">
              <w:rPr>
                <w:rFonts w:asciiTheme="minorHAnsi" w:hAnsiTheme="minorHAnsi" w:cstheme="minorHAnsi"/>
                <w:b/>
                <w:bCs/>
                <w:sz w:val="20"/>
                <w:szCs w:val="20"/>
                <w:lang w:eastAsia="es-ES"/>
              </w:rPr>
              <w:t>TOTAL</w:t>
            </w:r>
          </w:p>
        </w:tc>
        <w:tc>
          <w:tcPr>
            <w:tcW w:w="910" w:type="dxa"/>
            <w:tcBorders>
              <w:top w:val="nil"/>
              <w:left w:val="nil"/>
              <w:bottom w:val="single" w:sz="4" w:space="0" w:color="BFBFBF"/>
              <w:right w:val="single" w:sz="4" w:space="0" w:color="BFBFBF"/>
            </w:tcBorders>
            <w:shd w:val="clear" w:color="auto" w:fill="auto"/>
            <w:noWrap/>
            <w:vAlign w:val="center"/>
            <w:hideMark/>
          </w:tcPr>
          <w:p w14:paraId="38D55F16"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35</w:t>
            </w:r>
          </w:p>
        </w:tc>
        <w:tc>
          <w:tcPr>
            <w:tcW w:w="851" w:type="dxa"/>
            <w:tcBorders>
              <w:top w:val="nil"/>
              <w:left w:val="nil"/>
              <w:bottom w:val="single" w:sz="4" w:space="0" w:color="BFBFBF"/>
              <w:right w:val="single" w:sz="4" w:space="0" w:color="BFBFBF"/>
            </w:tcBorders>
            <w:shd w:val="clear" w:color="auto" w:fill="auto"/>
            <w:noWrap/>
            <w:vAlign w:val="center"/>
            <w:hideMark/>
          </w:tcPr>
          <w:p w14:paraId="6CADA3CF"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38</w:t>
            </w:r>
          </w:p>
        </w:tc>
        <w:tc>
          <w:tcPr>
            <w:tcW w:w="850" w:type="dxa"/>
            <w:tcBorders>
              <w:top w:val="nil"/>
              <w:left w:val="nil"/>
              <w:bottom w:val="single" w:sz="4" w:space="0" w:color="BFBFBF"/>
              <w:right w:val="single" w:sz="4" w:space="0" w:color="BFBFBF"/>
            </w:tcBorders>
            <w:shd w:val="clear" w:color="auto" w:fill="auto"/>
            <w:noWrap/>
            <w:vAlign w:val="center"/>
            <w:hideMark/>
          </w:tcPr>
          <w:p w14:paraId="5C722DB7"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39</w:t>
            </w:r>
          </w:p>
        </w:tc>
        <w:tc>
          <w:tcPr>
            <w:tcW w:w="851" w:type="dxa"/>
            <w:tcBorders>
              <w:top w:val="nil"/>
              <w:left w:val="nil"/>
              <w:bottom w:val="single" w:sz="4" w:space="0" w:color="BFBFBF"/>
              <w:right w:val="single" w:sz="4" w:space="0" w:color="BFBFBF"/>
            </w:tcBorders>
            <w:shd w:val="clear" w:color="auto" w:fill="auto"/>
            <w:noWrap/>
            <w:vAlign w:val="center"/>
            <w:hideMark/>
          </w:tcPr>
          <w:p w14:paraId="2350A684"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37</w:t>
            </w:r>
          </w:p>
        </w:tc>
        <w:tc>
          <w:tcPr>
            <w:tcW w:w="850" w:type="dxa"/>
            <w:tcBorders>
              <w:top w:val="nil"/>
              <w:left w:val="nil"/>
              <w:bottom w:val="single" w:sz="4" w:space="0" w:color="BFBFBF"/>
              <w:right w:val="single" w:sz="4" w:space="0" w:color="BFBFBF"/>
            </w:tcBorders>
            <w:shd w:val="clear" w:color="auto" w:fill="auto"/>
            <w:noWrap/>
            <w:vAlign w:val="center"/>
            <w:hideMark/>
          </w:tcPr>
          <w:p w14:paraId="6810D20B"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42</w:t>
            </w:r>
          </w:p>
        </w:tc>
        <w:tc>
          <w:tcPr>
            <w:tcW w:w="851" w:type="dxa"/>
            <w:tcBorders>
              <w:top w:val="nil"/>
              <w:left w:val="nil"/>
              <w:bottom w:val="single" w:sz="4" w:space="0" w:color="BFBFBF"/>
              <w:right w:val="single" w:sz="4" w:space="0" w:color="BFBFBF"/>
            </w:tcBorders>
            <w:shd w:val="clear" w:color="auto" w:fill="auto"/>
            <w:noWrap/>
            <w:vAlign w:val="center"/>
            <w:hideMark/>
          </w:tcPr>
          <w:p w14:paraId="6856E3C2" w14:textId="7777777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48</w:t>
            </w:r>
          </w:p>
        </w:tc>
        <w:tc>
          <w:tcPr>
            <w:tcW w:w="850" w:type="dxa"/>
            <w:tcBorders>
              <w:top w:val="nil"/>
              <w:left w:val="nil"/>
              <w:bottom w:val="single" w:sz="4" w:space="0" w:color="BFBFBF"/>
              <w:right w:val="single" w:sz="4" w:space="0" w:color="BFBFBF"/>
            </w:tcBorders>
          </w:tcPr>
          <w:p w14:paraId="046EDACD" w14:textId="77C5E8D7"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41</w:t>
            </w:r>
          </w:p>
        </w:tc>
        <w:tc>
          <w:tcPr>
            <w:tcW w:w="851" w:type="dxa"/>
            <w:tcBorders>
              <w:top w:val="nil"/>
              <w:left w:val="nil"/>
              <w:bottom w:val="single" w:sz="4" w:space="0" w:color="BFBFBF"/>
              <w:right w:val="single" w:sz="4" w:space="0" w:color="BFBFBF"/>
            </w:tcBorders>
          </w:tcPr>
          <w:p w14:paraId="1CA73D2A" w14:textId="6BB8741A" w:rsidR="00571B9C" w:rsidRPr="004E02A5" w:rsidRDefault="00571B9C" w:rsidP="00571B9C">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42</w:t>
            </w:r>
          </w:p>
        </w:tc>
      </w:tr>
    </w:tbl>
    <w:p w14:paraId="24D12212" w14:textId="77777777" w:rsidR="00383FEF" w:rsidRDefault="00383FEF" w:rsidP="00383FEF">
      <w:pPr>
        <w:pStyle w:val="Default"/>
        <w:jc w:val="both"/>
        <w:rPr>
          <w:rFonts w:asciiTheme="minorHAnsi" w:hAnsiTheme="minorHAnsi" w:cstheme="minorHAnsi"/>
          <w:bCs/>
          <w:color w:val="FF0000"/>
          <w:sz w:val="20"/>
          <w:szCs w:val="20"/>
        </w:rPr>
      </w:pPr>
    </w:p>
    <w:p w14:paraId="0614C2F1" w14:textId="77777777" w:rsidR="00383FEF" w:rsidRPr="00DA786F" w:rsidRDefault="00383FEF" w:rsidP="00383FEF">
      <w:pPr>
        <w:pStyle w:val="Default"/>
        <w:jc w:val="both"/>
        <w:rPr>
          <w:rFonts w:asciiTheme="minorHAnsi" w:hAnsiTheme="minorHAnsi" w:cstheme="minorHAnsi"/>
          <w:bCs/>
          <w:color w:val="auto"/>
          <w:sz w:val="20"/>
          <w:szCs w:val="20"/>
        </w:rPr>
      </w:pPr>
      <w:r w:rsidRPr="000A56D0">
        <w:rPr>
          <w:rFonts w:asciiTheme="minorHAnsi" w:hAnsiTheme="minorHAnsi" w:cstheme="minorHAnsi"/>
          <w:bCs/>
          <w:color w:val="auto"/>
          <w:sz w:val="20"/>
          <w:szCs w:val="20"/>
        </w:rPr>
        <w:t>La tabla siguiente</w:t>
      </w:r>
      <w:r>
        <w:rPr>
          <w:rFonts w:asciiTheme="minorHAnsi" w:hAnsiTheme="minorHAnsi" w:cstheme="minorHAnsi"/>
          <w:bCs/>
          <w:color w:val="auto"/>
          <w:sz w:val="20"/>
          <w:szCs w:val="20"/>
        </w:rPr>
        <w:t xml:space="preserve"> refleja, por su parte, la evolución de la capacitación docente e investigadora de los profesores que imparten docencia en el título.</w:t>
      </w:r>
    </w:p>
    <w:p w14:paraId="65874614" w14:textId="77777777" w:rsidR="00383FEF" w:rsidRDefault="00383FEF" w:rsidP="00383FEF">
      <w:pPr>
        <w:pStyle w:val="Default"/>
        <w:jc w:val="both"/>
        <w:rPr>
          <w:rFonts w:asciiTheme="minorHAnsi" w:hAnsiTheme="minorHAnsi" w:cstheme="minorHAnsi"/>
          <w:bCs/>
          <w:color w:val="FF0000"/>
          <w:sz w:val="20"/>
          <w:szCs w:val="20"/>
        </w:rPr>
      </w:pPr>
    </w:p>
    <w:tbl>
      <w:tblPr>
        <w:tblW w:w="9271" w:type="dxa"/>
        <w:tblCellMar>
          <w:left w:w="70" w:type="dxa"/>
          <w:right w:w="70" w:type="dxa"/>
        </w:tblCellMar>
        <w:tblLook w:val="04A0" w:firstRow="1" w:lastRow="0" w:firstColumn="1" w:lastColumn="0" w:noHBand="0" w:noVBand="1"/>
      </w:tblPr>
      <w:tblGrid>
        <w:gridCol w:w="1985"/>
        <w:gridCol w:w="910"/>
        <w:gridCol w:w="910"/>
        <w:gridCol w:w="910"/>
        <w:gridCol w:w="910"/>
        <w:gridCol w:w="910"/>
        <w:gridCol w:w="910"/>
        <w:gridCol w:w="916"/>
        <w:gridCol w:w="910"/>
      </w:tblGrid>
      <w:tr w:rsidR="00343DB0" w:rsidRPr="004E02A5" w14:paraId="15EA9D2C" w14:textId="6764DBE0" w:rsidTr="00473235">
        <w:trPr>
          <w:trHeight w:val="300"/>
        </w:trPr>
        <w:tc>
          <w:tcPr>
            <w:tcW w:w="1985" w:type="dxa"/>
            <w:tcBorders>
              <w:top w:val="nil"/>
              <w:left w:val="nil"/>
              <w:bottom w:val="nil"/>
              <w:right w:val="nil"/>
            </w:tcBorders>
            <w:shd w:val="clear" w:color="auto" w:fill="auto"/>
            <w:noWrap/>
            <w:vAlign w:val="bottom"/>
            <w:hideMark/>
          </w:tcPr>
          <w:p w14:paraId="119865C1" w14:textId="77777777" w:rsidR="00343DB0" w:rsidRPr="004E02A5" w:rsidRDefault="00343DB0" w:rsidP="00343DB0">
            <w:pPr>
              <w:spacing w:after="0" w:line="240" w:lineRule="auto"/>
              <w:rPr>
                <w:rFonts w:asciiTheme="minorHAnsi" w:hAnsiTheme="minorHAnsi" w:cstheme="minorHAnsi"/>
                <w:color w:val="000000"/>
                <w:sz w:val="20"/>
                <w:szCs w:val="20"/>
                <w:lang w:eastAsia="es-ES"/>
              </w:rPr>
            </w:pPr>
          </w:p>
        </w:tc>
        <w:tc>
          <w:tcPr>
            <w:tcW w:w="910" w:type="dxa"/>
            <w:tcBorders>
              <w:top w:val="single" w:sz="4" w:space="0" w:color="BFBFBF"/>
              <w:left w:val="single" w:sz="4" w:space="0" w:color="BFBFBF"/>
              <w:bottom w:val="single" w:sz="4" w:space="0" w:color="BFBFBF"/>
              <w:right w:val="single" w:sz="4" w:space="0" w:color="BFBFBF"/>
            </w:tcBorders>
            <w:shd w:val="clear" w:color="000000" w:fill="DCE6F1"/>
            <w:noWrap/>
            <w:vAlign w:val="center"/>
            <w:hideMark/>
          </w:tcPr>
          <w:p w14:paraId="1E845397"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2013-14</w:t>
            </w: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55877D5A"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2014-15</w:t>
            </w: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49E0DA0F"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2015-16</w:t>
            </w: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521A4EA9"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2016-17</w:t>
            </w: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564881BC"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2017-18</w:t>
            </w:r>
          </w:p>
        </w:tc>
        <w:tc>
          <w:tcPr>
            <w:tcW w:w="910" w:type="dxa"/>
            <w:tcBorders>
              <w:top w:val="single" w:sz="4" w:space="0" w:color="BFBFBF"/>
              <w:left w:val="nil"/>
              <w:bottom w:val="single" w:sz="4" w:space="0" w:color="BFBFBF"/>
              <w:right w:val="single" w:sz="4" w:space="0" w:color="BFBFBF"/>
            </w:tcBorders>
            <w:shd w:val="clear" w:color="000000" w:fill="DCE6F1"/>
            <w:noWrap/>
            <w:vAlign w:val="center"/>
            <w:hideMark/>
          </w:tcPr>
          <w:p w14:paraId="36A5E90E"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2018-19</w:t>
            </w:r>
          </w:p>
        </w:tc>
        <w:tc>
          <w:tcPr>
            <w:tcW w:w="916" w:type="dxa"/>
            <w:tcBorders>
              <w:top w:val="single" w:sz="4" w:space="0" w:color="BFBFBF"/>
              <w:left w:val="nil"/>
              <w:bottom w:val="single" w:sz="4" w:space="0" w:color="BFBFBF"/>
              <w:right w:val="single" w:sz="4" w:space="0" w:color="BFBFBF"/>
            </w:tcBorders>
            <w:shd w:val="clear" w:color="000000" w:fill="DCE6F1"/>
            <w:vAlign w:val="center"/>
          </w:tcPr>
          <w:p w14:paraId="1E0D72DB" w14:textId="22C9C0F9" w:rsidR="00343DB0" w:rsidRPr="004E02A5" w:rsidRDefault="00343DB0" w:rsidP="00343DB0">
            <w:pPr>
              <w:spacing w:after="0" w:line="240" w:lineRule="auto"/>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201</w:t>
            </w:r>
            <w:r>
              <w:rPr>
                <w:rFonts w:asciiTheme="minorHAnsi" w:hAnsiTheme="minorHAnsi" w:cstheme="minorHAnsi"/>
                <w:b/>
                <w:bCs/>
                <w:color w:val="000000"/>
                <w:sz w:val="20"/>
                <w:szCs w:val="20"/>
                <w:lang w:eastAsia="es-ES"/>
              </w:rPr>
              <w:t>9</w:t>
            </w:r>
            <w:r w:rsidRPr="004E02A5">
              <w:rPr>
                <w:rFonts w:asciiTheme="minorHAnsi" w:hAnsiTheme="minorHAnsi" w:cstheme="minorHAnsi"/>
                <w:b/>
                <w:bCs/>
                <w:color w:val="000000"/>
                <w:sz w:val="20"/>
                <w:szCs w:val="20"/>
                <w:lang w:eastAsia="es-ES"/>
              </w:rPr>
              <w:t>-</w:t>
            </w:r>
            <w:r>
              <w:rPr>
                <w:rFonts w:asciiTheme="minorHAnsi" w:hAnsiTheme="minorHAnsi" w:cstheme="minorHAnsi"/>
                <w:b/>
                <w:bCs/>
                <w:color w:val="000000"/>
                <w:sz w:val="20"/>
                <w:szCs w:val="20"/>
                <w:lang w:eastAsia="es-ES"/>
              </w:rPr>
              <w:t>20</w:t>
            </w:r>
          </w:p>
        </w:tc>
        <w:tc>
          <w:tcPr>
            <w:tcW w:w="910" w:type="dxa"/>
            <w:tcBorders>
              <w:top w:val="single" w:sz="4" w:space="0" w:color="BFBFBF"/>
              <w:left w:val="nil"/>
              <w:bottom w:val="single" w:sz="4" w:space="0" w:color="BFBFBF"/>
              <w:right w:val="single" w:sz="4" w:space="0" w:color="BFBFBF"/>
            </w:tcBorders>
            <w:shd w:val="clear" w:color="000000" w:fill="DCE6F1"/>
            <w:vAlign w:val="center"/>
          </w:tcPr>
          <w:p w14:paraId="23541E2F" w14:textId="5EDC3576"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20</w:t>
            </w:r>
            <w:r>
              <w:rPr>
                <w:rFonts w:asciiTheme="minorHAnsi" w:hAnsiTheme="minorHAnsi" w:cstheme="minorHAnsi"/>
                <w:b/>
                <w:bCs/>
                <w:color w:val="000000"/>
                <w:sz w:val="20"/>
                <w:szCs w:val="20"/>
                <w:lang w:eastAsia="es-ES"/>
              </w:rPr>
              <w:t>20</w:t>
            </w:r>
            <w:r w:rsidRPr="004E02A5">
              <w:rPr>
                <w:rFonts w:asciiTheme="minorHAnsi" w:hAnsiTheme="minorHAnsi" w:cstheme="minorHAnsi"/>
                <w:b/>
                <w:bCs/>
                <w:color w:val="000000"/>
                <w:sz w:val="20"/>
                <w:szCs w:val="20"/>
                <w:lang w:eastAsia="es-ES"/>
              </w:rPr>
              <w:t>-</w:t>
            </w:r>
            <w:r>
              <w:rPr>
                <w:rFonts w:asciiTheme="minorHAnsi" w:hAnsiTheme="minorHAnsi" w:cstheme="minorHAnsi"/>
                <w:b/>
                <w:bCs/>
                <w:color w:val="000000"/>
                <w:sz w:val="20"/>
                <w:szCs w:val="20"/>
                <w:lang w:eastAsia="es-ES"/>
              </w:rPr>
              <w:t>21</w:t>
            </w:r>
          </w:p>
        </w:tc>
      </w:tr>
      <w:tr w:rsidR="00343DB0" w:rsidRPr="004E02A5" w14:paraId="54901E52" w14:textId="6D16A393" w:rsidTr="00473235">
        <w:trPr>
          <w:trHeight w:val="70"/>
        </w:trPr>
        <w:tc>
          <w:tcPr>
            <w:tcW w:w="1985" w:type="dxa"/>
            <w:tcBorders>
              <w:top w:val="nil"/>
              <w:left w:val="nil"/>
              <w:bottom w:val="single" w:sz="4" w:space="0" w:color="BFBFBF"/>
              <w:right w:val="nil"/>
            </w:tcBorders>
            <w:shd w:val="clear" w:color="auto" w:fill="auto"/>
            <w:noWrap/>
            <w:vAlign w:val="bottom"/>
            <w:hideMark/>
          </w:tcPr>
          <w:p w14:paraId="649C67B7" w14:textId="77777777" w:rsidR="00343DB0" w:rsidRPr="004E02A5" w:rsidRDefault="00343DB0" w:rsidP="00343DB0">
            <w:pPr>
              <w:spacing w:after="0" w:line="240" w:lineRule="auto"/>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bottom"/>
            <w:hideMark/>
          </w:tcPr>
          <w:p w14:paraId="5F43C34D"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0" w:type="dxa"/>
            <w:tcBorders>
              <w:top w:val="nil"/>
              <w:left w:val="nil"/>
              <w:bottom w:val="single" w:sz="4" w:space="0" w:color="BFBFBF"/>
              <w:right w:val="nil"/>
            </w:tcBorders>
            <w:shd w:val="clear" w:color="auto" w:fill="auto"/>
            <w:noWrap/>
            <w:vAlign w:val="bottom"/>
            <w:hideMark/>
          </w:tcPr>
          <w:p w14:paraId="45A8496C"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0" w:type="dxa"/>
            <w:tcBorders>
              <w:top w:val="nil"/>
              <w:left w:val="nil"/>
              <w:bottom w:val="single" w:sz="4" w:space="0" w:color="BFBFBF"/>
              <w:right w:val="nil"/>
            </w:tcBorders>
            <w:shd w:val="clear" w:color="auto" w:fill="auto"/>
            <w:noWrap/>
            <w:vAlign w:val="bottom"/>
            <w:hideMark/>
          </w:tcPr>
          <w:p w14:paraId="64159604"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0" w:type="dxa"/>
            <w:tcBorders>
              <w:top w:val="nil"/>
              <w:left w:val="nil"/>
              <w:bottom w:val="single" w:sz="4" w:space="0" w:color="BFBFBF"/>
              <w:right w:val="nil"/>
            </w:tcBorders>
            <w:shd w:val="clear" w:color="auto" w:fill="auto"/>
            <w:noWrap/>
            <w:vAlign w:val="bottom"/>
            <w:hideMark/>
          </w:tcPr>
          <w:p w14:paraId="2B28F2DE"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0" w:type="dxa"/>
            <w:tcBorders>
              <w:top w:val="nil"/>
              <w:left w:val="nil"/>
              <w:bottom w:val="single" w:sz="4" w:space="0" w:color="BFBFBF"/>
              <w:right w:val="nil"/>
            </w:tcBorders>
            <w:shd w:val="clear" w:color="auto" w:fill="auto"/>
            <w:noWrap/>
            <w:vAlign w:val="bottom"/>
            <w:hideMark/>
          </w:tcPr>
          <w:p w14:paraId="5CF9F933"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0" w:type="dxa"/>
            <w:tcBorders>
              <w:top w:val="nil"/>
              <w:left w:val="nil"/>
              <w:bottom w:val="single" w:sz="4" w:space="0" w:color="BFBFBF"/>
              <w:right w:val="nil"/>
            </w:tcBorders>
            <w:shd w:val="clear" w:color="auto" w:fill="auto"/>
            <w:noWrap/>
            <w:vAlign w:val="bottom"/>
            <w:hideMark/>
          </w:tcPr>
          <w:p w14:paraId="7CDA0F76"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c>
          <w:tcPr>
            <w:tcW w:w="916" w:type="dxa"/>
            <w:tcBorders>
              <w:top w:val="nil"/>
              <w:left w:val="nil"/>
              <w:bottom w:val="single" w:sz="4" w:space="0" w:color="BFBFBF"/>
              <w:right w:val="nil"/>
            </w:tcBorders>
          </w:tcPr>
          <w:p w14:paraId="54DC4697"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vAlign w:val="bottom"/>
          </w:tcPr>
          <w:p w14:paraId="188E2894" w14:textId="4BD583BF"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 </w:t>
            </w:r>
          </w:p>
        </w:tc>
      </w:tr>
      <w:tr w:rsidR="00343DB0" w:rsidRPr="004E02A5" w14:paraId="489C2CC7" w14:textId="20B77814" w:rsidTr="00473235">
        <w:trPr>
          <w:trHeight w:val="300"/>
        </w:trPr>
        <w:tc>
          <w:tcPr>
            <w:tcW w:w="1985" w:type="dxa"/>
            <w:tcBorders>
              <w:top w:val="single" w:sz="4" w:space="0" w:color="BFBFBF"/>
              <w:left w:val="single" w:sz="4" w:space="0" w:color="BFBFBF"/>
              <w:bottom w:val="single" w:sz="4" w:space="0" w:color="BFBFBF"/>
              <w:right w:val="nil"/>
            </w:tcBorders>
            <w:shd w:val="clear" w:color="auto" w:fill="auto"/>
            <w:noWrap/>
            <w:vAlign w:val="center"/>
            <w:hideMark/>
          </w:tcPr>
          <w:p w14:paraId="37E824C1" w14:textId="77777777" w:rsidR="00343DB0" w:rsidRPr="004E02A5" w:rsidRDefault="00343DB0" w:rsidP="00343DB0">
            <w:pPr>
              <w:spacing w:after="0" w:line="240" w:lineRule="auto"/>
              <w:jc w:val="center"/>
              <w:rPr>
                <w:rFonts w:asciiTheme="minorHAnsi" w:hAnsiTheme="minorHAnsi" w:cstheme="minorHAnsi"/>
                <w:color w:val="000000"/>
                <w:sz w:val="20"/>
                <w:szCs w:val="20"/>
                <w:lang w:eastAsia="es-ES"/>
              </w:rPr>
            </w:pPr>
            <w:r w:rsidRPr="00092FD9">
              <w:rPr>
                <w:rFonts w:asciiTheme="minorHAnsi" w:hAnsiTheme="minorHAnsi" w:cstheme="minorHAnsi"/>
                <w:color w:val="000000"/>
                <w:sz w:val="20"/>
                <w:szCs w:val="20"/>
                <w:lang w:eastAsia="es-ES"/>
              </w:rPr>
              <w:t>Porcentaje de doctores</w:t>
            </w:r>
          </w:p>
        </w:tc>
        <w:tc>
          <w:tcPr>
            <w:tcW w:w="910" w:type="dxa"/>
            <w:tcBorders>
              <w:top w:val="nil"/>
              <w:left w:val="single" w:sz="4" w:space="0" w:color="BFBFBF"/>
              <w:bottom w:val="single" w:sz="4" w:space="0" w:color="BFBFBF"/>
              <w:right w:val="single" w:sz="4" w:space="0" w:color="BFBFBF"/>
            </w:tcBorders>
            <w:shd w:val="clear" w:color="auto" w:fill="auto"/>
            <w:noWrap/>
            <w:vAlign w:val="center"/>
            <w:hideMark/>
          </w:tcPr>
          <w:p w14:paraId="5FD6C858"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80.00%</w:t>
            </w:r>
          </w:p>
        </w:tc>
        <w:tc>
          <w:tcPr>
            <w:tcW w:w="910" w:type="dxa"/>
            <w:tcBorders>
              <w:top w:val="nil"/>
              <w:left w:val="nil"/>
              <w:bottom w:val="single" w:sz="4" w:space="0" w:color="BFBFBF"/>
              <w:right w:val="single" w:sz="4" w:space="0" w:color="BFBFBF"/>
            </w:tcBorders>
            <w:shd w:val="clear" w:color="auto" w:fill="auto"/>
            <w:noWrap/>
            <w:vAlign w:val="center"/>
            <w:hideMark/>
          </w:tcPr>
          <w:p w14:paraId="4DD0B5B4"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86.84%</w:t>
            </w:r>
          </w:p>
        </w:tc>
        <w:tc>
          <w:tcPr>
            <w:tcW w:w="910" w:type="dxa"/>
            <w:tcBorders>
              <w:top w:val="nil"/>
              <w:left w:val="nil"/>
              <w:bottom w:val="single" w:sz="4" w:space="0" w:color="BFBFBF"/>
              <w:right w:val="single" w:sz="4" w:space="0" w:color="BFBFBF"/>
            </w:tcBorders>
            <w:shd w:val="clear" w:color="auto" w:fill="auto"/>
            <w:noWrap/>
            <w:vAlign w:val="center"/>
            <w:hideMark/>
          </w:tcPr>
          <w:p w14:paraId="5AD79D25"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87.18%</w:t>
            </w:r>
          </w:p>
        </w:tc>
        <w:tc>
          <w:tcPr>
            <w:tcW w:w="910" w:type="dxa"/>
            <w:tcBorders>
              <w:top w:val="nil"/>
              <w:left w:val="nil"/>
              <w:bottom w:val="single" w:sz="4" w:space="0" w:color="BFBFBF"/>
              <w:right w:val="single" w:sz="4" w:space="0" w:color="BFBFBF"/>
            </w:tcBorders>
            <w:shd w:val="clear" w:color="auto" w:fill="auto"/>
            <w:noWrap/>
            <w:vAlign w:val="center"/>
            <w:hideMark/>
          </w:tcPr>
          <w:p w14:paraId="1CB47DB8"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91.89%</w:t>
            </w:r>
          </w:p>
        </w:tc>
        <w:tc>
          <w:tcPr>
            <w:tcW w:w="910" w:type="dxa"/>
            <w:tcBorders>
              <w:top w:val="nil"/>
              <w:left w:val="nil"/>
              <w:bottom w:val="single" w:sz="4" w:space="0" w:color="BFBFBF"/>
              <w:right w:val="single" w:sz="4" w:space="0" w:color="BFBFBF"/>
            </w:tcBorders>
            <w:shd w:val="clear" w:color="auto" w:fill="auto"/>
            <w:noWrap/>
            <w:vAlign w:val="center"/>
            <w:hideMark/>
          </w:tcPr>
          <w:p w14:paraId="5347B730"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95.2%</w:t>
            </w:r>
          </w:p>
        </w:tc>
        <w:tc>
          <w:tcPr>
            <w:tcW w:w="910" w:type="dxa"/>
            <w:tcBorders>
              <w:top w:val="nil"/>
              <w:left w:val="nil"/>
              <w:bottom w:val="single" w:sz="4" w:space="0" w:color="BFBFBF"/>
              <w:right w:val="single" w:sz="4" w:space="0" w:color="BFBFBF"/>
            </w:tcBorders>
            <w:shd w:val="clear" w:color="auto" w:fill="auto"/>
            <w:noWrap/>
            <w:vAlign w:val="center"/>
            <w:hideMark/>
          </w:tcPr>
          <w:p w14:paraId="014B80E3" w14:textId="77777777"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89.58%</w:t>
            </w:r>
          </w:p>
        </w:tc>
        <w:tc>
          <w:tcPr>
            <w:tcW w:w="916" w:type="dxa"/>
            <w:tcBorders>
              <w:top w:val="nil"/>
              <w:left w:val="nil"/>
              <w:bottom w:val="single" w:sz="4" w:space="0" w:color="BFBFBF"/>
              <w:right w:val="single" w:sz="4" w:space="0" w:color="BFBFBF"/>
            </w:tcBorders>
            <w:vAlign w:val="center"/>
          </w:tcPr>
          <w:p w14:paraId="35D90590" w14:textId="54BDE303" w:rsidR="00343DB0" w:rsidRPr="00343DB0" w:rsidRDefault="00343DB0" w:rsidP="00343DB0">
            <w:pPr>
              <w:spacing w:after="0" w:line="240" w:lineRule="auto"/>
              <w:jc w:val="center"/>
              <w:rPr>
                <w:rFonts w:asciiTheme="minorHAnsi" w:hAnsiTheme="minorHAnsi" w:cstheme="minorHAnsi"/>
                <w:b/>
                <w:bCs/>
                <w:color w:val="000000"/>
                <w:sz w:val="20"/>
                <w:szCs w:val="20"/>
                <w:lang w:eastAsia="es-ES"/>
              </w:rPr>
            </w:pPr>
            <w:r w:rsidRPr="00343DB0">
              <w:rPr>
                <w:rFonts w:asciiTheme="minorHAnsi" w:hAnsiTheme="minorHAnsi" w:cstheme="minorHAnsi"/>
                <w:b/>
                <w:color w:val="000000"/>
                <w:sz w:val="20"/>
                <w:szCs w:val="20"/>
              </w:rPr>
              <w:t>92,68%</w:t>
            </w:r>
          </w:p>
        </w:tc>
        <w:tc>
          <w:tcPr>
            <w:tcW w:w="910" w:type="dxa"/>
            <w:tcBorders>
              <w:top w:val="nil"/>
              <w:left w:val="nil"/>
              <w:bottom w:val="single" w:sz="4" w:space="0" w:color="BFBFBF"/>
              <w:right w:val="single" w:sz="4" w:space="0" w:color="BFBFBF"/>
            </w:tcBorders>
            <w:vAlign w:val="center"/>
          </w:tcPr>
          <w:p w14:paraId="39866797" w14:textId="35F13667" w:rsidR="00343DB0" w:rsidRPr="00343DB0" w:rsidRDefault="00343DB0" w:rsidP="00343DB0">
            <w:pPr>
              <w:spacing w:after="0" w:line="240" w:lineRule="auto"/>
              <w:jc w:val="center"/>
              <w:rPr>
                <w:rFonts w:asciiTheme="minorHAnsi" w:hAnsiTheme="minorHAnsi" w:cstheme="minorHAnsi"/>
                <w:b/>
                <w:bCs/>
                <w:color w:val="000000"/>
                <w:sz w:val="20"/>
                <w:szCs w:val="20"/>
                <w:lang w:eastAsia="es-ES"/>
              </w:rPr>
            </w:pPr>
            <w:r w:rsidRPr="00343DB0">
              <w:rPr>
                <w:rFonts w:asciiTheme="minorHAnsi" w:hAnsiTheme="minorHAnsi" w:cstheme="minorHAnsi"/>
                <w:b/>
                <w:color w:val="000000"/>
                <w:sz w:val="20"/>
                <w:szCs w:val="20"/>
              </w:rPr>
              <w:t>95,24%</w:t>
            </w:r>
          </w:p>
        </w:tc>
      </w:tr>
      <w:tr w:rsidR="00343DB0" w:rsidRPr="004E02A5" w14:paraId="6A9B62BE" w14:textId="7440DAE7" w:rsidTr="00473235">
        <w:trPr>
          <w:trHeight w:val="70"/>
        </w:trPr>
        <w:tc>
          <w:tcPr>
            <w:tcW w:w="1985" w:type="dxa"/>
            <w:tcBorders>
              <w:top w:val="single" w:sz="4" w:space="0" w:color="BFBFBF"/>
              <w:left w:val="nil"/>
              <w:bottom w:val="single" w:sz="4" w:space="0" w:color="BFBFBF"/>
              <w:right w:val="nil"/>
            </w:tcBorders>
            <w:shd w:val="clear" w:color="auto" w:fill="auto"/>
            <w:noWrap/>
            <w:vAlign w:val="center"/>
            <w:hideMark/>
          </w:tcPr>
          <w:p w14:paraId="2A6E9D7F"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709CCFD9"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4ADEB94F"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5D77E0BE"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5AF5B915"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1FCA2F3A"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2A827A52"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6" w:type="dxa"/>
            <w:tcBorders>
              <w:top w:val="nil"/>
              <w:left w:val="nil"/>
              <w:bottom w:val="single" w:sz="4" w:space="0" w:color="BFBFBF"/>
              <w:right w:val="nil"/>
            </w:tcBorders>
          </w:tcPr>
          <w:p w14:paraId="4A38B84B"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c>
          <w:tcPr>
            <w:tcW w:w="910" w:type="dxa"/>
            <w:tcBorders>
              <w:top w:val="nil"/>
              <w:left w:val="nil"/>
              <w:bottom w:val="single" w:sz="4" w:space="0" w:color="BFBFBF"/>
              <w:right w:val="nil"/>
            </w:tcBorders>
          </w:tcPr>
          <w:p w14:paraId="771AC1F5"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p>
        </w:tc>
      </w:tr>
      <w:tr w:rsidR="00343DB0" w:rsidRPr="004E02A5" w14:paraId="0D9661A1" w14:textId="588FBF86" w:rsidTr="00473235">
        <w:trPr>
          <w:trHeight w:val="285"/>
        </w:trPr>
        <w:tc>
          <w:tcPr>
            <w:tcW w:w="1985" w:type="dxa"/>
            <w:tcBorders>
              <w:top w:val="single" w:sz="4" w:space="0" w:color="BFBFBF"/>
              <w:left w:val="single" w:sz="4" w:space="0" w:color="BFBFBF"/>
              <w:bottom w:val="single" w:sz="4" w:space="0" w:color="BFBFBF"/>
              <w:right w:val="nil"/>
            </w:tcBorders>
            <w:shd w:val="clear" w:color="auto" w:fill="auto"/>
            <w:noWrap/>
            <w:vAlign w:val="center"/>
            <w:hideMark/>
          </w:tcPr>
          <w:p w14:paraId="662813C0"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r w:rsidRPr="00092FD9">
              <w:rPr>
                <w:rFonts w:asciiTheme="minorHAnsi" w:hAnsiTheme="minorHAnsi" w:cstheme="minorHAnsi"/>
                <w:color w:val="000000"/>
                <w:sz w:val="20"/>
                <w:szCs w:val="20"/>
                <w:lang w:eastAsia="es-ES"/>
              </w:rPr>
              <w:t>Número de tramos docentes</w:t>
            </w:r>
          </w:p>
        </w:tc>
        <w:tc>
          <w:tcPr>
            <w:tcW w:w="910" w:type="dxa"/>
            <w:tcBorders>
              <w:top w:val="nil"/>
              <w:left w:val="single" w:sz="4" w:space="0" w:color="BFBFBF"/>
              <w:bottom w:val="single" w:sz="4" w:space="0" w:color="BFBFBF"/>
              <w:right w:val="single" w:sz="4" w:space="0" w:color="BFBFBF"/>
            </w:tcBorders>
            <w:shd w:val="clear" w:color="auto" w:fill="auto"/>
            <w:noWrap/>
            <w:vAlign w:val="center"/>
            <w:hideMark/>
          </w:tcPr>
          <w:p w14:paraId="2A8A88D7"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95</w:t>
            </w:r>
          </w:p>
        </w:tc>
        <w:tc>
          <w:tcPr>
            <w:tcW w:w="910" w:type="dxa"/>
            <w:tcBorders>
              <w:top w:val="nil"/>
              <w:left w:val="nil"/>
              <w:bottom w:val="single" w:sz="4" w:space="0" w:color="BFBFBF"/>
              <w:right w:val="single" w:sz="4" w:space="0" w:color="BFBFBF"/>
            </w:tcBorders>
            <w:shd w:val="clear" w:color="auto" w:fill="auto"/>
            <w:noWrap/>
            <w:vAlign w:val="center"/>
            <w:hideMark/>
          </w:tcPr>
          <w:p w14:paraId="1FB05CA6"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111</w:t>
            </w:r>
          </w:p>
        </w:tc>
        <w:tc>
          <w:tcPr>
            <w:tcW w:w="910" w:type="dxa"/>
            <w:tcBorders>
              <w:top w:val="nil"/>
              <w:left w:val="nil"/>
              <w:bottom w:val="single" w:sz="4" w:space="0" w:color="BFBFBF"/>
              <w:right w:val="single" w:sz="4" w:space="0" w:color="BFBFBF"/>
            </w:tcBorders>
            <w:shd w:val="clear" w:color="auto" w:fill="auto"/>
            <w:noWrap/>
            <w:vAlign w:val="center"/>
            <w:hideMark/>
          </w:tcPr>
          <w:p w14:paraId="4BDF1D27"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109</w:t>
            </w:r>
          </w:p>
        </w:tc>
        <w:tc>
          <w:tcPr>
            <w:tcW w:w="910" w:type="dxa"/>
            <w:tcBorders>
              <w:top w:val="nil"/>
              <w:left w:val="nil"/>
              <w:bottom w:val="single" w:sz="4" w:space="0" w:color="BFBFBF"/>
              <w:right w:val="single" w:sz="4" w:space="0" w:color="BFBFBF"/>
            </w:tcBorders>
            <w:shd w:val="clear" w:color="auto" w:fill="auto"/>
            <w:noWrap/>
            <w:vAlign w:val="center"/>
            <w:hideMark/>
          </w:tcPr>
          <w:p w14:paraId="496E3AA2"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122</w:t>
            </w:r>
          </w:p>
        </w:tc>
        <w:tc>
          <w:tcPr>
            <w:tcW w:w="910" w:type="dxa"/>
            <w:tcBorders>
              <w:top w:val="nil"/>
              <w:left w:val="nil"/>
              <w:bottom w:val="single" w:sz="4" w:space="0" w:color="BFBFBF"/>
              <w:right w:val="single" w:sz="4" w:space="0" w:color="BFBFBF"/>
            </w:tcBorders>
            <w:shd w:val="clear" w:color="auto" w:fill="auto"/>
            <w:noWrap/>
            <w:vAlign w:val="center"/>
            <w:hideMark/>
          </w:tcPr>
          <w:p w14:paraId="24CC2E0C"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134</w:t>
            </w:r>
          </w:p>
        </w:tc>
        <w:tc>
          <w:tcPr>
            <w:tcW w:w="910" w:type="dxa"/>
            <w:tcBorders>
              <w:top w:val="nil"/>
              <w:left w:val="nil"/>
              <w:bottom w:val="single" w:sz="4" w:space="0" w:color="BFBFBF"/>
              <w:right w:val="single" w:sz="4" w:space="0" w:color="BFBFBF"/>
            </w:tcBorders>
            <w:shd w:val="clear" w:color="auto" w:fill="auto"/>
            <w:noWrap/>
            <w:vAlign w:val="center"/>
            <w:hideMark/>
          </w:tcPr>
          <w:p w14:paraId="480F49FE"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130</w:t>
            </w:r>
          </w:p>
        </w:tc>
        <w:tc>
          <w:tcPr>
            <w:tcW w:w="916" w:type="dxa"/>
            <w:tcBorders>
              <w:top w:val="nil"/>
              <w:left w:val="nil"/>
              <w:bottom w:val="single" w:sz="4" w:space="0" w:color="BFBFBF"/>
              <w:right w:val="single" w:sz="4" w:space="0" w:color="BFBFBF"/>
            </w:tcBorders>
            <w:vAlign w:val="center"/>
          </w:tcPr>
          <w:p w14:paraId="7513AB3B" w14:textId="2EEE2D95"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127</w:t>
            </w:r>
          </w:p>
        </w:tc>
        <w:tc>
          <w:tcPr>
            <w:tcW w:w="910" w:type="dxa"/>
            <w:tcBorders>
              <w:top w:val="nil"/>
              <w:left w:val="nil"/>
              <w:bottom w:val="single" w:sz="4" w:space="0" w:color="BFBFBF"/>
              <w:right w:val="single" w:sz="4" w:space="0" w:color="BFBFBF"/>
            </w:tcBorders>
            <w:vAlign w:val="center"/>
          </w:tcPr>
          <w:p w14:paraId="1DB36AB2" w14:textId="1BD5A381"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131</w:t>
            </w:r>
          </w:p>
        </w:tc>
      </w:tr>
      <w:tr w:rsidR="00343DB0" w:rsidRPr="004E02A5" w14:paraId="6A2A8A0D" w14:textId="0711018A" w:rsidTr="00473235">
        <w:trPr>
          <w:trHeight w:val="57"/>
        </w:trPr>
        <w:tc>
          <w:tcPr>
            <w:tcW w:w="1985" w:type="dxa"/>
            <w:tcBorders>
              <w:top w:val="single" w:sz="4" w:space="0" w:color="BFBFBF"/>
              <w:left w:val="nil"/>
              <w:bottom w:val="single" w:sz="4" w:space="0" w:color="BFBFBF"/>
              <w:right w:val="nil"/>
            </w:tcBorders>
            <w:shd w:val="clear" w:color="auto" w:fill="auto"/>
            <w:noWrap/>
            <w:vAlign w:val="center"/>
            <w:hideMark/>
          </w:tcPr>
          <w:p w14:paraId="5D2C147C"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7F1ABF52"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402AAAAB"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3FE241F4"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660913B1"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05455647"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shd w:val="clear" w:color="auto" w:fill="auto"/>
            <w:noWrap/>
            <w:vAlign w:val="center"/>
            <w:hideMark/>
          </w:tcPr>
          <w:p w14:paraId="500BA7A0"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6" w:type="dxa"/>
            <w:tcBorders>
              <w:top w:val="nil"/>
              <w:left w:val="nil"/>
              <w:bottom w:val="single" w:sz="4" w:space="0" w:color="BFBFBF"/>
              <w:right w:val="nil"/>
            </w:tcBorders>
          </w:tcPr>
          <w:p w14:paraId="33AC3F9F"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c>
          <w:tcPr>
            <w:tcW w:w="910" w:type="dxa"/>
            <w:tcBorders>
              <w:top w:val="nil"/>
              <w:left w:val="nil"/>
              <w:bottom w:val="single" w:sz="4" w:space="0" w:color="BFBFBF"/>
              <w:right w:val="nil"/>
            </w:tcBorders>
          </w:tcPr>
          <w:p w14:paraId="3274BA90"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p>
        </w:tc>
      </w:tr>
      <w:tr w:rsidR="00343DB0" w:rsidRPr="004E02A5" w14:paraId="78DF22BF" w14:textId="4325FF54" w:rsidTr="00473235">
        <w:trPr>
          <w:trHeight w:val="110"/>
        </w:trPr>
        <w:tc>
          <w:tcPr>
            <w:tcW w:w="1985" w:type="dxa"/>
            <w:tcBorders>
              <w:top w:val="single" w:sz="4" w:space="0" w:color="BFBFBF"/>
              <w:left w:val="single" w:sz="4" w:space="0" w:color="BFBFBF"/>
              <w:bottom w:val="single" w:sz="4" w:space="0" w:color="BFBFBF"/>
              <w:right w:val="nil"/>
            </w:tcBorders>
            <w:shd w:val="clear" w:color="auto" w:fill="auto"/>
            <w:noWrap/>
            <w:vAlign w:val="center"/>
            <w:hideMark/>
          </w:tcPr>
          <w:p w14:paraId="7CFF0842" w14:textId="77777777" w:rsidR="00343DB0" w:rsidRPr="004E02A5" w:rsidRDefault="00343DB0" w:rsidP="00FC7661">
            <w:pPr>
              <w:spacing w:after="0" w:line="240" w:lineRule="auto"/>
              <w:jc w:val="center"/>
              <w:rPr>
                <w:rFonts w:asciiTheme="minorHAnsi" w:hAnsiTheme="minorHAnsi" w:cstheme="minorHAnsi"/>
                <w:color w:val="000000"/>
                <w:sz w:val="20"/>
                <w:szCs w:val="20"/>
                <w:lang w:eastAsia="es-ES"/>
              </w:rPr>
            </w:pPr>
            <w:r w:rsidRPr="00092FD9">
              <w:rPr>
                <w:rFonts w:asciiTheme="minorHAnsi" w:hAnsiTheme="minorHAnsi" w:cstheme="minorHAnsi"/>
                <w:color w:val="000000"/>
                <w:sz w:val="20"/>
                <w:szCs w:val="20"/>
                <w:lang w:eastAsia="es-ES"/>
              </w:rPr>
              <w:t>Número de sexenios de investigación</w:t>
            </w:r>
          </w:p>
        </w:tc>
        <w:tc>
          <w:tcPr>
            <w:tcW w:w="910" w:type="dxa"/>
            <w:tcBorders>
              <w:top w:val="nil"/>
              <w:left w:val="single" w:sz="4" w:space="0" w:color="BFBFBF"/>
              <w:bottom w:val="single" w:sz="4" w:space="0" w:color="BFBFBF"/>
              <w:right w:val="single" w:sz="4" w:space="0" w:color="BFBFBF"/>
            </w:tcBorders>
            <w:shd w:val="clear" w:color="auto" w:fill="auto"/>
            <w:noWrap/>
            <w:vAlign w:val="center"/>
            <w:hideMark/>
          </w:tcPr>
          <w:p w14:paraId="5EECCFA0"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42</w:t>
            </w:r>
          </w:p>
        </w:tc>
        <w:tc>
          <w:tcPr>
            <w:tcW w:w="910" w:type="dxa"/>
            <w:tcBorders>
              <w:top w:val="nil"/>
              <w:left w:val="nil"/>
              <w:bottom w:val="single" w:sz="4" w:space="0" w:color="BFBFBF"/>
              <w:right w:val="single" w:sz="4" w:space="0" w:color="BFBFBF"/>
            </w:tcBorders>
            <w:shd w:val="clear" w:color="auto" w:fill="auto"/>
            <w:noWrap/>
            <w:vAlign w:val="center"/>
            <w:hideMark/>
          </w:tcPr>
          <w:p w14:paraId="3DE60C82"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53</w:t>
            </w:r>
          </w:p>
        </w:tc>
        <w:tc>
          <w:tcPr>
            <w:tcW w:w="910" w:type="dxa"/>
            <w:tcBorders>
              <w:top w:val="nil"/>
              <w:left w:val="nil"/>
              <w:bottom w:val="single" w:sz="4" w:space="0" w:color="BFBFBF"/>
              <w:right w:val="single" w:sz="4" w:space="0" w:color="BFBFBF"/>
            </w:tcBorders>
            <w:shd w:val="clear" w:color="auto" w:fill="auto"/>
            <w:noWrap/>
            <w:vAlign w:val="center"/>
            <w:hideMark/>
          </w:tcPr>
          <w:p w14:paraId="3D7AB9D5"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55</w:t>
            </w:r>
          </w:p>
        </w:tc>
        <w:tc>
          <w:tcPr>
            <w:tcW w:w="910" w:type="dxa"/>
            <w:tcBorders>
              <w:top w:val="nil"/>
              <w:left w:val="nil"/>
              <w:bottom w:val="single" w:sz="4" w:space="0" w:color="BFBFBF"/>
              <w:right w:val="single" w:sz="4" w:space="0" w:color="BFBFBF"/>
            </w:tcBorders>
            <w:shd w:val="clear" w:color="auto" w:fill="auto"/>
            <w:noWrap/>
            <w:vAlign w:val="center"/>
            <w:hideMark/>
          </w:tcPr>
          <w:p w14:paraId="2837FBB8"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60</w:t>
            </w:r>
          </w:p>
        </w:tc>
        <w:tc>
          <w:tcPr>
            <w:tcW w:w="910" w:type="dxa"/>
            <w:tcBorders>
              <w:top w:val="nil"/>
              <w:left w:val="nil"/>
              <w:bottom w:val="single" w:sz="4" w:space="0" w:color="BFBFBF"/>
              <w:right w:val="single" w:sz="4" w:space="0" w:color="BFBFBF"/>
            </w:tcBorders>
            <w:shd w:val="clear" w:color="auto" w:fill="auto"/>
            <w:noWrap/>
            <w:vAlign w:val="center"/>
            <w:hideMark/>
          </w:tcPr>
          <w:p w14:paraId="06C0856F"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76</w:t>
            </w:r>
          </w:p>
        </w:tc>
        <w:tc>
          <w:tcPr>
            <w:tcW w:w="910" w:type="dxa"/>
            <w:tcBorders>
              <w:top w:val="nil"/>
              <w:left w:val="nil"/>
              <w:bottom w:val="single" w:sz="4" w:space="0" w:color="BFBFBF"/>
              <w:right w:val="single" w:sz="4" w:space="0" w:color="BFBFBF"/>
            </w:tcBorders>
            <w:shd w:val="clear" w:color="auto" w:fill="auto"/>
            <w:noWrap/>
            <w:vAlign w:val="center"/>
            <w:hideMark/>
          </w:tcPr>
          <w:p w14:paraId="22CBA0A8" w14:textId="77777777" w:rsidR="00343DB0" w:rsidRPr="004E02A5" w:rsidRDefault="00343DB0" w:rsidP="00FC7661">
            <w:pPr>
              <w:spacing w:after="0" w:line="240" w:lineRule="auto"/>
              <w:jc w:val="center"/>
              <w:rPr>
                <w:rFonts w:asciiTheme="minorHAnsi" w:hAnsiTheme="minorHAnsi" w:cstheme="minorHAnsi"/>
                <w:b/>
                <w:bCs/>
                <w:color w:val="000000"/>
                <w:sz w:val="20"/>
                <w:szCs w:val="20"/>
                <w:lang w:eastAsia="es-ES"/>
              </w:rPr>
            </w:pPr>
            <w:r w:rsidRPr="004E02A5">
              <w:rPr>
                <w:rFonts w:asciiTheme="minorHAnsi" w:hAnsiTheme="minorHAnsi" w:cstheme="minorHAnsi"/>
                <w:b/>
                <w:bCs/>
                <w:color w:val="000000"/>
                <w:sz w:val="20"/>
                <w:szCs w:val="20"/>
                <w:lang w:eastAsia="es-ES"/>
              </w:rPr>
              <w:t>70</w:t>
            </w:r>
          </w:p>
        </w:tc>
        <w:tc>
          <w:tcPr>
            <w:tcW w:w="916" w:type="dxa"/>
            <w:tcBorders>
              <w:top w:val="nil"/>
              <w:left w:val="nil"/>
              <w:bottom w:val="single" w:sz="4" w:space="0" w:color="BFBFBF"/>
              <w:right w:val="single" w:sz="4" w:space="0" w:color="BFBFBF"/>
            </w:tcBorders>
            <w:vAlign w:val="center"/>
          </w:tcPr>
          <w:p w14:paraId="26A8D856" w14:textId="27555F2B"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72</w:t>
            </w:r>
          </w:p>
        </w:tc>
        <w:tc>
          <w:tcPr>
            <w:tcW w:w="910" w:type="dxa"/>
            <w:tcBorders>
              <w:top w:val="nil"/>
              <w:left w:val="nil"/>
              <w:bottom w:val="single" w:sz="4" w:space="0" w:color="BFBFBF"/>
              <w:right w:val="single" w:sz="4" w:space="0" w:color="BFBFBF"/>
            </w:tcBorders>
            <w:vAlign w:val="center"/>
          </w:tcPr>
          <w:p w14:paraId="23C10B44" w14:textId="3E20FC5B" w:rsidR="00343DB0" w:rsidRPr="004E02A5" w:rsidRDefault="00343DB0" w:rsidP="00343DB0">
            <w:pPr>
              <w:spacing w:after="0" w:line="240" w:lineRule="auto"/>
              <w:jc w:val="center"/>
              <w:rPr>
                <w:rFonts w:asciiTheme="minorHAnsi" w:hAnsiTheme="minorHAnsi" w:cstheme="minorHAnsi"/>
                <w:b/>
                <w:bCs/>
                <w:color w:val="000000"/>
                <w:sz w:val="20"/>
                <w:szCs w:val="20"/>
                <w:lang w:eastAsia="es-ES"/>
              </w:rPr>
            </w:pPr>
            <w:r>
              <w:rPr>
                <w:rFonts w:asciiTheme="minorHAnsi" w:hAnsiTheme="minorHAnsi" w:cstheme="minorHAnsi"/>
                <w:b/>
                <w:bCs/>
                <w:color w:val="000000"/>
                <w:sz w:val="20"/>
                <w:szCs w:val="20"/>
                <w:lang w:eastAsia="es-ES"/>
              </w:rPr>
              <w:t>82</w:t>
            </w:r>
          </w:p>
        </w:tc>
      </w:tr>
    </w:tbl>
    <w:p w14:paraId="2344F1CC" w14:textId="77777777" w:rsidR="00383FEF" w:rsidRDefault="00383FEF" w:rsidP="00383FEF">
      <w:pPr>
        <w:pStyle w:val="Default"/>
        <w:jc w:val="both"/>
        <w:rPr>
          <w:rFonts w:asciiTheme="minorHAnsi" w:hAnsiTheme="minorHAnsi" w:cstheme="minorHAnsi"/>
          <w:bCs/>
          <w:i/>
          <w:color w:val="FF0000"/>
          <w:sz w:val="20"/>
          <w:szCs w:val="20"/>
        </w:rPr>
      </w:pPr>
    </w:p>
    <w:p w14:paraId="26FCF50E" w14:textId="60741711" w:rsidR="00383FEF" w:rsidRPr="00EF2C06" w:rsidRDefault="00383FEF" w:rsidP="00383FEF">
      <w:pPr>
        <w:pStyle w:val="Default"/>
        <w:spacing w:before="120" w:after="120"/>
        <w:jc w:val="both"/>
        <w:rPr>
          <w:rFonts w:asciiTheme="minorHAnsi" w:hAnsiTheme="minorHAnsi" w:cstheme="minorHAnsi"/>
          <w:bCs/>
          <w:i/>
          <w:color w:val="auto"/>
          <w:sz w:val="20"/>
          <w:szCs w:val="20"/>
        </w:rPr>
      </w:pPr>
      <w:r w:rsidRPr="00EF2C06">
        <w:rPr>
          <w:rFonts w:asciiTheme="minorHAnsi" w:hAnsiTheme="minorHAnsi" w:cstheme="minorHAnsi"/>
          <w:sz w:val="20"/>
          <w:szCs w:val="20"/>
        </w:rPr>
        <w:t>Los datos sobre la evolución del personal académico que ha impartido el Grado en Matemáticas</w:t>
      </w:r>
      <w:r w:rsidRPr="00EF2C06">
        <w:rPr>
          <w:rFonts w:asciiTheme="minorHAnsi" w:hAnsiTheme="minorHAnsi" w:cstheme="minorHAnsi"/>
          <w:color w:val="FF0000"/>
          <w:sz w:val="20"/>
          <w:szCs w:val="20"/>
        </w:rPr>
        <w:t xml:space="preserve"> </w:t>
      </w:r>
      <w:r w:rsidRPr="00EF2C06">
        <w:rPr>
          <w:rFonts w:asciiTheme="minorHAnsi" w:hAnsiTheme="minorHAnsi" w:cstheme="minorHAnsi"/>
          <w:sz w:val="20"/>
          <w:szCs w:val="20"/>
        </w:rPr>
        <w:t>desde su implantación completa reflejan que, e</w:t>
      </w:r>
      <w:r w:rsidRPr="00EF2C06">
        <w:rPr>
          <w:rFonts w:asciiTheme="minorHAnsi" w:hAnsiTheme="minorHAnsi" w:cstheme="minorHAnsi"/>
          <w:bCs/>
          <w:color w:val="auto"/>
          <w:sz w:val="20"/>
          <w:szCs w:val="20"/>
        </w:rPr>
        <w:t xml:space="preserve">n términos generales, es un profesorado estable, en continua mejora de su calidad docente e investigadora lo que sin duda hace que la docencia en el grado se imparta cada vez con mayor experiencia y estabilidad, algo que contribuye a la calidad de la docencia. </w:t>
      </w:r>
      <w:r w:rsidR="00674A5C">
        <w:rPr>
          <w:rFonts w:asciiTheme="minorHAnsi" w:hAnsiTheme="minorHAnsi" w:cstheme="minorHAnsi"/>
          <w:bCs/>
          <w:color w:val="auto"/>
          <w:sz w:val="20"/>
          <w:szCs w:val="20"/>
        </w:rPr>
        <w:t xml:space="preserve">Cabe destacar el importante incremento </w:t>
      </w:r>
      <w:r w:rsidR="00641186">
        <w:rPr>
          <w:rFonts w:asciiTheme="minorHAnsi" w:hAnsiTheme="minorHAnsi" w:cstheme="minorHAnsi"/>
          <w:bCs/>
          <w:color w:val="auto"/>
          <w:sz w:val="20"/>
          <w:szCs w:val="20"/>
        </w:rPr>
        <w:t>que han experimentado los tres indicadores de la capacitación docente e investigadora durante el curso 2020/2021.</w:t>
      </w:r>
    </w:p>
    <w:p w14:paraId="5151DAAC" w14:textId="77777777" w:rsidR="00383FEF" w:rsidRPr="00EF2C06" w:rsidRDefault="00383FEF" w:rsidP="00383FEF">
      <w:pPr>
        <w:spacing w:before="120" w:after="120" w:line="240" w:lineRule="auto"/>
        <w:jc w:val="both"/>
        <w:rPr>
          <w:rFonts w:asciiTheme="minorHAnsi" w:eastAsiaTheme="minorHAnsi" w:hAnsiTheme="minorHAnsi" w:cstheme="minorHAnsi"/>
          <w:color w:val="000000"/>
          <w:sz w:val="20"/>
          <w:szCs w:val="20"/>
        </w:rPr>
      </w:pPr>
    </w:p>
    <w:p w14:paraId="4C3EE85A" w14:textId="77777777" w:rsidR="00383FEF" w:rsidRPr="00EF2C06" w:rsidRDefault="00383FEF" w:rsidP="00383FEF">
      <w:pPr>
        <w:pStyle w:val="Default"/>
        <w:spacing w:before="120" w:after="120"/>
        <w:ind w:left="720"/>
        <w:jc w:val="both"/>
        <w:rPr>
          <w:rFonts w:asciiTheme="minorHAnsi" w:hAnsiTheme="minorHAnsi" w:cstheme="minorHAnsi"/>
          <w:sz w:val="20"/>
          <w:szCs w:val="20"/>
        </w:rPr>
      </w:pPr>
      <w:r w:rsidRPr="00EF2C06">
        <w:rPr>
          <w:rFonts w:asciiTheme="minorHAnsi" w:hAnsiTheme="minorHAnsi" w:cstheme="minorHAnsi"/>
          <w:b/>
          <w:sz w:val="20"/>
          <w:szCs w:val="20"/>
        </w:rPr>
        <w:t xml:space="preserve">1.2. Perfil del profesorado tutor de los </w:t>
      </w:r>
      <w:r w:rsidRPr="00EF2C06">
        <w:rPr>
          <w:rFonts w:asciiTheme="minorHAnsi" w:hAnsiTheme="minorHAnsi" w:cstheme="minorHAnsi"/>
          <w:b/>
          <w:color w:val="auto"/>
          <w:sz w:val="20"/>
          <w:szCs w:val="20"/>
        </w:rPr>
        <w:t>TFG</w:t>
      </w:r>
      <w:r w:rsidRPr="00EF2C06">
        <w:rPr>
          <w:rFonts w:asciiTheme="minorHAnsi" w:hAnsiTheme="minorHAnsi" w:cstheme="minorHAnsi"/>
          <w:b/>
          <w:color w:val="FF0000"/>
          <w:sz w:val="20"/>
          <w:szCs w:val="20"/>
        </w:rPr>
        <w:t xml:space="preserve"> </w:t>
      </w:r>
      <w:r w:rsidRPr="00EF2C06">
        <w:rPr>
          <w:rFonts w:asciiTheme="minorHAnsi" w:hAnsiTheme="minorHAnsi" w:cstheme="minorHAnsi"/>
          <w:b/>
          <w:sz w:val="20"/>
          <w:szCs w:val="20"/>
        </w:rPr>
        <w:t xml:space="preserve">y criterios de asignación. </w:t>
      </w:r>
    </w:p>
    <w:p w14:paraId="2464A5CE" w14:textId="77777777" w:rsidR="00383FEF" w:rsidRPr="001C4C63" w:rsidRDefault="00383FEF" w:rsidP="001C4C63">
      <w:pPr>
        <w:pStyle w:val="Default"/>
        <w:spacing w:before="120" w:after="120"/>
        <w:jc w:val="both"/>
        <w:rPr>
          <w:rFonts w:asciiTheme="minorHAnsi" w:hAnsiTheme="minorHAnsi" w:cstheme="minorHAnsi"/>
          <w:sz w:val="20"/>
          <w:szCs w:val="20"/>
        </w:rPr>
      </w:pPr>
      <w:r w:rsidRPr="001C4C63">
        <w:rPr>
          <w:rFonts w:asciiTheme="minorHAnsi" w:hAnsiTheme="minorHAnsi" w:cstheme="minorHAnsi"/>
          <w:sz w:val="20"/>
          <w:szCs w:val="20"/>
        </w:rPr>
        <w:t xml:space="preserve">En el entendimiento de que los trabajos de fin de </w:t>
      </w:r>
      <w:r w:rsidRPr="001C4C63">
        <w:rPr>
          <w:rFonts w:asciiTheme="minorHAnsi" w:hAnsiTheme="minorHAnsi" w:cstheme="minorHAnsi"/>
          <w:color w:val="auto"/>
          <w:sz w:val="20"/>
          <w:szCs w:val="20"/>
        </w:rPr>
        <w:t>grado</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 xml:space="preserve">deben ser el resultado de un ejercicio integrador de los contenidos formativos recibidos por los alumnos y de las competencias por ellos adquiridas durante el curso del título, corresponde a la Universidad de Cádiz unificar criterios y dictar procedimientos que aseguren una actuación homogénea de sus centros para la planificación y la evaluación de los Trabajos de Fin de </w:t>
      </w:r>
      <w:r w:rsidRPr="001C4C63">
        <w:rPr>
          <w:rFonts w:asciiTheme="minorHAnsi" w:hAnsiTheme="minorHAnsi" w:cstheme="minorHAnsi"/>
          <w:color w:val="auto"/>
          <w:sz w:val="20"/>
          <w:szCs w:val="20"/>
        </w:rPr>
        <w:t>Grado</w:t>
      </w:r>
      <w:r w:rsidRPr="001C4C63">
        <w:rPr>
          <w:rFonts w:asciiTheme="minorHAnsi" w:hAnsiTheme="minorHAnsi" w:cstheme="minorHAnsi"/>
          <w:sz w:val="20"/>
          <w:szCs w:val="20"/>
        </w:rPr>
        <w:t xml:space="preserve">. Atendiendo a esta idea, la Universidad de Cádiz formuló el marco normativo genérico regulador a través del Reglamento Marco UCA/CG07/2012, de 13 de Julio de 2012, de Trabajos Fin de </w:t>
      </w:r>
      <w:r w:rsidRPr="001C4C63">
        <w:rPr>
          <w:rFonts w:asciiTheme="minorHAnsi" w:hAnsiTheme="minorHAnsi" w:cstheme="minorHAnsi"/>
          <w:color w:val="auto"/>
          <w:sz w:val="20"/>
          <w:szCs w:val="20"/>
        </w:rPr>
        <w:t>Grado</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de la Universidad de Cádiz (</w:t>
      </w:r>
      <w:hyperlink r:id="rId34" w:history="1">
        <w:r w:rsidRPr="001C4C63">
          <w:rPr>
            <w:rStyle w:val="Hipervnculo"/>
            <w:rFonts w:asciiTheme="minorHAnsi" w:hAnsiTheme="minorHAnsi" w:cstheme="minorHAnsi"/>
            <w:sz w:val="20"/>
            <w:szCs w:val="20"/>
          </w:rPr>
          <w:t>https://bit.ly/3d1UUwV</w:t>
        </w:r>
      </w:hyperlink>
      <w:r w:rsidRPr="001C4C63">
        <w:rPr>
          <w:rFonts w:asciiTheme="minorHAnsi" w:hAnsiTheme="minorHAnsi" w:cstheme="minorHAnsi"/>
          <w:sz w:val="20"/>
          <w:szCs w:val="20"/>
        </w:rPr>
        <w:t>) y las modificaciones registradas en el Reglamento UCA/CG07/2014, de 17 de junio (</w:t>
      </w:r>
      <w:hyperlink r:id="rId35" w:history="1">
        <w:r w:rsidRPr="001C4C63">
          <w:rPr>
            <w:rStyle w:val="Hipervnculo"/>
            <w:rFonts w:asciiTheme="minorHAnsi" w:hAnsiTheme="minorHAnsi" w:cstheme="minorHAnsi"/>
            <w:sz w:val="20"/>
            <w:szCs w:val="20"/>
          </w:rPr>
          <w:t>https://bit.ly/3dWE9Em</w:t>
        </w:r>
      </w:hyperlink>
      <w:r w:rsidRPr="001C4C63">
        <w:rPr>
          <w:rFonts w:asciiTheme="minorHAnsi" w:hAnsiTheme="minorHAnsi" w:cstheme="minorHAnsi"/>
          <w:sz w:val="20"/>
          <w:szCs w:val="20"/>
        </w:rPr>
        <w:t>).</w:t>
      </w:r>
    </w:p>
    <w:p w14:paraId="443992E6" w14:textId="77777777" w:rsidR="00383FEF" w:rsidRPr="001C4C63" w:rsidRDefault="00383FEF" w:rsidP="001C4C63">
      <w:pPr>
        <w:pStyle w:val="Default"/>
        <w:spacing w:before="120" w:after="120"/>
        <w:jc w:val="both"/>
        <w:rPr>
          <w:rFonts w:asciiTheme="minorHAnsi" w:hAnsiTheme="minorHAnsi" w:cstheme="minorHAnsi"/>
          <w:sz w:val="20"/>
          <w:szCs w:val="20"/>
        </w:rPr>
      </w:pPr>
      <w:r w:rsidRPr="001C4C63">
        <w:rPr>
          <w:rFonts w:asciiTheme="minorHAnsi" w:hAnsiTheme="minorHAnsi" w:cstheme="minorHAnsi"/>
          <w:sz w:val="20"/>
          <w:szCs w:val="20"/>
        </w:rPr>
        <w:t xml:space="preserve">Posteriormente, la </w:t>
      </w:r>
      <w:r w:rsidRPr="001C4C63">
        <w:rPr>
          <w:rFonts w:asciiTheme="minorHAnsi" w:hAnsiTheme="minorHAnsi" w:cstheme="minorHAnsi"/>
          <w:color w:val="auto"/>
          <w:sz w:val="20"/>
          <w:szCs w:val="20"/>
        </w:rPr>
        <w:t>Facultad de Ciencias</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 xml:space="preserve">elaboró unas normas que adaptan este Reglamento Marco a las particularidades de los títulos de grado que se imparten bajo la responsabilidad del centro. Tales normas están disponibles en el enlace </w:t>
      </w:r>
      <w:hyperlink r:id="rId36" w:history="1">
        <w:r w:rsidRPr="001C4C63">
          <w:rPr>
            <w:rStyle w:val="Hipervnculo"/>
            <w:rFonts w:asciiTheme="minorHAnsi" w:hAnsiTheme="minorHAnsi" w:cstheme="minorHAnsi"/>
            <w:sz w:val="20"/>
            <w:szCs w:val="20"/>
          </w:rPr>
          <w:t>https://ciencias.uca.es/wp-content/uploads/2019/03/Normas-TFG-y-TFM.pdf</w:t>
        </w:r>
      </w:hyperlink>
      <w:r w:rsidRPr="001C4C63">
        <w:rPr>
          <w:rFonts w:asciiTheme="minorHAnsi" w:hAnsiTheme="minorHAnsi" w:cstheme="minorHAnsi"/>
          <w:color w:val="auto"/>
          <w:sz w:val="20"/>
          <w:szCs w:val="20"/>
        </w:rPr>
        <w:t xml:space="preserve"> </w:t>
      </w:r>
    </w:p>
    <w:p w14:paraId="6FC54AD5" w14:textId="77777777" w:rsidR="00383FEF" w:rsidRPr="001C4C63" w:rsidRDefault="00383FEF" w:rsidP="001C4C63">
      <w:pPr>
        <w:pStyle w:val="Default"/>
        <w:spacing w:before="120" w:after="120"/>
        <w:jc w:val="both"/>
        <w:rPr>
          <w:rFonts w:asciiTheme="minorHAnsi" w:hAnsiTheme="minorHAnsi" w:cstheme="minorHAnsi"/>
          <w:sz w:val="20"/>
          <w:szCs w:val="20"/>
        </w:rPr>
      </w:pPr>
      <w:r w:rsidRPr="001C4C63">
        <w:rPr>
          <w:rFonts w:asciiTheme="minorHAnsi" w:hAnsiTheme="minorHAnsi" w:cstheme="minorHAnsi"/>
          <w:sz w:val="20"/>
          <w:szCs w:val="20"/>
        </w:rPr>
        <w:lastRenderedPageBreak/>
        <w:t>En la página web del título (</w:t>
      </w:r>
      <w:hyperlink r:id="rId37" w:history="1">
        <w:r w:rsidRPr="001C4C63">
          <w:rPr>
            <w:rStyle w:val="Hipervnculo"/>
            <w:rFonts w:asciiTheme="minorHAnsi" w:hAnsiTheme="minorHAnsi" w:cstheme="minorHAnsi"/>
            <w:sz w:val="20"/>
            <w:szCs w:val="20"/>
          </w:rPr>
          <w:t>https://bit.ly/3g9VQkR</w:t>
        </w:r>
      </w:hyperlink>
      <w:r w:rsidRPr="001C4C63">
        <w:rPr>
          <w:rFonts w:asciiTheme="minorHAnsi" w:hAnsiTheme="minorHAnsi" w:cstheme="minorHAnsi"/>
          <w:sz w:val="20"/>
          <w:szCs w:val="20"/>
        </w:rPr>
        <w:t xml:space="preserve">), se publica de forma anual, entre otras, la siguiente información: </w:t>
      </w:r>
    </w:p>
    <w:p w14:paraId="7ED4BFF1"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Composición de la Comisión de Trabajo de Fin de Grado del Grado en Matemáticas</w:t>
      </w:r>
      <w:r w:rsidRPr="001C4C63">
        <w:rPr>
          <w:rFonts w:asciiTheme="minorHAnsi" w:hAnsiTheme="minorHAnsi" w:cstheme="minorHAnsi"/>
          <w:color w:val="FF0000"/>
          <w:sz w:val="20"/>
          <w:szCs w:val="20"/>
        </w:rPr>
        <w:t xml:space="preserve">. </w:t>
      </w:r>
    </w:p>
    <w:p w14:paraId="42D4766A" w14:textId="77777777" w:rsidR="00383FEF" w:rsidRPr="001C4C63" w:rsidRDefault="00383FEF" w:rsidP="001C4C63">
      <w:pPr>
        <w:pStyle w:val="Default"/>
        <w:numPr>
          <w:ilvl w:val="0"/>
          <w:numId w:val="14"/>
        </w:numPr>
        <w:ind w:left="1066" w:hanging="357"/>
        <w:jc w:val="both"/>
        <w:rPr>
          <w:rFonts w:asciiTheme="minorHAnsi" w:hAnsiTheme="minorHAnsi" w:cstheme="minorHAnsi"/>
          <w:color w:val="auto"/>
          <w:sz w:val="20"/>
          <w:szCs w:val="20"/>
        </w:rPr>
      </w:pPr>
      <w:r w:rsidRPr="001C4C63">
        <w:rPr>
          <w:rFonts w:asciiTheme="minorHAnsi" w:hAnsiTheme="minorHAnsi" w:cstheme="minorHAnsi"/>
          <w:color w:val="auto"/>
          <w:sz w:val="20"/>
          <w:szCs w:val="20"/>
        </w:rPr>
        <w:t>Cronograma de actuaciones.</w:t>
      </w:r>
    </w:p>
    <w:p w14:paraId="6BCF8FB4"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 xml:space="preserve">Propuestas de </w:t>
      </w:r>
      <w:r w:rsidRPr="001C4C63">
        <w:rPr>
          <w:rFonts w:asciiTheme="minorHAnsi" w:hAnsiTheme="minorHAnsi" w:cstheme="minorHAnsi"/>
          <w:color w:val="auto"/>
          <w:sz w:val="20"/>
          <w:szCs w:val="20"/>
        </w:rPr>
        <w:t xml:space="preserve">TFG del Grado en Matemáticas </w:t>
      </w:r>
      <w:r w:rsidRPr="001C4C63">
        <w:rPr>
          <w:rFonts w:asciiTheme="minorHAnsi" w:hAnsiTheme="minorHAnsi" w:cstheme="minorHAnsi"/>
          <w:sz w:val="20"/>
          <w:szCs w:val="20"/>
        </w:rPr>
        <w:t xml:space="preserve">ofertados por los Departamentos. </w:t>
      </w:r>
    </w:p>
    <w:p w14:paraId="14C8EC5F"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 xml:space="preserve">Instrucciones para la solicitud de asignación de trabajos. Formulario. </w:t>
      </w:r>
    </w:p>
    <w:p w14:paraId="7B20B546"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 xml:space="preserve">Acta/Criterios de la Comisión de </w:t>
      </w:r>
      <w:r w:rsidRPr="001C4C63">
        <w:rPr>
          <w:rFonts w:asciiTheme="minorHAnsi" w:hAnsiTheme="minorHAnsi" w:cstheme="minorHAnsi"/>
          <w:color w:val="auto"/>
          <w:sz w:val="20"/>
          <w:szCs w:val="20"/>
        </w:rPr>
        <w:t>TFG</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 xml:space="preserve">del </w:t>
      </w:r>
      <w:r w:rsidRPr="001C4C63">
        <w:rPr>
          <w:rFonts w:asciiTheme="minorHAnsi" w:hAnsiTheme="minorHAnsi" w:cstheme="minorHAnsi"/>
          <w:color w:val="auto"/>
          <w:sz w:val="20"/>
          <w:szCs w:val="20"/>
        </w:rPr>
        <w:t xml:space="preserve">Grado en Matemáticas </w:t>
      </w:r>
      <w:r w:rsidRPr="001C4C63">
        <w:rPr>
          <w:rFonts w:asciiTheme="minorHAnsi" w:hAnsiTheme="minorHAnsi" w:cstheme="minorHAnsi"/>
          <w:sz w:val="20"/>
          <w:szCs w:val="20"/>
        </w:rPr>
        <w:t xml:space="preserve">para la asignación de los </w:t>
      </w:r>
      <w:r w:rsidRPr="001C4C63">
        <w:rPr>
          <w:rFonts w:asciiTheme="minorHAnsi" w:hAnsiTheme="minorHAnsi" w:cstheme="minorHAnsi"/>
          <w:color w:val="auto"/>
          <w:sz w:val="20"/>
          <w:szCs w:val="20"/>
        </w:rPr>
        <w:t>TFG</w:t>
      </w:r>
      <w:r w:rsidRPr="001C4C63">
        <w:rPr>
          <w:rFonts w:asciiTheme="minorHAnsi" w:hAnsiTheme="minorHAnsi" w:cstheme="minorHAnsi"/>
          <w:sz w:val="20"/>
          <w:szCs w:val="20"/>
        </w:rPr>
        <w:t>.</w:t>
      </w:r>
    </w:p>
    <w:p w14:paraId="30D74A8C"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 xml:space="preserve">Adjudicación provisional del Tutor y del </w:t>
      </w:r>
      <w:r w:rsidRPr="001C4C63">
        <w:rPr>
          <w:rFonts w:asciiTheme="minorHAnsi" w:hAnsiTheme="minorHAnsi" w:cstheme="minorHAnsi"/>
          <w:color w:val="auto"/>
          <w:sz w:val="20"/>
          <w:szCs w:val="20"/>
        </w:rPr>
        <w:t>TFG</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 xml:space="preserve">a cada estudiante del </w:t>
      </w:r>
      <w:r w:rsidRPr="001C4C63">
        <w:rPr>
          <w:rFonts w:asciiTheme="minorHAnsi" w:hAnsiTheme="minorHAnsi" w:cstheme="minorHAnsi"/>
          <w:color w:val="auto"/>
          <w:sz w:val="20"/>
          <w:szCs w:val="20"/>
        </w:rPr>
        <w:t xml:space="preserve">Grado en Matemáticas. </w:t>
      </w:r>
      <w:r w:rsidRPr="001C4C63">
        <w:rPr>
          <w:rFonts w:asciiTheme="minorHAnsi" w:hAnsiTheme="minorHAnsi" w:cstheme="minorHAnsi"/>
          <w:sz w:val="20"/>
          <w:szCs w:val="20"/>
        </w:rPr>
        <w:t>Presentación de reclamaciones o peticiones.</w:t>
      </w:r>
    </w:p>
    <w:p w14:paraId="4E53AA1C" w14:textId="77777777" w:rsidR="00383FEF" w:rsidRPr="001C4C63" w:rsidRDefault="00383FEF" w:rsidP="001C4C63">
      <w:pPr>
        <w:pStyle w:val="Default"/>
        <w:numPr>
          <w:ilvl w:val="0"/>
          <w:numId w:val="14"/>
        </w:numPr>
        <w:ind w:left="1066" w:hanging="357"/>
        <w:jc w:val="both"/>
        <w:rPr>
          <w:rFonts w:asciiTheme="minorHAnsi" w:hAnsiTheme="minorHAnsi" w:cstheme="minorHAnsi"/>
          <w:sz w:val="20"/>
          <w:szCs w:val="20"/>
        </w:rPr>
      </w:pPr>
      <w:r w:rsidRPr="001C4C63">
        <w:rPr>
          <w:rFonts w:asciiTheme="minorHAnsi" w:hAnsiTheme="minorHAnsi" w:cstheme="minorHAnsi"/>
          <w:sz w:val="20"/>
          <w:szCs w:val="20"/>
        </w:rPr>
        <w:t xml:space="preserve">Adjudicación definitiva del Tutor y del </w:t>
      </w:r>
      <w:r w:rsidRPr="001C4C63">
        <w:rPr>
          <w:rFonts w:asciiTheme="minorHAnsi" w:hAnsiTheme="minorHAnsi" w:cstheme="minorHAnsi"/>
          <w:color w:val="auto"/>
          <w:sz w:val="20"/>
          <w:szCs w:val="20"/>
        </w:rPr>
        <w:t>TFG</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 xml:space="preserve">a cada estudiante del </w:t>
      </w:r>
      <w:r w:rsidRPr="001C4C63">
        <w:rPr>
          <w:rFonts w:asciiTheme="minorHAnsi" w:hAnsiTheme="minorHAnsi" w:cstheme="minorHAnsi"/>
          <w:color w:val="auto"/>
          <w:sz w:val="20"/>
          <w:szCs w:val="20"/>
        </w:rPr>
        <w:t>Grado en Matemáticas.</w:t>
      </w:r>
    </w:p>
    <w:p w14:paraId="7AB1D86C" w14:textId="77777777" w:rsidR="00383FEF" w:rsidRPr="001C4C63" w:rsidRDefault="00383FEF" w:rsidP="001C4C63">
      <w:pPr>
        <w:pStyle w:val="Default"/>
        <w:numPr>
          <w:ilvl w:val="0"/>
          <w:numId w:val="14"/>
        </w:numPr>
        <w:ind w:left="1066" w:hanging="357"/>
        <w:jc w:val="both"/>
        <w:rPr>
          <w:rFonts w:asciiTheme="minorHAnsi" w:hAnsiTheme="minorHAnsi" w:cstheme="minorHAnsi"/>
          <w:color w:val="auto"/>
          <w:sz w:val="20"/>
          <w:szCs w:val="20"/>
        </w:rPr>
      </w:pPr>
      <w:r w:rsidRPr="001C4C63">
        <w:rPr>
          <w:rFonts w:asciiTheme="minorHAnsi" w:hAnsiTheme="minorHAnsi" w:cstheme="minorHAnsi"/>
          <w:sz w:val="20"/>
          <w:szCs w:val="20"/>
        </w:rPr>
        <w:t xml:space="preserve">Acta de la Comisión Evaluadora, Criterios de evaluación y Sorteo para la defensa del Trabajo Fin de </w:t>
      </w:r>
      <w:r w:rsidRPr="001C4C63">
        <w:rPr>
          <w:rFonts w:asciiTheme="minorHAnsi" w:hAnsiTheme="minorHAnsi" w:cstheme="minorHAnsi"/>
          <w:color w:val="auto"/>
          <w:sz w:val="20"/>
          <w:szCs w:val="20"/>
        </w:rPr>
        <w:t>Grado en Matemáticas.</w:t>
      </w:r>
    </w:p>
    <w:p w14:paraId="13C8A8CA" w14:textId="77777777" w:rsidR="00383FEF" w:rsidRPr="001C4C63" w:rsidRDefault="00383FEF" w:rsidP="001C4C63">
      <w:pPr>
        <w:pStyle w:val="Default"/>
        <w:spacing w:before="120" w:after="120"/>
        <w:jc w:val="both"/>
        <w:rPr>
          <w:rFonts w:asciiTheme="minorHAnsi" w:hAnsiTheme="minorHAnsi" w:cstheme="minorHAnsi"/>
          <w:sz w:val="20"/>
          <w:szCs w:val="20"/>
        </w:rPr>
      </w:pPr>
      <w:r w:rsidRPr="001C4C63">
        <w:rPr>
          <w:rFonts w:asciiTheme="minorHAnsi" w:hAnsiTheme="minorHAnsi" w:cstheme="minorHAnsi"/>
          <w:sz w:val="20"/>
          <w:szCs w:val="20"/>
        </w:rPr>
        <w:t>En general, es la Comisión de Trabajos de Fin del Grado en Matemáticas</w:t>
      </w:r>
      <w:r w:rsidRPr="001C4C63">
        <w:rPr>
          <w:rFonts w:asciiTheme="minorHAnsi" w:hAnsiTheme="minorHAnsi" w:cstheme="minorHAnsi"/>
          <w:color w:val="FF0000"/>
          <w:sz w:val="20"/>
          <w:szCs w:val="20"/>
        </w:rPr>
        <w:t xml:space="preserve"> </w:t>
      </w:r>
      <w:r w:rsidRPr="001C4C63">
        <w:rPr>
          <w:rFonts w:asciiTheme="minorHAnsi" w:hAnsiTheme="minorHAnsi" w:cstheme="minorHAnsi"/>
          <w:sz w:val="20"/>
          <w:szCs w:val="20"/>
        </w:rPr>
        <w:t>quien, atendiendo al marco normativo citado, propone la asignación del TFG y del tutor a cada alumno que lo haya solicitado, tratando de atender las preferencias de alumnos y tutores.</w:t>
      </w:r>
    </w:p>
    <w:p w14:paraId="1400031C" w14:textId="77777777" w:rsidR="00383FEF" w:rsidRPr="00981EF2" w:rsidRDefault="00383FEF" w:rsidP="00383FEF">
      <w:pPr>
        <w:pStyle w:val="Default"/>
        <w:spacing w:before="120" w:after="120"/>
        <w:jc w:val="both"/>
        <w:rPr>
          <w:rFonts w:asciiTheme="minorHAnsi" w:hAnsiTheme="minorHAnsi" w:cstheme="minorHAnsi"/>
          <w:sz w:val="20"/>
          <w:szCs w:val="20"/>
        </w:rPr>
      </w:pPr>
      <w:r w:rsidRPr="00981EF2">
        <w:rPr>
          <w:rFonts w:asciiTheme="minorHAnsi" w:hAnsiTheme="minorHAnsi" w:cstheme="minorHAnsi"/>
          <w:sz w:val="20"/>
          <w:szCs w:val="20"/>
        </w:rPr>
        <w:t xml:space="preserve">La asignación de profesorado viene regulada por el reglamento marco UCA/CG07/2012 y las normas de la </w:t>
      </w:r>
      <w:r w:rsidRPr="00981EF2">
        <w:rPr>
          <w:rFonts w:asciiTheme="minorHAnsi" w:hAnsiTheme="minorHAnsi" w:cstheme="minorHAnsi"/>
          <w:color w:val="auto"/>
          <w:sz w:val="20"/>
          <w:szCs w:val="20"/>
        </w:rPr>
        <w:t>Facultad de Ciencias</w:t>
      </w:r>
      <w:r w:rsidRPr="00981EF2">
        <w:rPr>
          <w:rFonts w:asciiTheme="minorHAnsi" w:hAnsiTheme="minorHAnsi" w:cstheme="minorHAnsi"/>
          <w:color w:val="FF0000"/>
          <w:sz w:val="20"/>
          <w:szCs w:val="20"/>
        </w:rPr>
        <w:t xml:space="preserve"> </w:t>
      </w:r>
      <w:r w:rsidRPr="00981EF2">
        <w:rPr>
          <w:rFonts w:asciiTheme="minorHAnsi" w:hAnsiTheme="minorHAnsi" w:cstheme="minorHAnsi"/>
          <w:sz w:val="20"/>
          <w:szCs w:val="20"/>
        </w:rPr>
        <w:t>para la organización, realización y evaluación de trabajos de fin de grado. El tutor académico es designado por la Comisión de los Trabajos de Fin del Grado en Matemáticas</w:t>
      </w:r>
      <w:r w:rsidRPr="00981EF2">
        <w:rPr>
          <w:rFonts w:asciiTheme="minorHAnsi" w:hAnsiTheme="minorHAnsi" w:cstheme="minorHAnsi"/>
          <w:color w:val="FF0000"/>
          <w:sz w:val="20"/>
          <w:szCs w:val="20"/>
        </w:rPr>
        <w:t xml:space="preserve"> </w:t>
      </w:r>
      <w:r w:rsidRPr="00981EF2">
        <w:rPr>
          <w:rFonts w:asciiTheme="minorHAnsi" w:hAnsiTheme="minorHAnsi" w:cstheme="minorHAnsi"/>
          <w:sz w:val="20"/>
          <w:szCs w:val="20"/>
        </w:rPr>
        <w:t>de entre los profesores pertenecientes a los departamentos con docencia en el plan de estudios del título, atendiendo, en la medida de lo posible, a las preferencias expresadas por el profesor que solicite el ejercicio de la tutela y en su caso a las del alumno que así lo solicite con refrendo del profesor. En cualquier caso, la Comisión procura asumir las propuestas de designación comunicadas por los departamentos a los que pertenecen los citados profesores. En este sentido, dado que las propuestas vienen avaladas por los distintos departamentos con docencia en el grado, la calidad de las mismas y de los profesores tutores quedan plenamente garantizadas.</w:t>
      </w:r>
    </w:p>
    <w:p w14:paraId="5F8405B6" w14:textId="77777777" w:rsidR="00383FEF" w:rsidRPr="00981EF2" w:rsidRDefault="00383FEF" w:rsidP="00383FEF">
      <w:pPr>
        <w:pStyle w:val="Default"/>
        <w:spacing w:before="120" w:after="120"/>
        <w:jc w:val="both"/>
        <w:rPr>
          <w:rFonts w:asciiTheme="minorHAnsi" w:hAnsiTheme="minorHAnsi" w:cstheme="minorHAnsi"/>
          <w:sz w:val="20"/>
          <w:szCs w:val="20"/>
        </w:rPr>
      </w:pPr>
      <w:r w:rsidRPr="00981EF2">
        <w:rPr>
          <w:rFonts w:asciiTheme="minorHAnsi" w:hAnsiTheme="minorHAnsi" w:cstheme="minorHAnsi"/>
          <w:sz w:val="20"/>
          <w:szCs w:val="20"/>
        </w:rPr>
        <w:t>Durante todos estos años de vigencia, el nulo número de reclamaciones en el proceso de asignación evidencia que el procedimiento es adecuado y cumple con los fines establecidos.</w:t>
      </w:r>
    </w:p>
    <w:p w14:paraId="66DC0E53" w14:textId="77777777" w:rsidR="00383FEF" w:rsidRPr="00981EF2" w:rsidRDefault="00383FEF" w:rsidP="00383FEF">
      <w:pPr>
        <w:pStyle w:val="Default"/>
        <w:spacing w:before="120" w:after="120"/>
        <w:jc w:val="both"/>
        <w:rPr>
          <w:rFonts w:asciiTheme="minorHAnsi" w:hAnsiTheme="minorHAnsi" w:cstheme="minorHAnsi"/>
          <w:sz w:val="20"/>
          <w:szCs w:val="20"/>
        </w:rPr>
      </w:pPr>
      <w:r w:rsidRPr="00981EF2">
        <w:rPr>
          <w:rFonts w:asciiTheme="minorHAnsi" w:hAnsiTheme="minorHAnsi" w:cstheme="minorHAnsi"/>
          <w:sz w:val="20"/>
          <w:szCs w:val="20"/>
        </w:rPr>
        <w:t xml:space="preserve">El reglamento marco, también contempla propuestas de trabajos con perfil profesional que podrán formularlas otros expertos y profesionales externos vinculados con la titulación. En este supuesto, en que el trabajo se realice en el marco de un convenio de colaboración para la realización de prácticas externas con una empresa o cualquier otra institución, pública o privada, será necesaria la designación de dos tutores, debiendo pertenecer uno de ellos a la empresa o a las instituciones indicadas. </w:t>
      </w:r>
    </w:p>
    <w:p w14:paraId="6506C360" w14:textId="52CBB325" w:rsidR="00383FEF" w:rsidRPr="00D4343E" w:rsidRDefault="00383FEF" w:rsidP="00D4343E">
      <w:pPr>
        <w:pStyle w:val="Default"/>
        <w:spacing w:before="120" w:after="120"/>
        <w:jc w:val="both"/>
        <w:rPr>
          <w:rFonts w:asciiTheme="minorHAnsi" w:hAnsiTheme="minorHAnsi" w:cstheme="minorHAnsi"/>
          <w:color w:val="auto"/>
          <w:sz w:val="20"/>
          <w:szCs w:val="20"/>
        </w:rPr>
      </w:pPr>
      <w:r w:rsidRPr="00981EF2">
        <w:rPr>
          <w:rFonts w:asciiTheme="minorHAnsi" w:hAnsiTheme="minorHAnsi" w:cstheme="minorHAnsi"/>
          <w:sz w:val="20"/>
          <w:szCs w:val="20"/>
        </w:rPr>
        <w:t xml:space="preserve">En todos los casos, el procedimiento que se sigue es que dicha Comisión hace pública en la página web del título la adjudicación provisional del tutor y del </w:t>
      </w:r>
      <w:r w:rsidRPr="00981EF2">
        <w:rPr>
          <w:rFonts w:asciiTheme="minorHAnsi" w:hAnsiTheme="minorHAnsi" w:cstheme="minorHAnsi"/>
          <w:color w:val="auto"/>
          <w:sz w:val="20"/>
          <w:szCs w:val="20"/>
        </w:rPr>
        <w:t>TFG</w:t>
      </w:r>
      <w:r w:rsidRPr="00981EF2">
        <w:rPr>
          <w:rFonts w:asciiTheme="minorHAnsi" w:hAnsiTheme="minorHAnsi" w:cstheme="minorHAnsi"/>
          <w:color w:val="FF0000"/>
          <w:sz w:val="20"/>
          <w:szCs w:val="20"/>
        </w:rPr>
        <w:t xml:space="preserve"> </w:t>
      </w:r>
      <w:r w:rsidRPr="00981EF2">
        <w:rPr>
          <w:rFonts w:asciiTheme="minorHAnsi" w:hAnsiTheme="minorHAnsi" w:cstheme="minorHAnsi"/>
          <w:sz w:val="20"/>
          <w:szCs w:val="20"/>
        </w:rPr>
        <w:t xml:space="preserve">a cada estudiante del </w:t>
      </w:r>
      <w:r w:rsidRPr="00981EF2">
        <w:rPr>
          <w:rFonts w:asciiTheme="minorHAnsi" w:hAnsiTheme="minorHAnsi" w:cstheme="minorHAnsi"/>
          <w:color w:val="auto"/>
          <w:sz w:val="20"/>
          <w:szCs w:val="20"/>
        </w:rPr>
        <w:t>Grado</w:t>
      </w:r>
      <w:r w:rsidRPr="00981EF2">
        <w:rPr>
          <w:rFonts w:asciiTheme="minorHAnsi" w:hAnsiTheme="minorHAnsi" w:cstheme="minorHAnsi"/>
          <w:sz w:val="20"/>
          <w:szCs w:val="20"/>
        </w:rPr>
        <w:t xml:space="preserve">, </w:t>
      </w:r>
      <w:r w:rsidRPr="00981EF2">
        <w:rPr>
          <w:rFonts w:asciiTheme="minorHAnsi" w:hAnsiTheme="minorHAnsi" w:cstheme="minorHAnsi"/>
          <w:color w:val="auto"/>
          <w:sz w:val="20"/>
          <w:szCs w:val="20"/>
        </w:rPr>
        <w:t>posteriormente se abre un plazo para la presentación de reclamaciones o peticiones de subsanación y posteriormente se publica la adjudicación definitiva.</w:t>
      </w:r>
    </w:p>
    <w:p w14:paraId="4F8227DE" w14:textId="77777777" w:rsidR="00383FEF" w:rsidRPr="003D04DD" w:rsidRDefault="00383FEF" w:rsidP="00383FEF">
      <w:pPr>
        <w:pStyle w:val="Default"/>
        <w:spacing w:before="120" w:after="120"/>
        <w:ind w:left="720"/>
        <w:jc w:val="both"/>
        <w:rPr>
          <w:rFonts w:asciiTheme="minorHAnsi" w:hAnsiTheme="minorHAnsi" w:cstheme="minorHAnsi"/>
          <w:b/>
          <w:sz w:val="20"/>
          <w:szCs w:val="20"/>
        </w:rPr>
      </w:pPr>
      <w:r>
        <w:rPr>
          <w:rFonts w:asciiTheme="minorHAnsi" w:hAnsiTheme="minorHAnsi" w:cstheme="minorHAnsi"/>
          <w:b/>
          <w:sz w:val="20"/>
          <w:szCs w:val="20"/>
        </w:rPr>
        <w:t xml:space="preserve">1.3. </w:t>
      </w:r>
      <w:r w:rsidRPr="003D04DD">
        <w:rPr>
          <w:rFonts w:asciiTheme="minorHAnsi" w:hAnsiTheme="minorHAnsi" w:cstheme="minorHAnsi"/>
          <w:b/>
          <w:sz w:val="20"/>
          <w:szCs w:val="20"/>
        </w:rPr>
        <w:t xml:space="preserve">Perfil del profesorado que supervisa las prácticas externas. </w:t>
      </w:r>
    </w:p>
    <w:p w14:paraId="4F40625D" w14:textId="77777777" w:rsidR="00383FEF" w:rsidRPr="00EF2C06" w:rsidRDefault="00383FEF" w:rsidP="00383FEF">
      <w:pPr>
        <w:spacing w:before="120" w:after="120" w:line="240" w:lineRule="auto"/>
        <w:jc w:val="both"/>
        <w:rPr>
          <w:rFonts w:asciiTheme="minorHAnsi" w:hAnsiTheme="minorHAnsi"/>
          <w:bCs/>
          <w:sz w:val="20"/>
          <w:szCs w:val="20"/>
        </w:rPr>
      </w:pPr>
      <w:r w:rsidRPr="00EF2C06">
        <w:rPr>
          <w:rFonts w:asciiTheme="minorHAnsi" w:hAnsiTheme="minorHAnsi"/>
          <w:bCs/>
          <w:sz w:val="20"/>
          <w:szCs w:val="20"/>
        </w:rPr>
        <w:t xml:space="preserve">Tras la primera verificación de la memoria, con el convencimiento de que las prácticas externas son una actividad que complementa la formación de nuestros alumnos al acercarlos al ámbito empresarial, facilitándoles así su posterior inserción laboral se ha propuso una modificación de la memoria para la inclusión de dos asignaturas optativas relativas a prácticas externas curriculares: Prácticas Externas I y Prácticas Externas II con las características que muestra la siguiente tabla. </w:t>
      </w:r>
    </w:p>
    <w:p w14:paraId="740A6725" w14:textId="77777777" w:rsidR="00383FEF" w:rsidRPr="00722EB1" w:rsidRDefault="00383FEF" w:rsidP="00383FEF">
      <w:pPr>
        <w:pStyle w:val="Default"/>
        <w:jc w:val="both"/>
        <w:rPr>
          <w:rFonts w:asciiTheme="minorHAnsi" w:hAnsiTheme="minorHAnsi" w:cstheme="minorHAnsi"/>
          <w:bCs/>
          <w:color w:val="FF0000"/>
          <w:sz w:val="20"/>
          <w:szCs w:val="20"/>
        </w:rPr>
      </w:pPr>
    </w:p>
    <w:tbl>
      <w:tblPr>
        <w:tblStyle w:val="Tablaconcuadrcula"/>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686"/>
        <w:gridCol w:w="1835"/>
        <w:gridCol w:w="994"/>
        <w:gridCol w:w="1630"/>
      </w:tblGrid>
      <w:tr w:rsidR="00383FEF" w:rsidRPr="00F073A6" w14:paraId="535BC172" w14:textId="77777777" w:rsidTr="00FC7661">
        <w:trPr>
          <w:jc w:val="center"/>
        </w:trPr>
        <w:tc>
          <w:tcPr>
            <w:tcW w:w="5211" w:type="dxa"/>
            <w:shd w:val="clear" w:color="auto" w:fill="1F497D" w:themeFill="text2"/>
            <w:vAlign w:val="center"/>
          </w:tcPr>
          <w:p w14:paraId="4E23DCB8" w14:textId="77777777" w:rsidR="00383FEF" w:rsidRPr="00F073A6" w:rsidRDefault="00383FEF" w:rsidP="00FC7661">
            <w:pPr>
              <w:pStyle w:val="Default"/>
              <w:jc w:val="center"/>
              <w:rPr>
                <w:rFonts w:asciiTheme="minorHAnsi" w:hAnsiTheme="minorHAnsi" w:cstheme="minorHAnsi"/>
                <w:b/>
                <w:color w:val="FFFFFF" w:themeColor="background1"/>
                <w:sz w:val="16"/>
                <w:szCs w:val="22"/>
              </w:rPr>
            </w:pPr>
            <w:r w:rsidRPr="00F073A6">
              <w:rPr>
                <w:rFonts w:asciiTheme="minorHAnsi" w:hAnsiTheme="minorHAnsi" w:cstheme="minorHAnsi"/>
                <w:b/>
                <w:color w:val="FFFFFF" w:themeColor="background1"/>
                <w:sz w:val="16"/>
                <w:szCs w:val="22"/>
              </w:rPr>
              <w:t>Denominación asignatura:</w:t>
            </w:r>
          </w:p>
        </w:tc>
        <w:tc>
          <w:tcPr>
            <w:tcW w:w="1976" w:type="dxa"/>
            <w:shd w:val="clear" w:color="auto" w:fill="1F497D" w:themeFill="text2"/>
            <w:vAlign w:val="center"/>
          </w:tcPr>
          <w:p w14:paraId="50D7566F" w14:textId="77777777" w:rsidR="00383FEF" w:rsidRPr="00F073A6" w:rsidRDefault="00383FEF" w:rsidP="00FC7661">
            <w:pPr>
              <w:pStyle w:val="Default"/>
              <w:jc w:val="center"/>
              <w:rPr>
                <w:rFonts w:asciiTheme="minorHAnsi" w:hAnsiTheme="minorHAnsi" w:cstheme="minorHAnsi"/>
                <w:b/>
                <w:color w:val="FFFFFF" w:themeColor="background1"/>
                <w:sz w:val="16"/>
                <w:szCs w:val="22"/>
              </w:rPr>
            </w:pPr>
            <w:r w:rsidRPr="00F073A6">
              <w:rPr>
                <w:rFonts w:asciiTheme="minorHAnsi" w:hAnsiTheme="minorHAnsi" w:cstheme="minorHAnsi"/>
                <w:b/>
                <w:color w:val="FFFFFF" w:themeColor="background1"/>
                <w:sz w:val="16"/>
                <w:szCs w:val="22"/>
              </w:rPr>
              <w:t>Semestre:</w:t>
            </w:r>
          </w:p>
        </w:tc>
        <w:tc>
          <w:tcPr>
            <w:tcW w:w="1021" w:type="dxa"/>
            <w:shd w:val="clear" w:color="auto" w:fill="1F497D" w:themeFill="text2"/>
            <w:vAlign w:val="center"/>
          </w:tcPr>
          <w:p w14:paraId="701BC720" w14:textId="77777777" w:rsidR="00383FEF" w:rsidRPr="00F073A6" w:rsidRDefault="00383FEF" w:rsidP="00FC7661">
            <w:pPr>
              <w:pStyle w:val="Default"/>
              <w:jc w:val="center"/>
              <w:rPr>
                <w:rFonts w:asciiTheme="minorHAnsi" w:hAnsiTheme="minorHAnsi" w:cstheme="minorHAnsi"/>
                <w:b/>
                <w:color w:val="FFFFFF" w:themeColor="background1"/>
                <w:sz w:val="16"/>
                <w:szCs w:val="22"/>
              </w:rPr>
            </w:pPr>
            <w:r w:rsidRPr="00F073A6">
              <w:rPr>
                <w:rFonts w:asciiTheme="minorHAnsi" w:hAnsiTheme="minorHAnsi" w:cstheme="minorHAnsi"/>
                <w:b/>
                <w:color w:val="FFFFFF" w:themeColor="background1"/>
                <w:sz w:val="16"/>
                <w:szCs w:val="22"/>
              </w:rPr>
              <w:t>Créditos:</w:t>
            </w:r>
          </w:p>
        </w:tc>
        <w:tc>
          <w:tcPr>
            <w:tcW w:w="1718" w:type="dxa"/>
            <w:shd w:val="clear" w:color="auto" w:fill="1F497D" w:themeFill="text2"/>
            <w:vAlign w:val="center"/>
          </w:tcPr>
          <w:p w14:paraId="74B2F88E" w14:textId="77777777" w:rsidR="00383FEF" w:rsidRPr="00F073A6" w:rsidRDefault="00383FEF" w:rsidP="00FC7661">
            <w:pPr>
              <w:pStyle w:val="Default"/>
              <w:jc w:val="center"/>
              <w:rPr>
                <w:rFonts w:asciiTheme="minorHAnsi" w:hAnsiTheme="minorHAnsi" w:cstheme="minorHAnsi"/>
                <w:b/>
                <w:color w:val="FFFFFF" w:themeColor="background1"/>
                <w:sz w:val="16"/>
                <w:szCs w:val="22"/>
              </w:rPr>
            </w:pPr>
            <w:r w:rsidRPr="00F073A6">
              <w:rPr>
                <w:rFonts w:asciiTheme="minorHAnsi" w:hAnsiTheme="minorHAnsi" w:cstheme="minorHAnsi"/>
                <w:b/>
                <w:color w:val="FFFFFF" w:themeColor="background1"/>
                <w:sz w:val="16"/>
                <w:szCs w:val="22"/>
              </w:rPr>
              <w:t>Carácter:</w:t>
            </w:r>
          </w:p>
          <w:p w14:paraId="10F64903" w14:textId="77777777" w:rsidR="00383FEF" w:rsidRPr="00F073A6" w:rsidRDefault="00383FEF" w:rsidP="00FC7661">
            <w:pPr>
              <w:pStyle w:val="Default"/>
              <w:jc w:val="center"/>
              <w:rPr>
                <w:rFonts w:asciiTheme="minorHAnsi" w:hAnsiTheme="minorHAnsi" w:cstheme="minorHAnsi"/>
                <w:b/>
                <w:color w:val="FFFFFF" w:themeColor="background1"/>
                <w:sz w:val="16"/>
                <w:szCs w:val="22"/>
              </w:rPr>
            </w:pPr>
            <w:r w:rsidRPr="00F073A6">
              <w:rPr>
                <w:rFonts w:asciiTheme="minorHAnsi" w:hAnsiTheme="minorHAnsi" w:cstheme="minorHAnsi"/>
                <w:b/>
                <w:color w:val="FFFFFF" w:themeColor="background1"/>
                <w:sz w:val="16"/>
                <w:szCs w:val="22"/>
              </w:rPr>
              <w:t>(básicas, obligatorias, optativas)</w:t>
            </w:r>
          </w:p>
        </w:tc>
      </w:tr>
      <w:tr w:rsidR="00383FEF" w:rsidRPr="00F073A6" w14:paraId="60DD0F38" w14:textId="77777777" w:rsidTr="00FC7661">
        <w:trPr>
          <w:jc w:val="center"/>
        </w:trPr>
        <w:tc>
          <w:tcPr>
            <w:tcW w:w="5211" w:type="dxa"/>
          </w:tcPr>
          <w:p w14:paraId="02190597"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Prácticas Externas I</w:t>
            </w:r>
          </w:p>
        </w:tc>
        <w:tc>
          <w:tcPr>
            <w:tcW w:w="1976" w:type="dxa"/>
          </w:tcPr>
          <w:p w14:paraId="14F816CC"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Sin semestre definido</w:t>
            </w:r>
          </w:p>
        </w:tc>
        <w:tc>
          <w:tcPr>
            <w:tcW w:w="1021" w:type="dxa"/>
          </w:tcPr>
          <w:p w14:paraId="0C8F58A5"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6</w:t>
            </w:r>
          </w:p>
        </w:tc>
        <w:tc>
          <w:tcPr>
            <w:tcW w:w="1718" w:type="dxa"/>
          </w:tcPr>
          <w:p w14:paraId="724875D3"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Optativa</w:t>
            </w:r>
          </w:p>
        </w:tc>
      </w:tr>
      <w:tr w:rsidR="00383FEF" w:rsidRPr="00F073A6" w14:paraId="6D4418E3" w14:textId="77777777" w:rsidTr="00FC7661">
        <w:trPr>
          <w:jc w:val="center"/>
        </w:trPr>
        <w:tc>
          <w:tcPr>
            <w:tcW w:w="5211" w:type="dxa"/>
          </w:tcPr>
          <w:p w14:paraId="1B9DC305"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Prácticas Externas II</w:t>
            </w:r>
          </w:p>
        </w:tc>
        <w:tc>
          <w:tcPr>
            <w:tcW w:w="1976" w:type="dxa"/>
          </w:tcPr>
          <w:p w14:paraId="0E4F4AF8"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Sin semestre definido</w:t>
            </w:r>
          </w:p>
        </w:tc>
        <w:tc>
          <w:tcPr>
            <w:tcW w:w="1021" w:type="dxa"/>
          </w:tcPr>
          <w:p w14:paraId="12FBCFC2"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12</w:t>
            </w:r>
          </w:p>
        </w:tc>
        <w:tc>
          <w:tcPr>
            <w:tcW w:w="1718" w:type="dxa"/>
          </w:tcPr>
          <w:p w14:paraId="615DF9C6" w14:textId="77777777" w:rsidR="00383FEF" w:rsidRPr="00F073A6" w:rsidRDefault="00383FEF" w:rsidP="00FC7661">
            <w:pPr>
              <w:pStyle w:val="Default"/>
              <w:jc w:val="both"/>
              <w:rPr>
                <w:rFonts w:asciiTheme="minorHAnsi" w:hAnsiTheme="minorHAnsi" w:cstheme="minorHAnsi"/>
                <w:sz w:val="18"/>
                <w:szCs w:val="22"/>
              </w:rPr>
            </w:pPr>
            <w:r>
              <w:rPr>
                <w:rFonts w:asciiTheme="minorHAnsi" w:hAnsiTheme="minorHAnsi" w:cstheme="minorHAnsi"/>
                <w:sz w:val="18"/>
                <w:szCs w:val="22"/>
              </w:rPr>
              <w:t>Optativa</w:t>
            </w:r>
          </w:p>
        </w:tc>
      </w:tr>
    </w:tbl>
    <w:p w14:paraId="687BB53F" w14:textId="77777777" w:rsidR="00383FEF" w:rsidRDefault="00383FEF" w:rsidP="00383FEF">
      <w:pPr>
        <w:pStyle w:val="Default"/>
        <w:jc w:val="both"/>
        <w:rPr>
          <w:rFonts w:asciiTheme="minorHAnsi" w:hAnsiTheme="minorHAnsi" w:cstheme="minorHAnsi"/>
          <w:sz w:val="20"/>
          <w:szCs w:val="20"/>
        </w:rPr>
      </w:pPr>
    </w:p>
    <w:p w14:paraId="6CE52A98" w14:textId="77777777" w:rsidR="00383FEF" w:rsidRPr="00D4343E" w:rsidRDefault="00383FEF" w:rsidP="00383FEF">
      <w:pPr>
        <w:pStyle w:val="Default"/>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La Universidad de Cádiz dispone del Reglamento UCA/CG08/2012 de prácticas externas de los alumnos aprobado por Consejo de Gobierno el día 13 de julio de 2012, modificado el 3 de julio de 2015 BOUCA 190 de 2015,   (</w:t>
      </w:r>
      <w:hyperlink r:id="rId38" w:history="1">
        <w:r w:rsidRPr="00D4343E">
          <w:rPr>
            <w:rStyle w:val="Hipervnculo"/>
            <w:rFonts w:asciiTheme="minorHAnsi" w:hAnsiTheme="minorHAnsi" w:cstheme="minorHAnsi"/>
            <w:sz w:val="20"/>
            <w:szCs w:val="20"/>
          </w:rPr>
          <w:t>https://empleoypracticas.uca.es/practicas-en-empresas</w:t>
        </w:r>
      </w:hyperlink>
      <w:r w:rsidRPr="00D4343E">
        <w:rPr>
          <w:rFonts w:asciiTheme="minorHAnsi" w:hAnsiTheme="minorHAnsi" w:cstheme="minorHAnsi"/>
          <w:sz w:val="20"/>
          <w:szCs w:val="20"/>
        </w:rPr>
        <w:t xml:space="preserve">).  Su Artículo 16º: Tutorías y requisitos para ejercerlas y </w:t>
      </w:r>
      <w:r w:rsidRPr="00D4343E">
        <w:rPr>
          <w:rFonts w:asciiTheme="minorHAnsi" w:hAnsiTheme="minorHAnsi" w:cstheme="minorHAnsi"/>
          <w:sz w:val="20"/>
          <w:szCs w:val="20"/>
        </w:rPr>
        <w:lastRenderedPageBreak/>
        <w:t>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w:t>
      </w:r>
    </w:p>
    <w:p w14:paraId="2E9FFAF6" w14:textId="115CFD72" w:rsidR="00383FEF" w:rsidRPr="00D4343E" w:rsidRDefault="00D4343E" w:rsidP="00383FEF">
      <w:pPr>
        <w:spacing w:before="120" w:after="120" w:line="240" w:lineRule="auto"/>
        <w:jc w:val="both"/>
        <w:rPr>
          <w:rFonts w:asciiTheme="minorHAnsi" w:hAnsiTheme="minorHAnsi" w:cstheme="minorHAnsi"/>
          <w:bCs/>
          <w:sz w:val="20"/>
          <w:szCs w:val="20"/>
        </w:rPr>
      </w:pPr>
      <w:r w:rsidRPr="00D4343E">
        <w:rPr>
          <w:rFonts w:asciiTheme="minorHAnsi" w:hAnsiTheme="minorHAnsi" w:cstheme="minorHAnsi"/>
          <w:bCs/>
          <w:sz w:val="20"/>
          <w:szCs w:val="20"/>
        </w:rPr>
        <w:t xml:space="preserve">La gestión de tales prácticas curriculares corresponde al </w:t>
      </w:r>
      <w:r w:rsidRPr="00D4343E">
        <w:rPr>
          <w:rFonts w:asciiTheme="minorHAnsi" w:hAnsiTheme="minorHAnsi" w:cstheme="minorHAnsi"/>
          <w:bCs/>
          <w:i/>
          <w:sz w:val="20"/>
          <w:szCs w:val="20"/>
        </w:rPr>
        <w:t>Vicerrectorado de Estudiantes y Empleo</w:t>
      </w:r>
      <w:r w:rsidRPr="00D4343E">
        <w:rPr>
          <w:rFonts w:asciiTheme="minorHAnsi" w:hAnsiTheme="minorHAnsi" w:cstheme="minorHAnsi"/>
          <w:bCs/>
          <w:sz w:val="20"/>
          <w:szCs w:val="20"/>
        </w:rPr>
        <w:t xml:space="preserve"> </w:t>
      </w:r>
      <w:r w:rsidRPr="00D4343E">
        <w:rPr>
          <w:rFonts w:asciiTheme="minorHAnsi" w:hAnsiTheme="minorHAnsi" w:cstheme="minorHAnsi"/>
          <w:bCs/>
          <w:i/>
          <w:sz w:val="20"/>
          <w:szCs w:val="20"/>
        </w:rPr>
        <w:t xml:space="preserve">de la Universidad de Cádiz, </w:t>
      </w:r>
      <w:r w:rsidRPr="00D4343E">
        <w:rPr>
          <w:rFonts w:asciiTheme="minorHAnsi" w:hAnsiTheme="minorHAnsi" w:cstheme="minorHAnsi"/>
          <w:bCs/>
          <w:iCs/>
          <w:sz w:val="20"/>
          <w:szCs w:val="20"/>
        </w:rPr>
        <w:t>a través de la Unidad de Prácticas, con una plataforma de Prácticas</w:t>
      </w:r>
      <w:r w:rsidRPr="00D4343E">
        <w:rPr>
          <w:rFonts w:asciiTheme="minorHAnsi" w:hAnsiTheme="minorHAnsi" w:cstheme="minorHAnsi"/>
          <w:bCs/>
          <w:sz w:val="20"/>
          <w:szCs w:val="20"/>
        </w:rPr>
        <w:t xml:space="preserve"> donde se presenta la demanda de prácticas correspondientes a las citadas asignaturas y cuyo acceso está diferenciado por perfiles: Estudiantes, Empresas y Universidad</w:t>
      </w:r>
      <w:r w:rsidR="00383FEF" w:rsidRPr="00D4343E">
        <w:rPr>
          <w:rFonts w:asciiTheme="minorHAnsi" w:hAnsiTheme="minorHAnsi" w:cstheme="minorHAnsi"/>
          <w:bCs/>
          <w:sz w:val="20"/>
          <w:szCs w:val="20"/>
        </w:rPr>
        <w:t>.</w:t>
      </w:r>
    </w:p>
    <w:p w14:paraId="4A6B7F04" w14:textId="385BDA3F" w:rsidR="00383FEF" w:rsidRPr="00D4343E" w:rsidRDefault="00836888" w:rsidP="00383FEF">
      <w:pPr>
        <w:spacing w:before="120" w:after="120" w:line="240" w:lineRule="auto"/>
        <w:jc w:val="both"/>
        <w:rPr>
          <w:rFonts w:asciiTheme="minorHAnsi" w:hAnsiTheme="minorHAnsi" w:cstheme="minorHAnsi"/>
          <w:sz w:val="20"/>
          <w:szCs w:val="20"/>
        </w:rPr>
      </w:pPr>
      <w:r>
        <w:rPr>
          <w:rFonts w:asciiTheme="minorHAnsi" w:hAnsiTheme="minorHAnsi" w:cstheme="minorHAnsi"/>
          <w:sz w:val="20"/>
          <w:szCs w:val="20"/>
        </w:rPr>
        <w:t>Durante el curso</w:t>
      </w:r>
      <w:r w:rsidR="00D46655" w:rsidRPr="00D4343E">
        <w:rPr>
          <w:rFonts w:asciiTheme="minorHAnsi" w:hAnsiTheme="minorHAnsi" w:cstheme="minorHAnsi"/>
          <w:sz w:val="20"/>
          <w:szCs w:val="20"/>
        </w:rPr>
        <w:t xml:space="preserve"> 2020/21</w:t>
      </w:r>
      <w:r w:rsidR="00383FEF" w:rsidRPr="00D4343E">
        <w:rPr>
          <w:rFonts w:asciiTheme="minorHAnsi" w:hAnsiTheme="minorHAnsi" w:cstheme="minorHAnsi"/>
          <w:sz w:val="20"/>
          <w:szCs w:val="20"/>
        </w:rPr>
        <w:t xml:space="preserve"> han realizado prácticas externas en alguna de las dos modalidades un total de </w:t>
      </w:r>
      <w:r w:rsidR="00E66064">
        <w:rPr>
          <w:rFonts w:asciiTheme="minorHAnsi" w:hAnsiTheme="minorHAnsi" w:cstheme="minorHAnsi"/>
          <w:sz w:val="20"/>
          <w:szCs w:val="20"/>
        </w:rPr>
        <w:t>16 alumnos en 11 empresas distintas</w:t>
      </w:r>
      <w:r w:rsidR="008D2212" w:rsidRPr="00D4343E">
        <w:rPr>
          <w:rFonts w:asciiTheme="minorHAnsi" w:hAnsiTheme="minorHAnsi" w:cstheme="minorHAnsi"/>
          <w:sz w:val="20"/>
          <w:szCs w:val="20"/>
        </w:rPr>
        <w:t>, superando ampliamente el dato del curso anterior</w:t>
      </w:r>
      <w:r w:rsidR="00383FEF" w:rsidRPr="00D4343E">
        <w:rPr>
          <w:rFonts w:asciiTheme="minorHAnsi" w:hAnsiTheme="minorHAnsi" w:cstheme="minorHAnsi"/>
          <w:sz w:val="20"/>
          <w:szCs w:val="20"/>
        </w:rPr>
        <w:t>.</w:t>
      </w:r>
    </w:p>
    <w:p w14:paraId="18F49984" w14:textId="77777777" w:rsidR="00383FEF" w:rsidRPr="00D4343E" w:rsidRDefault="00383FEF" w:rsidP="00383FEF">
      <w:pPr>
        <w:spacing w:before="120" w:after="120" w:line="240" w:lineRule="auto"/>
        <w:jc w:val="both"/>
        <w:rPr>
          <w:rFonts w:asciiTheme="minorHAnsi" w:hAnsiTheme="minorHAnsi" w:cstheme="minorHAnsi"/>
          <w:bCs/>
          <w:sz w:val="20"/>
          <w:szCs w:val="20"/>
        </w:rPr>
      </w:pPr>
      <w:r w:rsidRPr="00D4343E">
        <w:rPr>
          <w:rFonts w:asciiTheme="minorHAnsi" w:hAnsiTheme="minorHAnsi" w:cstheme="minorHAnsi"/>
          <w:bCs/>
          <w:sz w:val="20"/>
          <w:szCs w:val="20"/>
        </w:rPr>
        <w:t xml:space="preserve">El marco normativo que regula el perfil del tutor académico es el Reglamento UCA/CG08/2012 de prácticas externas de los alumnos de la Universidad de Cádiz aprobado por Consejo de Gobierno el día 13 de julio de 2012 en el que se establece en los artículos 16º, 29º y 30º los requisitos, derechos y obligaciones del tutor académico. </w:t>
      </w:r>
    </w:p>
    <w:p w14:paraId="562A910D" w14:textId="1632BD79" w:rsidR="0076243E" w:rsidRPr="00D4343E" w:rsidRDefault="0076243E" w:rsidP="0076243E">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4343E">
        <w:rPr>
          <w:rFonts w:asciiTheme="minorHAnsi" w:eastAsiaTheme="minorHAnsi" w:hAnsiTheme="minorHAnsi" w:cstheme="minorHAnsi"/>
          <w:sz w:val="20"/>
          <w:szCs w:val="20"/>
        </w:rPr>
        <w:t xml:space="preserve">En el caso de la Facultad de Ciencias, la gestión de las prácticas es centralizada por la intensa labor de gestión y supervisión que se lleva a cabo por el equipo decanal y en concreto por la Vicedecana de Relaciones Institucionales y Movilidad de la Facultad de Ciencias. Desde el decanato se gestiona con los coordinadores de cada título la gestión de prácticas, </w:t>
      </w:r>
      <w:r w:rsidR="00F62D0D" w:rsidRPr="00D4343E">
        <w:rPr>
          <w:rFonts w:asciiTheme="minorHAnsi" w:eastAsiaTheme="minorHAnsi" w:hAnsiTheme="minorHAnsi" w:cstheme="minorHAnsi"/>
          <w:sz w:val="20"/>
          <w:szCs w:val="20"/>
        </w:rPr>
        <w:t>y</w:t>
      </w:r>
      <w:r w:rsidRPr="00D4343E">
        <w:rPr>
          <w:rFonts w:asciiTheme="minorHAnsi" w:eastAsiaTheme="minorHAnsi" w:hAnsiTheme="minorHAnsi" w:cstheme="minorHAnsi"/>
          <w:sz w:val="20"/>
          <w:szCs w:val="20"/>
        </w:rPr>
        <w:t xml:space="preserve"> se dispone también de una </w:t>
      </w:r>
      <w:r w:rsidR="00AD6497" w:rsidRPr="00D4343E">
        <w:rPr>
          <w:rFonts w:asciiTheme="minorHAnsi" w:hAnsiTheme="minorHAnsi" w:cstheme="minorHAnsi"/>
          <w:bCs/>
          <w:sz w:val="20"/>
          <w:szCs w:val="20"/>
        </w:rPr>
        <w:t>Coordinador</w:t>
      </w:r>
      <w:r w:rsidR="007963BA" w:rsidRPr="00D4343E">
        <w:rPr>
          <w:rFonts w:asciiTheme="minorHAnsi" w:hAnsiTheme="minorHAnsi" w:cstheme="minorHAnsi"/>
          <w:bCs/>
          <w:sz w:val="20"/>
          <w:szCs w:val="20"/>
        </w:rPr>
        <w:t>a</w:t>
      </w:r>
      <w:r w:rsidR="00AD6497" w:rsidRPr="00D4343E">
        <w:rPr>
          <w:rFonts w:asciiTheme="minorHAnsi" w:hAnsiTheme="minorHAnsi" w:cstheme="minorHAnsi"/>
          <w:bCs/>
          <w:sz w:val="20"/>
          <w:szCs w:val="20"/>
        </w:rPr>
        <w:t xml:space="preserve"> de Prácticas Curriculares </w:t>
      </w:r>
      <w:r w:rsidRPr="00D4343E">
        <w:rPr>
          <w:rFonts w:asciiTheme="minorHAnsi" w:eastAsiaTheme="minorHAnsi" w:hAnsiTheme="minorHAnsi" w:cstheme="minorHAnsi"/>
          <w:sz w:val="20"/>
          <w:szCs w:val="20"/>
        </w:rPr>
        <w:t>que gestiona todos los trámites necesarios y la relación directa con los estudiantes.</w:t>
      </w:r>
    </w:p>
    <w:p w14:paraId="7BBC33AF" w14:textId="77777777" w:rsidR="00F62D0D" w:rsidRDefault="00F62D0D" w:rsidP="00F62D0D">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76CD1A74" w14:textId="156C08CD" w:rsidR="00F62D0D" w:rsidRDefault="0076243E" w:rsidP="00F62D0D">
      <w:pPr>
        <w:autoSpaceDE w:val="0"/>
        <w:autoSpaceDN w:val="0"/>
        <w:adjustRightInd w:val="0"/>
        <w:spacing w:after="0" w:line="240" w:lineRule="auto"/>
        <w:contextualSpacing/>
        <w:jc w:val="both"/>
        <w:rPr>
          <w:rFonts w:asciiTheme="minorHAnsi" w:eastAsiaTheme="minorHAnsi" w:hAnsiTheme="minorHAnsi" w:cstheme="minorHAnsi"/>
          <w:bCs/>
          <w:sz w:val="20"/>
          <w:szCs w:val="20"/>
        </w:rPr>
      </w:pPr>
      <w:r w:rsidRPr="00D60AF3">
        <w:rPr>
          <w:rFonts w:asciiTheme="minorHAnsi" w:eastAsiaTheme="minorHAnsi" w:hAnsiTheme="minorHAnsi" w:cstheme="minorHAnsi"/>
          <w:sz w:val="20"/>
          <w:szCs w:val="20"/>
        </w:rPr>
        <w:t>El estudiante que desarrolla las prácticas de empresa es supervisado y tu</w:t>
      </w:r>
      <w:r>
        <w:rPr>
          <w:rFonts w:asciiTheme="minorHAnsi" w:eastAsiaTheme="minorHAnsi" w:hAnsiTheme="minorHAnsi" w:cstheme="minorHAnsi"/>
          <w:sz w:val="20"/>
          <w:szCs w:val="20"/>
        </w:rPr>
        <w:t>telado</w:t>
      </w:r>
      <w:r w:rsidRPr="00D60AF3">
        <w:rPr>
          <w:rFonts w:asciiTheme="minorHAnsi" w:eastAsiaTheme="minorHAnsi" w:hAnsiTheme="minorHAnsi" w:cstheme="minorHAnsi"/>
          <w:sz w:val="20"/>
          <w:szCs w:val="20"/>
        </w:rPr>
        <w:t xml:space="preserve">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mimas, y que asume la responsabilidad de la estancia y trabajo del alumno dentro durante su trabajo en la empresa. Para el tutor académico, se cuenta con el claustro de profesorado que imparte docencia en el </w:t>
      </w:r>
      <w:r w:rsidR="00F62D0D">
        <w:rPr>
          <w:rFonts w:asciiTheme="minorHAnsi" w:eastAsiaTheme="minorHAnsi" w:hAnsiTheme="minorHAnsi" w:cstheme="minorHAnsi"/>
          <w:sz w:val="20"/>
          <w:szCs w:val="20"/>
        </w:rPr>
        <w:t>grado</w:t>
      </w:r>
      <w:r w:rsidRPr="00D60AF3">
        <w:rPr>
          <w:rFonts w:asciiTheme="minorHAnsi" w:eastAsiaTheme="minorHAnsi" w:hAnsiTheme="minorHAnsi" w:cstheme="minorHAnsi"/>
          <w:sz w:val="20"/>
          <w:szCs w:val="20"/>
        </w:rPr>
        <w:t xml:space="preserve">, y se selecciona por parte de la coordinación aquellos profesores que son más afines por su trabajo diario y su perfil investigador, al tipo de trabajo que se realiza en la empresa. De esta forma, el tutor académico se encarga de mantener un contacto 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r w:rsidR="00F62D0D">
        <w:rPr>
          <w:rFonts w:asciiTheme="minorHAnsi" w:eastAsiaTheme="minorHAnsi" w:hAnsiTheme="minorHAnsi" w:cstheme="minorHAnsi"/>
          <w:sz w:val="20"/>
          <w:szCs w:val="20"/>
        </w:rPr>
        <w:t xml:space="preserve">Todos los tutores académicos del Grado en Matemáticas cuentan con </w:t>
      </w:r>
      <w:r w:rsidR="00F62D0D" w:rsidRPr="00F62D0D">
        <w:rPr>
          <w:rFonts w:asciiTheme="minorHAnsi" w:eastAsiaTheme="minorHAnsi" w:hAnsiTheme="minorHAnsi" w:cstheme="minorHAnsi"/>
          <w:bCs/>
          <w:sz w:val="20"/>
          <w:szCs w:val="20"/>
        </w:rPr>
        <w:t>gran experiencia e implicación en el programa formativo del grado</w:t>
      </w:r>
      <w:r w:rsidR="004E1C72">
        <w:rPr>
          <w:rFonts w:asciiTheme="minorHAnsi" w:eastAsiaTheme="minorHAnsi" w:hAnsiTheme="minorHAnsi" w:cstheme="minorHAnsi"/>
          <w:bCs/>
          <w:sz w:val="20"/>
          <w:szCs w:val="20"/>
        </w:rPr>
        <w:t xml:space="preserve"> y aparecen en la citada plataforma de gestión de prácticas.</w:t>
      </w:r>
    </w:p>
    <w:p w14:paraId="6C9A62B5" w14:textId="79C9A978" w:rsidR="00776052" w:rsidRDefault="00776052" w:rsidP="00F62D0D">
      <w:pPr>
        <w:autoSpaceDE w:val="0"/>
        <w:autoSpaceDN w:val="0"/>
        <w:adjustRightInd w:val="0"/>
        <w:spacing w:after="0" w:line="240" w:lineRule="auto"/>
        <w:contextualSpacing/>
        <w:jc w:val="both"/>
        <w:rPr>
          <w:rFonts w:asciiTheme="minorHAnsi" w:eastAsiaTheme="minorHAnsi" w:hAnsiTheme="minorHAnsi" w:cstheme="minorHAnsi"/>
          <w:bCs/>
          <w:sz w:val="20"/>
          <w:szCs w:val="20"/>
        </w:rPr>
      </w:pPr>
    </w:p>
    <w:p w14:paraId="48775A34" w14:textId="7C73E1C2" w:rsidR="00776052" w:rsidRPr="00F62D0D" w:rsidRDefault="00776052" w:rsidP="00F62D0D">
      <w:pPr>
        <w:autoSpaceDE w:val="0"/>
        <w:autoSpaceDN w:val="0"/>
        <w:adjustRightInd w:val="0"/>
        <w:spacing w:after="0" w:line="240" w:lineRule="auto"/>
        <w:contextualSpacing/>
        <w:jc w:val="both"/>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Según los datos del curso 2020/2021 que figuran en el Sistema de Información (Indicadores SGC </w:t>
      </w:r>
      <w:r>
        <w:rPr>
          <w:rFonts w:asciiTheme="minorHAnsi" w:eastAsiaTheme="minorHAnsi" w:hAnsiTheme="minorHAnsi" w:cstheme="minorHAnsi"/>
          <w:bCs/>
          <w:sz w:val="20"/>
          <w:szCs w:val="20"/>
        </w:rPr>
        <w:sym w:font="Symbol" w:char="F0AE"/>
      </w:r>
      <w:r>
        <w:rPr>
          <w:rFonts w:asciiTheme="minorHAnsi" w:eastAsiaTheme="minorHAnsi" w:hAnsiTheme="minorHAnsi" w:cstheme="minorHAnsi"/>
          <w:bCs/>
          <w:sz w:val="20"/>
          <w:szCs w:val="20"/>
        </w:rPr>
        <w:t>Informes de apoyo al sistema</w:t>
      </w:r>
      <w:r>
        <w:rPr>
          <w:rFonts w:asciiTheme="minorHAnsi" w:eastAsiaTheme="minorHAnsi" w:hAnsiTheme="minorHAnsi" w:cstheme="minorHAnsi"/>
          <w:bCs/>
          <w:sz w:val="20"/>
          <w:szCs w:val="20"/>
        </w:rPr>
        <w:sym w:font="Symbol" w:char="F0AE"/>
      </w:r>
      <w:r>
        <w:rPr>
          <w:rFonts w:asciiTheme="minorHAnsi" w:eastAsiaTheme="minorHAnsi" w:hAnsiTheme="minorHAnsi" w:cstheme="minorHAnsi"/>
          <w:bCs/>
          <w:sz w:val="20"/>
          <w:szCs w:val="20"/>
        </w:rPr>
        <w:t>Prácticas curriculares</w:t>
      </w:r>
      <w:r>
        <w:rPr>
          <w:rFonts w:asciiTheme="minorHAnsi" w:eastAsiaTheme="minorHAnsi" w:hAnsiTheme="minorHAnsi" w:cstheme="minorHAnsi"/>
          <w:bCs/>
          <w:sz w:val="20"/>
          <w:szCs w:val="20"/>
        </w:rPr>
        <w:sym w:font="Symbol" w:char="F0AE"/>
      </w:r>
      <w:r>
        <w:rPr>
          <w:rFonts w:asciiTheme="minorHAnsi" w:eastAsiaTheme="minorHAnsi" w:hAnsiTheme="minorHAnsi" w:cstheme="minorHAnsi"/>
          <w:bCs/>
          <w:sz w:val="20"/>
          <w:szCs w:val="20"/>
        </w:rPr>
        <w:t>Evaluaciones de alumnos y tutores por centro y titulación) la valoración que hacen los alumnos de la labor de tutela tanto por parte del tutor profesional como del académico es muy alta (4.71 y 4.14 puntos respectivamente).</w:t>
      </w:r>
    </w:p>
    <w:p w14:paraId="5A013BC8" w14:textId="04A8C27F" w:rsidR="00383FEF" w:rsidRPr="00D4343E" w:rsidRDefault="00383FEF" w:rsidP="00D4343E">
      <w:pPr>
        <w:pStyle w:val="Prrafodelista"/>
        <w:spacing w:before="120" w:after="120" w:line="240" w:lineRule="auto"/>
        <w:ind w:left="0"/>
        <w:jc w:val="both"/>
        <w:rPr>
          <w:rFonts w:asciiTheme="minorHAnsi" w:hAnsiTheme="minorHAnsi" w:cstheme="minorHAnsi"/>
          <w:sz w:val="20"/>
          <w:szCs w:val="20"/>
        </w:rPr>
      </w:pPr>
      <w:r w:rsidRPr="00EF2C06">
        <w:rPr>
          <w:rFonts w:asciiTheme="minorHAnsi" w:hAnsiTheme="minorHAnsi" w:cstheme="minorHAnsi"/>
          <w:sz w:val="20"/>
          <w:szCs w:val="20"/>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7C5F5BCB" w14:textId="57A30A7B" w:rsidR="00383FEF" w:rsidRPr="000E6ABA" w:rsidRDefault="00312608" w:rsidP="00312608">
      <w:pPr>
        <w:pStyle w:val="Default"/>
        <w:spacing w:before="120" w:after="120"/>
        <w:jc w:val="both"/>
        <w:rPr>
          <w:rFonts w:asciiTheme="minorHAnsi" w:hAnsiTheme="minorHAnsi" w:cstheme="minorHAnsi"/>
          <w:sz w:val="20"/>
          <w:szCs w:val="20"/>
        </w:rPr>
      </w:pPr>
      <w:r>
        <w:rPr>
          <w:rFonts w:asciiTheme="minorHAnsi" w:hAnsiTheme="minorHAnsi" w:cstheme="minorHAnsi"/>
          <w:b/>
          <w:bCs/>
          <w:sz w:val="20"/>
          <w:szCs w:val="20"/>
        </w:rPr>
        <w:t xml:space="preserve">2. </w:t>
      </w:r>
      <w:r w:rsidR="00383FEF" w:rsidRPr="000E6ABA">
        <w:rPr>
          <w:rFonts w:asciiTheme="minorHAnsi" w:hAnsiTheme="minorHAnsi" w:cstheme="minorHAnsi"/>
          <w:b/>
          <w:bCs/>
          <w:sz w:val="20"/>
          <w:szCs w:val="20"/>
        </w:rPr>
        <w:t xml:space="preserve">Acciones de coordinación docente en el título. </w:t>
      </w:r>
    </w:p>
    <w:p w14:paraId="7151696A" w14:textId="77777777" w:rsidR="00383FEF" w:rsidRPr="00D4343E" w:rsidRDefault="00383FEF" w:rsidP="00383FEF">
      <w:pPr>
        <w:spacing w:before="120" w:after="120" w:line="240" w:lineRule="auto"/>
        <w:jc w:val="both"/>
        <w:rPr>
          <w:rFonts w:asciiTheme="minorHAnsi" w:hAnsiTheme="minorHAnsi" w:cstheme="minorHAnsi"/>
          <w:sz w:val="20"/>
          <w:szCs w:val="20"/>
        </w:rPr>
      </w:pPr>
      <w:r w:rsidRPr="00D4343E">
        <w:rPr>
          <w:rFonts w:asciiTheme="minorHAnsi" w:hAnsiTheme="minorHAnsi" w:cstheme="minorHAnsi"/>
          <w:sz w:val="20"/>
          <w:szCs w:val="20"/>
        </w:rPr>
        <w:t xml:space="preserve">Tal y como figura en la memoria verificada del título, la coordinación docente es imprescindible para asegurar el correcto desarrollo del Plan de Estudios, cuyo objetivo es garantizar tanto una adecuada asignación de carga de trabajo al estudiante como una adecuada planificación temporal. </w:t>
      </w:r>
    </w:p>
    <w:p w14:paraId="5B45EC49" w14:textId="77777777" w:rsidR="00383FEF" w:rsidRPr="00D4343E" w:rsidRDefault="00383FEF" w:rsidP="00383FEF">
      <w:pPr>
        <w:spacing w:before="120" w:after="120" w:line="240" w:lineRule="auto"/>
        <w:jc w:val="both"/>
        <w:rPr>
          <w:rFonts w:asciiTheme="minorHAnsi" w:hAnsiTheme="minorHAnsi" w:cstheme="minorHAnsi"/>
          <w:sz w:val="20"/>
          <w:szCs w:val="20"/>
        </w:rPr>
      </w:pPr>
      <w:r w:rsidRPr="00D4343E">
        <w:rPr>
          <w:rFonts w:asciiTheme="minorHAnsi" w:hAnsiTheme="minorHAnsi" w:cstheme="minorHAnsi"/>
          <w:sz w:val="20"/>
          <w:szCs w:val="20"/>
        </w:rPr>
        <w:t>La coordinación docente (horizontal y vertical) entre el profesorado que imparte docencia en el Grado en Matemáticas se garantiza mediante:</w:t>
      </w:r>
    </w:p>
    <w:p w14:paraId="24869233" w14:textId="77777777" w:rsidR="00383FEF" w:rsidRPr="00D4343E" w:rsidRDefault="00383FEF" w:rsidP="00383FEF">
      <w:pPr>
        <w:pStyle w:val="Default"/>
        <w:spacing w:before="120" w:after="120"/>
        <w:jc w:val="both"/>
        <w:rPr>
          <w:rFonts w:asciiTheme="minorHAnsi" w:hAnsiTheme="minorHAnsi" w:cstheme="minorHAnsi"/>
          <w:i/>
          <w:sz w:val="20"/>
          <w:szCs w:val="20"/>
        </w:rPr>
      </w:pPr>
      <w:r w:rsidRPr="00D4343E">
        <w:rPr>
          <w:rFonts w:asciiTheme="minorHAnsi" w:hAnsiTheme="minorHAnsi" w:cstheme="minorHAnsi"/>
          <w:i/>
          <w:sz w:val="20"/>
          <w:szCs w:val="20"/>
        </w:rPr>
        <w:t xml:space="preserve">a) DEPARTAMENTOS cuyas competencias son: </w:t>
      </w:r>
    </w:p>
    <w:p w14:paraId="59A374A9" w14:textId="77777777" w:rsidR="00383FEF" w:rsidRPr="00D4343E" w:rsidRDefault="00383FEF" w:rsidP="00383FEF">
      <w:pPr>
        <w:pStyle w:val="Default"/>
        <w:numPr>
          <w:ilvl w:val="0"/>
          <w:numId w:val="17"/>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Elaborar anualmente, en colaboración con el Servicio de Organización Académica y Planificación de Plantillas del Personal Docente e Investigador, anualmente el Plan Docente de cada asignatura, adaptando adecuadamente el número de grupos de cada actividad docente al número de alumnos.</w:t>
      </w:r>
    </w:p>
    <w:p w14:paraId="6EBF51D5" w14:textId="77777777" w:rsidR="00383FEF" w:rsidRPr="00D4343E" w:rsidRDefault="00383FEF" w:rsidP="00383FEF">
      <w:pPr>
        <w:pStyle w:val="Default"/>
        <w:numPr>
          <w:ilvl w:val="0"/>
          <w:numId w:val="17"/>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 xml:space="preserve">Revisar anualmente, en colaboración con el Coordinador del Grado, los Programas Docentes de las asignaturas elaborados por los profesores con el fin de que estén en consonancia con la memoria </w:t>
      </w:r>
      <w:r w:rsidRPr="00D4343E">
        <w:rPr>
          <w:rFonts w:asciiTheme="minorHAnsi" w:hAnsiTheme="minorHAnsi" w:cstheme="minorHAnsi"/>
          <w:sz w:val="20"/>
          <w:szCs w:val="20"/>
        </w:rPr>
        <w:lastRenderedPageBreak/>
        <w:t>verificada del grado, se eviten solapamientos innecesarios de contenidos entre las distintas asignaturas de una misma materia y se cubran las competencias previstas.</w:t>
      </w:r>
    </w:p>
    <w:p w14:paraId="3CB33B6F" w14:textId="77777777" w:rsidR="00383FEF" w:rsidRPr="00D4343E" w:rsidRDefault="00383FEF" w:rsidP="00383FEF">
      <w:pPr>
        <w:pStyle w:val="Default"/>
        <w:numPr>
          <w:ilvl w:val="0"/>
          <w:numId w:val="17"/>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Asignar adecuadamente el profesorado a las distintas actividades formativas teniendo en cuenta los criterios de asignación de cada departamento, manteniendo, en lo posible, la estabilidad de la docencia de cada asignatura y respetando las preferencias de los profesores.</w:t>
      </w:r>
    </w:p>
    <w:p w14:paraId="42FBF042" w14:textId="77777777" w:rsidR="00383FEF" w:rsidRPr="00D4343E" w:rsidRDefault="00383FEF" w:rsidP="00383FEF">
      <w:pPr>
        <w:pStyle w:val="Default"/>
        <w:numPr>
          <w:ilvl w:val="0"/>
          <w:numId w:val="17"/>
        </w:numPr>
        <w:spacing w:before="120" w:after="120"/>
        <w:jc w:val="both"/>
        <w:rPr>
          <w:rFonts w:asciiTheme="minorHAnsi" w:hAnsiTheme="minorHAnsi" w:cstheme="minorHAnsi"/>
          <w:i/>
          <w:sz w:val="20"/>
          <w:szCs w:val="20"/>
        </w:rPr>
      </w:pPr>
      <w:r w:rsidRPr="00D4343E">
        <w:rPr>
          <w:rFonts w:asciiTheme="minorHAnsi" w:hAnsiTheme="minorHAnsi" w:cstheme="minorHAnsi"/>
          <w:sz w:val="20"/>
          <w:szCs w:val="20"/>
        </w:rPr>
        <w:t xml:space="preserve">Resolver las incidencias docentes que puedan producirse y que son objeto de su competencia. </w:t>
      </w:r>
    </w:p>
    <w:p w14:paraId="563CF322" w14:textId="77777777" w:rsidR="00383FEF" w:rsidRPr="00D4343E" w:rsidRDefault="00383FEF" w:rsidP="00383FEF">
      <w:pPr>
        <w:pStyle w:val="Default"/>
        <w:spacing w:before="120" w:after="120"/>
        <w:jc w:val="both"/>
        <w:rPr>
          <w:rFonts w:asciiTheme="minorHAnsi" w:hAnsiTheme="minorHAnsi" w:cstheme="minorHAnsi"/>
          <w:i/>
          <w:sz w:val="20"/>
          <w:szCs w:val="20"/>
        </w:rPr>
      </w:pPr>
      <w:r w:rsidRPr="00D4343E">
        <w:rPr>
          <w:rFonts w:asciiTheme="minorHAnsi" w:hAnsiTheme="minorHAnsi" w:cstheme="minorHAnsi"/>
          <w:i/>
          <w:sz w:val="20"/>
          <w:szCs w:val="20"/>
        </w:rPr>
        <w:t xml:space="preserve">b) EL COORDINADOR DEL </w:t>
      </w:r>
      <w:r w:rsidRPr="00D4343E">
        <w:rPr>
          <w:rFonts w:asciiTheme="minorHAnsi" w:hAnsiTheme="minorHAnsi" w:cstheme="minorHAnsi"/>
          <w:i/>
          <w:color w:val="auto"/>
          <w:sz w:val="20"/>
          <w:szCs w:val="20"/>
        </w:rPr>
        <w:t>GRADO</w:t>
      </w:r>
      <w:r w:rsidRPr="00D4343E">
        <w:rPr>
          <w:rFonts w:asciiTheme="minorHAnsi" w:hAnsiTheme="minorHAnsi" w:cstheme="minorHAnsi"/>
          <w:i/>
          <w:sz w:val="20"/>
          <w:szCs w:val="20"/>
        </w:rPr>
        <w:t xml:space="preserve">, cuyas competencias son: </w:t>
      </w:r>
      <w:r w:rsidRPr="00D4343E">
        <w:rPr>
          <w:rFonts w:asciiTheme="minorHAnsi" w:hAnsiTheme="minorHAnsi" w:cstheme="minorHAnsi"/>
          <w:i/>
          <w:sz w:val="20"/>
          <w:szCs w:val="20"/>
        </w:rPr>
        <w:tab/>
      </w:r>
    </w:p>
    <w:p w14:paraId="7B48536A" w14:textId="77777777" w:rsidR="00383FEF" w:rsidRPr="00D4343E" w:rsidRDefault="00383FEF" w:rsidP="00383FEF">
      <w:pPr>
        <w:pStyle w:val="Default"/>
        <w:numPr>
          <w:ilvl w:val="0"/>
          <w:numId w:val="18"/>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Realizar la coordinación horizontal y vertical del grado, visando, en colaboración con los departamentos, los Programas Docentes de las asignaturas con el fin de que las competencias, contenidos y resultados del aprendizaje de cada materia relacionados en la memoria del grado queden adecuadamente recogidos en los Programas Docentes de las asignaturas que la componen evitando solapamientos innecesarios de contenidos.</w:t>
      </w:r>
    </w:p>
    <w:p w14:paraId="20B4F136" w14:textId="77777777" w:rsidR="00383FEF" w:rsidRPr="00D4343E" w:rsidRDefault="00383FEF" w:rsidP="00383FEF">
      <w:pPr>
        <w:pStyle w:val="Default"/>
        <w:numPr>
          <w:ilvl w:val="0"/>
          <w:numId w:val="18"/>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 xml:space="preserve">Elaborar, en colaboración con el Vicedecano de Ordenación Académica de la facultad, la planificación inicial de las actividades formativas, teniendo en cuenta los planes docentes de cada asignatura, coordinando con los departamentos para procurar que la asignación de profesores sea viable, y procurando especialmente que la carga docente de los alumnos sea la adecuada en consonancia con la cantidad de trabajo que se prevé en la memoria. </w:t>
      </w:r>
    </w:p>
    <w:p w14:paraId="58966714" w14:textId="77777777" w:rsidR="00383FEF" w:rsidRPr="00D4343E" w:rsidRDefault="00383FEF" w:rsidP="00383FEF">
      <w:pPr>
        <w:pStyle w:val="Default"/>
        <w:numPr>
          <w:ilvl w:val="0"/>
          <w:numId w:val="18"/>
        </w:numPr>
        <w:spacing w:before="120" w:after="120"/>
        <w:jc w:val="both"/>
        <w:rPr>
          <w:rFonts w:asciiTheme="minorHAnsi" w:hAnsiTheme="minorHAnsi" w:cstheme="minorHAnsi"/>
          <w:sz w:val="20"/>
          <w:szCs w:val="20"/>
        </w:rPr>
      </w:pPr>
      <w:r w:rsidRPr="00D4343E">
        <w:rPr>
          <w:rFonts w:asciiTheme="minorHAnsi" w:hAnsiTheme="minorHAnsi" w:cstheme="minorHAnsi"/>
          <w:sz w:val="20"/>
          <w:szCs w:val="20"/>
        </w:rPr>
        <w:t>Mantener actualizada con inmediatez y eficacia la planificación docente antes cualquier incidencia que pueda surgir en el transcurso de curso académico (</w:t>
      </w:r>
      <w:hyperlink r:id="rId39" w:history="1">
        <w:r w:rsidRPr="00D4343E">
          <w:rPr>
            <w:rStyle w:val="Hipervnculo"/>
            <w:rFonts w:asciiTheme="minorHAnsi" w:hAnsiTheme="minorHAnsi" w:cstheme="minorHAnsi"/>
            <w:sz w:val="20"/>
            <w:szCs w:val="20"/>
          </w:rPr>
          <w:t>https://ciencias.uca.es/matematicas/</w:t>
        </w:r>
      </w:hyperlink>
      <w:r w:rsidRPr="00D4343E">
        <w:rPr>
          <w:rFonts w:asciiTheme="minorHAnsi" w:hAnsiTheme="minorHAnsi" w:cstheme="minorHAnsi"/>
          <w:sz w:val="20"/>
          <w:szCs w:val="20"/>
        </w:rPr>
        <w:t xml:space="preserve"> )</w:t>
      </w:r>
    </w:p>
    <w:p w14:paraId="1CFD4887" w14:textId="77777777" w:rsidR="00383FEF" w:rsidRPr="00D4343E" w:rsidRDefault="00383FEF" w:rsidP="00383FEF">
      <w:pPr>
        <w:pStyle w:val="Default"/>
        <w:numPr>
          <w:ilvl w:val="0"/>
          <w:numId w:val="18"/>
        </w:numPr>
        <w:spacing w:before="120" w:after="120"/>
        <w:jc w:val="both"/>
        <w:rPr>
          <w:rFonts w:asciiTheme="minorHAnsi" w:hAnsiTheme="minorHAnsi" w:cstheme="minorHAnsi"/>
          <w:i/>
          <w:sz w:val="20"/>
          <w:szCs w:val="20"/>
        </w:rPr>
      </w:pPr>
      <w:r w:rsidRPr="00D4343E">
        <w:rPr>
          <w:rFonts w:asciiTheme="minorHAnsi" w:hAnsiTheme="minorHAnsi" w:cstheme="minorHAnsi"/>
          <w:sz w:val="20"/>
          <w:szCs w:val="20"/>
        </w:rPr>
        <w:t>Colaborar con el centro y los departamentos en la resolución de cualquier incidencia docente que pueda surgir en la actividad docente</w:t>
      </w:r>
      <w:r w:rsidRPr="00D4343E">
        <w:rPr>
          <w:rFonts w:asciiTheme="minorHAnsi" w:hAnsiTheme="minorHAnsi" w:cstheme="minorHAnsi"/>
          <w:i/>
          <w:sz w:val="20"/>
          <w:szCs w:val="20"/>
        </w:rPr>
        <w:t xml:space="preserve"> velando por el cumplimiento de los Programas Docentes.</w:t>
      </w:r>
    </w:p>
    <w:p w14:paraId="3BD429DA" w14:textId="0359FC18" w:rsidR="00383FEF" w:rsidRPr="00D4343E" w:rsidRDefault="00383FEF" w:rsidP="00383FEF">
      <w:pPr>
        <w:pStyle w:val="Default"/>
        <w:numPr>
          <w:ilvl w:val="0"/>
          <w:numId w:val="18"/>
        </w:numPr>
        <w:spacing w:before="120" w:after="120"/>
        <w:jc w:val="both"/>
        <w:rPr>
          <w:rFonts w:asciiTheme="minorHAnsi" w:hAnsiTheme="minorHAnsi" w:cstheme="minorHAnsi"/>
          <w:i/>
          <w:sz w:val="20"/>
          <w:szCs w:val="20"/>
        </w:rPr>
      </w:pPr>
      <w:r w:rsidRPr="00D4343E">
        <w:rPr>
          <w:rFonts w:asciiTheme="minorHAnsi" w:hAnsiTheme="minorHAnsi" w:cstheme="minorHAnsi"/>
          <w:sz w:val="20"/>
          <w:szCs w:val="20"/>
        </w:rPr>
        <w:t>Aunque el profesorado tiene total acceso a los datos de las asignaturas del grado mediante la plataforma del sistema de información de la UCA, se hace un esfuerzo por mantenerlo informado de una forma más sistemática que permita apreciar con mayor claridad la evolución de las tasas de grado y</w:t>
      </w:r>
      <w:r w:rsidRPr="00D4343E">
        <w:rPr>
          <w:rFonts w:asciiTheme="minorHAnsi" w:hAnsiTheme="minorHAnsi" w:cstheme="minorHAnsi"/>
          <w:bCs/>
          <w:sz w:val="20"/>
          <w:szCs w:val="20"/>
        </w:rPr>
        <w:t xml:space="preserve"> con el fin de que tengan un conocimiento pormenorizado tanto de sus propios datos como los de aquellas asignaturas con las que se relacionan de manera que se puedan establecer los mecanismos de coordinación, horizontales o verticales, que se estimen necesarios</w:t>
      </w:r>
      <w:r w:rsidR="00BF7302" w:rsidRPr="00D4343E">
        <w:rPr>
          <w:rFonts w:asciiTheme="minorHAnsi" w:hAnsiTheme="minorHAnsi" w:cstheme="minorHAnsi"/>
          <w:bCs/>
          <w:sz w:val="20"/>
          <w:szCs w:val="20"/>
        </w:rPr>
        <w:t>.</w:t>
      </w:r>
    </w:p>
    <w:p w14:paraId="55565C9F" w14:textId="77777777" w:rsidR="00383FEF" w:rsidRPr="00D4343E" w:rsidRDefault="00383FEF" w:rsidP="00383FEF">
      <w:pPr>
        <w:pStyle w:val="Default"/>
        <w:spacing w:before="120" w:after="120"/>
        <w:jc w:val="both"/>
        <w:rPr>
          <w:rFonts w:asciiTheme="minorHAnsi" w:hAnsiTheme="minorHAnsi" w:cstheme="minorHAnsi"/>
          <w:i/>
          <w:sz w:val="20"/>
          <w:szCs w:val="20"/>
        </w:rPr>
      </w:pPr>
      <w:r w:rsidRPr="00D4343E">
        <w:rPr>
          <w:rFonts w:asciiTheme="minorHAnsi" w:hAnsiTheme="minorHAnsi" w:cstheme="minorHAnsi"/>
          <w:i/>
          <w:sz w:val="20"/>
          <w:szCs w:val="20"/>
        </w:rPr>
        <w:t xml:space="preserve">c) LA COMISIÓN DE TRABAJO FIN DE </w:t>
      </w:r>
      <w:r w:rsidRPr="00D4343E">
        <w:rPr>
          <w:rFonts w:asciiTheme="minorHAnsi" w:hAnsiTheme="minorHAnsi" w:cstheme="minorHAnsi"/>
          <w:i/>
          <w:color w:val="auto"/>
          <w:sz w:val="20"/>
          <w:szCs w:val="20"/>
        </w:rPr>
        <w:t>GRADO,</w:t>
      </w:r>
      <w:r w:rsidRPr="00D4343E">
        <w:rPr>
          <w:rFonts w:asciiTheme="minorHAnsi" w:hAnsiTheme="minorHAnsi" w:cstheme="minorHAnsi"/>
          <w:i/>
          <w:sz w:val="20"/>
          <w:szCs w:val="20"/>
        </w:rPr>
        <w:t xml:space="preserve"> cuyas competencias son: </w:t>
      </w:r>
    </w:p>
    <w:p w14:paraId="6D2C2417" w14:textId="77777777" w:rsidR="00383FEF" w:rsidRPr="00D4343E" w:rsidRDefault="00383FEF" w:rsidP="00383FEF">
      <w:pPr>
        <w:pStyle w:val="Default"/>
        <w:numPr>
          <w:ilvl w:val="0"/>
          <w:numId w:val="18"/>
        </w:numPr>
        <w:jc w:val="both"/>
        <w:rPr>
          <w:rFonts w:asciiTheme="minorHAnsi" w:hAnsiTheme="minorHAnsi" w:cstheme="minorHAnsi"/>
          <w:sz w:val="20"/>
          <w:szCs w:val="20"/>
        </w:rPr>
      </w:pPr>
      <w:r w:rsidRPr="00D4343E">
        <w:rPr>
          <w:rFonts w:asciiTheme="minorHAnsi" w:hAnsiTheme="minorHAnsi" w:cstheme="minorHAnsi"/>
          <w:sz w:val="20"/>
          <w:szCs w:val="20"/>
        </w:rPr>
        <w:t xml:space="preserve">Gestionar y tutelar el proceso referido a los trabajos de Fin de </w:t>
      </w:r>
      <w:r w:rsidRPr="00D4343E">
        <w:rPr>
          <w:rFonts w:asciiTheme="minorHAnsi" w:hAnsiTheme="minorHAnsi" w:cstheme="minorHAnsi"/>
          <w:color w:val="auto"/>
          <w:sz w:val="20"/>
          <w:szCs w:val="20"/>
        </w:rPr>
        <w:t>Grado</w:t>
      </w:r>
      <w:r w:rsidRPr="00D4343E">
        <w:rPr>
          <w:rFonts w:asciiTheme="minorHAnsi" w:hAnsiTheme="minorHAnsi" w:cstheme="minorHAnsi"/>
          <w:color w:val="FF0000"/>
          <w:sz w:val="20"/>
          <w:szCs w:val="20"/>
        </w:rPr>
        <w:t xml:space="preserve"> </w:t>
      </w:r>
      <w:r w:rsidRPr="00D4343E">
        <w:rPr>
          <w:rFonts w:asciiTheme="minorHAnsi" w:hAnsiTheme="minorHAnsi" w:cstheme="minorHAnsi"/>
          <w:sz w:val="20"/>
          <w:szCs w:val="20"/>
        </w:rPr>
        <w:t xml:space="preserve">resolviendo las incidencias que puedan plantearse. </w:t>
      </w:r>
    </w:p>
    <w:p w14:paraId="51716883" w14:textId="77777777" w:rsidR="00383FEF" w:rsidRPr="00D4343E" w:rsidRDefault="00383FEF" w:rsidP="00383FEF">
      <w:pPr>
        <w:pStyle w:val="Default"/>
        <w:numPr>
          <w:ilvl w:val="0"/>
          <w:numId w:val="18"/>
        </w:numPr>
        <w:jc w:val="both"/>
        <w:rPr>
          <w:rFonts w:asciiTheme="minorHAnsi" w:hAnsiTheme="minorHAnsi" w:cstheme="minorHAnsi"/>
          <w:sz w:val="20"/>
          <w:szCs w:val="20"/>
        </w:rPr>
      </w:pPr>
      <w:r w:rsidRPr="00D4343E">
        <w:rPr>
          <w:rFonts w:asciiTheme="minorHAnsi" w:hAnsiTheme="minorHAnsi" w:cstheme="minorHAnsi"/>
          <w:sz w:val="20"/>
          <w:szCs w:val="20"/>
        </w:rPr>
        <w:t xml:space="preserve">Recabar de los departamentos y, en su caso, de otros colaboradores externos y de los alumnos, la relación de los temas que puedan constituir objeto de los trabajos de Fin de </w:t>
      </w:r>
      <w:r w:rsidRPr="00D4343E">
        <w:rPr>
          <w:rFonts w:asciiTheme="minorHAnsi" w:hAnsiTheme="minorHAnsi" w:cstheme="minorHAnsi"/>
          <w:color w:val="auto"/>
          <w:sz w:val="20"/>
          <w:szCs w:val="20"/>
        </w:rPr>
        <w:t>Grado</w:t>
      </w:r>
      <w:r w:rsidRPr="00D4343E">
        <w:rPr>
          <w:rFonts w:asciiTheme="minorHAnsi" w:hAnsiTheme="minorHAnsi" w:cstheme="minorHAnsi"/>
          <w:sz w:val="20"/>
          <w:szCs w:val="20"/>
        </w:rPr>
        <w:t xml:space="preserve">. </w:t>
      </w:r>
    </w:p>
    <w:p w14:paraId="06C341A2" w14:textId="77777777" w:rsidR="00383FEF" w:rsidRPr="00D4343E" w:rsidRDefault="00383FEF" w:rsidP="00383FEF">
      <w:pPr>
        <w:pStyle w:val="Default"/>
        <w:numPr>
          <w:ilvl w:val="0"/>
          <w:numId w:val="18"/>
        </w:numPr>
        <w:jc w:val="both"/>
        <w:rPr>
          <w:rFonts w:asciiTheme="minorHAnsi" w:hAnsiTheme="minorHAnsi" w:cstheme="minorHAnsi"/>
          <w:sz w:val="20"/>
          <w:szCs w:val="20"/>
        </w:rPr>
      </w:pPr>
      <w:r w:rsidRPr="00D4343E">
        <w:rPr>
          <w:rFonts w:asciiTheme="minorHAnsi" w:hAnsiTheme="minorHAnsi" w:cstheme="minorHAnsi"/>
          <w:sz w:val="20"/>
          <w:szCs w:val="20"/>
        </w:rPr>
        <w:t xml:space="preserve">Proponer a la junta de centro el procedimiento de asignación de los estudiantes y de los tutores a los trabajos. </w:t>
      </w:r>
    </w:p>
    <w:p w14:paraId="0BB9A7BD" w14:textId="77777777" w:rsidR="00383FEF" w:rsidRPr="00D4343E" w:rsidRDefault="00383FEF" w:rsidP="00383FEF">
      <w:pPr>
        <w:pStyle w:val="Default"/>
        <w:numPr>
          <w:ilvl w:val="0"/>
          <w:numId w:val="18"/>
        </w:numPr>
        <w:jc w:val="both"/>
        <w:rPr>
          <w:rFonts w:asciiTheme="minorHAnsi" w:hAnsiTheme="minorHAnsi" w:cstheme="minorHAnsi"/>
          <w:sz w:val="20"/>
          <w:szCs w:val="20"/>
        </w:rPr>
      </w:pPr>
      <w:r w:rsidRPr="00D4343E">
        <w:rPr>
          <w:rFonts w:asciiTheme="minorHAnsi" w:hAnsiTheme="minorHAnsi" w:cstheme="minorHAnsi"/>
          <w:sz w:val="20"/>
          <w:szCs w:val="20"/>
        </w:rPr>
        <w:t xml:space="preserve">Garantizar la homogeneidad de las exigencias y criterios que fijen las distintas comisiones evaluadoras para la exposición y la evaluación de los trabajos. </w:t>
      </w:r>
    </w:p>
    <w:p w14:paraId="6C64C6DD" w14:textId="77777777" w:rsidR="00383FEF" w:rsidRPr="00D4343E" w:rsidRDefault="00383FEF" w:rsidP="00383FEF">
      <w:pPr>
        <w:pStyle w:val="Default"/>
        <w:spacing w:before="120" w:after="120"/>
        <w:ind w:left="360"/>
        <w:jc w:val="both"/>
        <w:rPr>
          <w:rFonts w:asciiTheme="minorHAnsi" w:hAnsiTheme="minorHAnsi" w:cstheme="minorHAnsi"/>
          <w:i/>
          <w:sz w:val="20"/>
          <w:szCs w:val="20"/>
        </w:rPr>
      </w:pPr>
      <w:r w:rsidRPr="00D4343E">
        <w:rPr>
          <w:rFonts w:asciiTheme="minorHAnsi" w:hAnsiTheme="minorHAnsi" w:cstheme="minorHAnsi"/>
          <w:sz w:val="20"/>
          <w:szCs w:val="20"/>
        </w:rPr>
        <w:t>(Véase el epígrafe 1.2 en este mismo documento)</w:t>
      </w:r>
    </w:p>
    <w:p w14:paraId="712DF7E1" w14:textId="77777777" w:rsidR="00383FEF" w:rsidRPr="00D4343E" w:rsidRDefault="00383FEF" w:rsidP="00383FEF">
      <w:pPr>
        <w:pStyle w:val="Default"/>
        <w:spacing w:before="120" w:after="120"/>
        <w:jc w:val="both"/>
        <w:rPr>
          <w:rFonts w:asciiTheme="minorHAnsi" w:hAnsiTheme="minorHAnsi" w:cstheme="minorHAnsi"/>
          <w:i/>
          <w:sz w:val="20"/>
          <w:szCs w:val="20"/>
        </w:rPr>
      </w:pPr>
      <w:r w:rsidRPr="00D4343E">
        <w:rPr>
          <w:rFonts w:asciiTheme="minorHAnsi" w:hAnsiTheme="minorHAnsi" w:cstheme="minorHAnsi"/>
          <w:i/>
          <w:sz w:val="20"/>
          <w:szCs w:val="20"/>
        </w:rPr>
        <w:t xml:space="preserve">d) COORDINACIÓN HORIZONTAL ENTRE LOS COORDINADORES DE </w:t>
      </w:r>
      <w:r w:rsidRPr="00D4343E">
        <w:rPr>
          <w:rFonts w:asciiTheme="minorHAnsi" w:hAnsiTheme="minorHAnsi" w:cstheme="minorHAnsi"/>
          <w:color w:val="auto"/>
          <w:sz w:val="20"/>
          <w:szCs w:val="20"/>
        </w:rPr>
        <w:t>GRADO</w:t>
      </w:r>
      <w:r w:rsidRPr="00D4343E">
        <w:rPr>
          <w:rFonts w:asciiTheme="minorHAnsi" w:hAnsiTheme="minorHAnsi" w:cstheme="minorHAnsi"/>
          <w:i/>
          <w:color w:val="FF0000"/>
          <w:sz w:val="20"/>
          <w:szCs w:val="20"/>
        </w:rPr>
        <w:t xml:space="preserve"> </w:t>
      </w:r>
      <w:r w:rsidRPr="00D4343E">
        <w:rPr>
          <w:rFonts w:asciiTheme="minorHAnsi" w:hAnsiTheme="minorHAnsi" w:cstheme="minorHAnsi"/>
          <w:i/>
          <w:sz w:val="20"/>
          <w:szCs w:val="20"/>
        </w:rPr>
        <w:t xml:space="preserve">de los títulos de la </w:t>
      </w:r>
      <w:r w:rsidRPr="00D4343E">
        <w:rPr>
          <w:rFonts w:asciiTheme="minorHAnsi" w:hAnsiTheme="minorHAnsi" w:cstheme="minorHAnsi"/>
          <w:i/>
          <w:color w:val="auto"/>
          <w:sz w:val="20"/>
          <w:szCs w:val="20"/>
        </w:rPr>
        <w:t>Facultad de Ciencias.</w:t>
      </w:r>
      <w:r w:rsidRPr="00D4343E">
        <w:rPr>
          <w:rFonts w:asciiTheme="minorHAnsi" w:hAnsiTheme="minorHAnsi" w:cstheme="minorHAnsi"/>
          <w:i/>
          <w:sz w:val="20"/>
          <w:szCs w:val="20"/>
        </w:rPr>
        <w:t xml:space="preserve"> </w:t>
      </w:r>
    </w:p>
    <w:p w14:paraId="0B8B6CA6" w14:textId="77777777" w:rsidR="00383FEF" w:rsidRPr="00D4343E" w:rsidRDefault="00383FEF" w:rsidP="00383FEF">
      <w:pPr>
        <w:pStyle w:val="Default"/>
        <w:spacing w:before="120" w:after="120"/>
        <w:jc w:val="both"/>
        <w:rPr>
          <w:rFonts w:asciiTheme="minorHAnsi" w:hAnsiTheme="minorHAnsi" w:cstheme="minorHAnsi"/>
          <w:bCs/>
          <w:sz w:val="20"/>
          <w:szCs w:val="20"/>
        </w:rPr>
      </w:pPr>
      <w:r w:rsidRPr="00D4343E">
        <w:rPr>
          <w:rFonts w:asciiTheme="minorHAnsi" w:hAnsiTheme="minorHAnsi" w:cstheme="minorHAnsi"/>
          <w:sz w:val="20"/>
          <w:szCs w:val="20"/>
        </w:rPr>
        <w:t>A través del Vicedecano de Ordenación Académica de la Facultad de Ciencias junto con la Comisión de Garantía de Calidad, los coordinadores de los títulos de la facultad mantienen una constante comunicación con el fin de coordinar el uso compartido de las infraestructuras disponibles de forma que todos los grados queden atendidos adecuadamente y con sus necesidades cubiertas.</w:t>
      </w:r>
    </w:p>
    <w:p w14:paraId="7ED3E428" w14:textId="61E41392" w:rsidR="00383FEF" w:rsidRPr="00D4343E" w:rsidRDefault="00383FEF" w:rsidP="00383FEF">
      <w:pPr>
        <w:spacing w:before="120" w:after="120" w:line="240" w:lineRule="auto"/>
        <w:jc w:val="both"/>
        <w:rPr>
          <w:rFonts w:asciiTheme="minorHAnsi" w:hAnsiTheme="minorHAnsi" w:cstheme="minorHAnsi"/>
          <w:i/>
          <w:sz w:val="20"/>
          <w:szCs w:val="20"/>
        </w:rPr>
      </w:pPr>
      <w:r w:rsidRPr="00D4343E">
        <w:rPr>
          <w:rFonts w:asciiTheme="minorHAnsi" w:hAnsiTheme="minorHAnsi" w:cstheme="minorHAnsi"/>
          <w:bCs/>
          <w:sz w:val="20"/>
          <w:szCs w:val="20"/>
        </w:rPr>
        <w:t xml:space="preserve">Además, se mantiene continuamente informado al profesorado de diversos aspectos relacionados con la docencia, como normativa de evaluación global, plazos para entrega de actas, cambios sobrevenidos de horarios o la gestión de los exámenes </w:t>
      </w:r>
      <w:r w:rsidR="00406222" w:rsidRPr="00D4343E">
        <w:rPr>
          <w:rFonts w:asciiTheme="minorHAnsi" w:hAnsiTheme="minorHAnsi" w:cstheme="minorHAnsi"/>
          <w:bCs/>
          <w:sz w:val="20"/>
          <w:szCs w:val="20"/>
        </w:rPr>
        <w:t>d</w:t>
      </w:r>
      <w:r w:rsidRPr="00D4343E">
        <w:rPr>
          <w:rFonts w:asciiTheme="minorHAnsi" w:hAnsiTheme="minorHAnsi" w:cstheme="minorHAnsi"/>
          <w:bCs/>
          <w:sz w:val="20"/>
          <w:szCs w:val="20"/>
        </w:rPr>
        <w:t>e reserva. En este sentido, en los últimos cursos se ha hecho un esfuerzo desde el Vicedecanato de Ordenación Académica por automatizar algunos procesos, de manera que la información esté inmediatamente disponible.</w:t>
      </w:r>
    </w:p>
    <w:p w14:paraId="21E4DA27" w14:textId="77777777" w:rsidR="00383FEF" w:rsidRPr="00D4343E" w:rsidRDefault="00383FEF" w:rsidP="00383FEF">
      <w:pPr>
        <w:autoSpaceDE w:val="0"/>
        <w:autoSpaceDN w:val="0"/>
        <w:adjustRightInd w:val="0"/>
        <w:spacing w:before="120" w:after="120" w:line="240" w:lineRule="auto"/>
        <w:jc w:val="both"/>
        <w:rPr>
          <w:rFonts w:asciiTheme="minorHAnsi" w:hAnsiTheme="minorHAnsi" w:cstheme="minorHAnsi"/>
          <w:i/>
          <w:color w:val="FF0000"/>
          <w:sz w:val="20"/>
          <w:szCs w:val="20"/>
        </w:rPr>
      </w:pPr>
      <w:r w:rsidRPr="00D4343E">
        <w:rPr>
          <w:rFonts w:asciiTheme="minorHAnsi" w:hAnsiTheme="minorHAnsi" w:cstheme="minorHAnsi"/>
          <w:i/>
          <w:sz w:val="20"/>
          <w:szCs w:val="20"/>
        </w:rPr>
        <w:t>e) COMISIÓN DE GARANTÍA DE CALIDAD de la Facultad de Ciencias</w:t>
      </w:r>
    </w:p>
    <w:p w14:paraId="025E614C" w14:textId="6BC15B18" w:rsidR="003F2CD9" w:rsidRPr="00D4343E" w:rsidRDefault="00383FEF" w:rsidP="004408D8">
      <w:pPr>
        <w:autoSpaceDE w:val="0"/>
        <w:autoSpaceDN w:val="0"/>
        <w:adjustRightInd w:val="0"/>
        <w:spacing w:before="120" w:after="120" w:line="240" w:lineRule="auto"/>
        <w:jc w:val="both"/>
        <w:rPr>
          <w:rFonts w:asciiTheme="minorHAnsi" w:hAnsiTheme="minorHAnsi" w:cstheme="minorHAnsi"/>
          <w:color w:val="000000"/>
          <w:sz w:val="20"/>
          <w:szCs w:val="20"/>
        </w:rPr>
      </w:pPr>
      <w:r w:rsidRPr="00D4343E">
        <w:rPr>
          <w:rFonts w:asciiTheme="minorHAnsi" w:hAnsiTheme="minorHAnsi" w:cstheme="minorHAnsi"/>
          <w:sz w:val="20"/>
          <w:szCs w:val="20"/>
        </w:rPr>
        <w:lastRenderedPageBreak/>
        <w:t>Como responsable del seguimiento, revisión y la toma de decisiones de mejora del plan de estudios, la Comisión de Garantía de Calidad coordina la respuesta a las distintas solicitudes de los alumnos que debe resolver, de forma que, aun manteniendo las especiales características de cada grado cuando es necesario, sus resoluciones sean coherentes y armonizadas en todos los grados.</w:t>
      </w:r>
    </w:p>
    <w:p w14:paraId="13338251" w14:textId="0979026A" w:rsidR="003F2CD9" w:rsidRPr="0086350C" w:rsidRDefault="003F2CD9" w:rsidP="003F2CD9">
      <w:pPr>
        <w:spacing w:before="120" w:after="120" w:line="240" w:lineRule="auto"/>
        <w:jc w:val="both"/>
        <w:rPr>
          <w:rFonts w:asciiTheme="minorHAnsi" w:hAnsiTheme="minorHAnsi"/>
          <w:b/>
          <w:bCs/>
          <w:sz w:val="20"/>
          <w:szCs w:val="20"/>
        </w:rPr>
      </w:pPr>
      <w:r w:rsidRPr="0086350C">
        <w:rPr>
          <w:rFonts w:asciiTheme="minorHAnsi" w:hAnsiTheme="minorHAnsi"/>
          <w:b/>
          <w:bCs/>
          <w:sz w:val="20"/>
          <w:szCs w:val="20"/>
        </w:rPr>
        <w:t xml:space="preserve">Respuesta ante la situación </w:t>
      </w:r>
      <w:r>
        <w:rPr>
          <w:rFonts w:asciiTheme="minorHAnsi" w:hAnsiTheme="minorHAnsi"/>
          <w:b/>
          <w:bCs/>
          <w:sz w:val="20"/>
          <w:szCs w:val="20"/>
        </w:rPr>
        <w:t>motivada por la pandemia producida por Covid-19</w:t>
      </w:r>
    </w:p>
    <w:p w14:paraId="684C1120" w14:textId="2BB1B6E3" w:rsidR="00383FEF" w:rsidRPr="00EF2C06" w:rsidRDefault="00383FEF" w:rsidP="00383FEF">
      <w:p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Cabe señalar que durante el segundo semestre del curso 2019-2020 el Gobierno de España declaró el estado de alarma como consecuencia de la expansión de la pandemia del C</w:t>
      </w:r>
      <w:r w:rsidR="003F2CD9">
        <w:rPr>
          <w:rFonts w:asciiTheme="minorHAnsi" w:hAnsiTheme="minorHAnsi" w:cstheme="minorHAnsi"/>
          <w:sz w:val="20"/>
          <w:szCs w:val="20"/>
        </w:rPr>
        <w:t>ovid</w:t>
      </w:r>
      <w:r w:rsidRPr="00EF2C06">
        <w:rPr>
          <w:rFonts w:asciiTheme="minorHAnsi" w:hAnsiTheme="minorHAnsi" w:cstheme="minorHAnsi"/>
          <w:sz w:val="20"/>
          <w:szCs w:val="20"/>
        </w:rPr>
        <w:t xml:space="preserve">-19. Tal declaración supuse un cambio radical, tanto en la actividad docente como en la actividad evaluadora de todo el profesorado implicado y que exigió una inusual necesidad de coordinación entre todos para lo que se pusieron en marcha múltiples mecanismos que, a la vista de la marcha del curso, puede decirse que se ha salvado el escollo mucho mejor de lo esperado. </w:t>
      </w:r>
    </w:p>
    <w:p w14:paraId="4939E831" w14:textId="77777777" w:rsidR="00383FEF" w:rsidRPr="00EF2C06" w:rsidRDefault="00383FEF" w:rsidP="00383FEF">
      <w:p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En este sentido, es importante resaltar algunos aspectos:</w:t>
      </w:r>
    </w:p>
    <w:p w14:paraId="4D8D8B66" w14:textId="77777777" w:rsidR="00383FEF" w:rsidRPr="00EF2C06" w:rsidRDefault="00383FEF" w:rsidP="00383FEF">
      <w:pPr>
        <w:pStyle w:val="Prrafodelista"/>
        <w:numPr>
          <w:ilvl w:val="0"/>
          <w:numId w:val="12"/>
        </w:num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 xml:space="preserve">La excelente coordinación del centro, los departamentos, los profesores, la comisión de garantía de calidad y coordinación del grado para la elaboración con eficiencia y rapidez de las adendas para adaptar la actividad docente y evaluadora a la nueva situación. Con este fin de desarrolló una plataforma que ayudó con eficacia a tal fin. </w:t>
      </w:r>
    </w:p>
    <w:p w14:paraId="4A299B99" w14:textId="77777777" w:rsidR="00383FEF" w:rsidRPr="00EF2C06" w:rsidRDefault="00383FEF" w:rsidP="00383FEF">
      <w:pPr>
        <w:pStyle w:val="Prrafodelista"/>
        <w:numPr>
          <w:ilvl w:val="0"/>
          <w:numId w:val="12"/>
        </w:num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La coordinación para que las actividades de evaluación continua no se interfieran entre sí ni tampoco interfieran las actividades docentes diarias manteniendo un registro de las mismas que puede consultarse en los horarios disponibles en la página del grado.</w:t>
      </w:r>
    </w:p>
    <w:p w14:paraId="39432ABA" w14:textId="77777777" w:rsidR="00383FEF" w:rsidRPr="00EF2C06" w:rsidRDefault="00383FEF" w:rsidP="00383FEF">
      <w:pPr>
        <w:pStyle w:val="Prrafodelista"/>
        <w:numPr>
          <w:ilvl w:val="0"/>
          <w:numId w:val="12"/>
        </w:num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El esfuerzo en la adaptación del calendario oficial de la convocatoria de examen para, por una parte, evitar que a los alumnos les coincidieran exámenes en el mismo día (prueba de ello es la casi nula solicitud de exámenes de reserva) y por otra, de coordinar no sólo con los títulos de la facultad sino de todo el campus para evitar la sobrecarga de los medios telemáticos disponibles.</w:t>
      </w:r>
    </w:p>
    <w:p w14:paraId="60CAFBDB" w14:textId="77777777" w:rsidR="00383FEF" w:rsidRPr="00EF2C06" w:rsidRDefault="00383FEF" w:rsidP="00383FEF">
      <w:pPr>
        <w:autoSpaceDE w:val="0"/>
        <w:autoSpaceDN w:val="0"/>
        <w:adjustRightInd w:val="0"/>
        <w:spacing w:before="120" w:after="120" w:line="240" w:lineRule="auto"/>
        <w:jc w:val="both"/>
        <w:rPr>
          <w:rFonts w:asciiTheme="minorHAnsi" w:hAnsiTheme="minorHAnsi" w:cstheme="minorHAnsi"/>
          <w:color w:val="000000"/>
          <w:sz w:val="20"/>
          <w:szCs w:val="20"/>
        </w:rPr>
      </w:pPr>
      <w:r w:rsidRPr="00EF2C06">
        <w:rPr>
          <w:rFonts w:asciiTheme="minorHAnsi" w:hAnsiTheme="minorHAnsi" w:cstheme="minorHAnsi"/>
          <w:sz w:val="20"/>
          <w:szCs w:val="20"/>
        </w:rPr>
        <w:t xml:space="preserve">Debe agradecerse aquí a todos los agentes implicados que, en el ámbito de su actividad, han mostrado una especial predisposición y extraordinaria implicación para solventar todas las dificultades. </w:t>
      </w:r>
    </w:p>
    <w:p w14:paraId="662CFC0A" w14:textId="43602751" w:rsidR="00383FEF" w:rsidRPr="000E4AEA" w:rsidRDefault="00312608" w:rsidP="00312608">
      <w:pPr>
        <w:pStyle w:val="Default"/>
        <w:spacing w:before="120" w:after="120"/>
        <w:jc w:val="both"/>
        <w:rPr>
          <w:rFonts w:asciiTheme="minorHAnsi" w:hAnsiTheme="minorHAnsi" w:cstheme="minorHAnsi"/>
          <w:sz w:val="20"/>
          <w:szCs w:val="20"/>
        </w:rPr>
      </w:pPr>
      <w:r>
        <w:rPr>
          <w:rFonts w:asciiTheme="minorHAnsi" w:hAnsiTheme="minorHAnsi" w:cstheme="minorHAnsi"/>
          <w:b/>
          <w:sz w:val="20"/>
          <w:szCs w:val="20"/>
        </w:rPr>
        <w:t xml:space="preserve">3. </w:t>
      </w:r>
      <w:r w:rsidR="00383FEF" w:rsidRPr="000E4AEA">
        <w:rPr>
          <w:rFonts w:asciiTheme="minorHAnsi" w:hAnsiTheme="minorHAnsi" w:cstheme="minorHAnsi"/>
          <w:b/>
          <w:sz w:val="20"/>
          <w:szCs w:val="20"/>
        </w:rPr>
        <w:t>Actuaciones de formación e innovación docente.</w:t>
      </w:r>
    </w:p>
    <w:p w14:paraId="66CDF2A8" w14:textId="77777777" w:rsidR="00383FEF" w:rsidRPr="00EF2C06" w:rsidRDefault="00383FEF" w:rsidP="00383FEF">
      <w:pPr>
        <w:autoSpaceDE w:val="0"/>
        <w:autoSpaceDN w:val="0"/>
        <w:adjustRightInd w:val="0"/>
        <w:spacing w:before="120" w:after="120" w:line="240" w:lineRule="auto"/>
        <w:jc w:val="both"/>
        <w:rPr>
          <w:rFonts w:asciiTheme="minorHAnsi" w:hAnsiTheme="minorHAnsi" w:cstheme="minorHAnsi"/>
          <w:color w:val="000000"/>
          <w:sz w:val="20"/>
          <w:szCs w:val="20"/>
        </w:rPr>
      </w:pPr>
      <w:r w:rsidRPr="00EF2C06">
        <w:rPr>
          <w:rFonts w:asciiTheme="minorHAnsi" w:hAnsiTheme="minorHAnsi" w:cstheme="minorHAnsi"/>
          <w:color w:val="000000"/>
          <w:sz w:val="20"/>
          <w:szCs w:val="20"/>
        </w:rPr>
        <w:t xml:space="preserve">Dentro del contexto universitario actual y el Espacio Europeo de Educación Superior (EEES) el profesorado implicado en la docencia del Grado en </w:t>
      </w:r>
      <w:r w:rsidRPr="000E4AEA">
        <w:rPr>
          <w:rFonts w:asciiTheme="minorHAnsi" w:hAnsiTheme="minorHAnsi" w:cstheme="minorHAnsi"/>
          <w:sz w:val="20"/>
          <w:szCs w:val="20"/>
        </w:rPr>
        <w:t xml:space="preserve">Matemáticas ha realizado </w:t>
      </w:r>
      <w:r w:rsidRPr="00EF2C06">
        <w:rPr>
          <w:rFonts w:asciiTheme="minorHAnsi" w:hAnsiTheme="minorHAnsi" w:cstheme="minorHAnsi"/>
          <w:color w:val="000000"/>
          <w:sz w:val="20"/>
          <w:szCs w:val="20"/>
        </w:rPr>
        <w:t>en los últimos años un gran esfuerzo de adaptación y renovación pedagógica.</w:t>
      </w:r>
    </w:p>
    <w:p w14:paraId="05E30DDF" w14:textId="77777777" w:rsidR="00383FEF" w:rsidRPr="00EF2C06" w:rsidRDefault="00383FEF" w:rsidP="00383FEF">
      <w:pPr>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La Universidad de Cádiz, a través del Vicerrectorado competente, pone a disposición del profesorado oportunidades y mecanismos para continuar su formación y actualización en herramientas para la mejora de la docencia, investigación y gestión universitaria (</w:t>
      </w:r>
      <w:hyperlink r:id="rId40"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sz w:val="20"/>
          <w:szCs w:val="20"/>
        </w:rPr>
        <w:t xml:space="preserve">).   </w:t>
      </w:r>
    </w:p>
    <w:p w14:paraId="7297DAA2" w14:textId="77777777" w:rsidR="00383FEF" w:rsidRPr="00EF2C06" w:rsidRDefault="00383FEF" w:rsidP="00383FEF">
      <w:pPr>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Anualmente, tras consulta y petición a los grupos de interés se diseña un catálogo de acciones formativas para el profesorado. (</w:t>
      </w:r>
      <w:hyperlink r:id="rId41"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sz w:val="20"/>
          <w:szCs w:val="20"/>
        </w:rPr>
        <w:t xml:space="preserve">).   </w:t>
      </w:r>
    </w:p>
    <w:p w14:paraId="46AB62A6" w14:textId="77777777" w:rsidR="00383FEF" w:rsidRPr="00EF2C06" w:rsidRDefault="00383FEF" w:rsidP="00383FEF">
      <w:pPr>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Además, existen convocatorias para potenciar la innovación y mejora docente en el marco de las asignaturas con objeto de mejorar continuamente la manera de enseñar y la manera de aprender en la Universidad de Cádiz. Estas convocatorias son las siguientes:</w:t>
      </w:r>
    </w:p>
    <w:p w14:paraId="37F4666D" w14:textId="77777777" w:rsidR="00383FEF" w:rsidRPr="00EF2C06" w:rsidRDefault="00383FEF" w:rsidP="00383FEF">
      <w:pPr>
        <w:pStyle w:val="Prrafodelista"/>
        <w:numPr>
          <w:ilvl w:val="0"/>
          <w:numId w:val="13"/>
        </w:numPr>
        <w:autoSpaceDE w:val="0"/>
        <w:autoSpaceDN w:val="0"/>
        <w:adjustRightInd w:val="0"/>
        <w:spacing w:before="120" w:after="120" w:line="240" w:lineRule="auto"/>
        <w:jc w:val="both"/>
        <w:rPr>
          <w:rFonts w:asciiTheme="minorHAnsi" w:hAnsiTheme="minorHAnsi" w:cstheme="minorHAnsi"/>
          <w:color w:val="000000"/>
          <w:sz w:val="20"/>
          <w:szCs w:val="20"/>
        </w:rPr>
      </w:pPr>
      <w:r w:rsidRPr="00EF2C06">
        <w:rPr>
          <w:rFonts w:asciiTheme="minorHAnsi" w:hAnsiTheme="minorHAnsi" w:cstheme="minorHAnsi"/>
          <w:sz w:val="20"/>
          <w:szCs w:val="20"/>
        </w:rPr>
        <w:t>Convocatorias de Proyectos de Innovación y Mejora Docente</w:t>
      </w:r>
      <w:r w:rsidRPr="00EF2C06">
        <w:rPr>
          <w:rFonts w:asciiTheme="minorHAnsi" w:hAnsiTheme="minorHAnsi" w:cstheme="minorHAnsi"/>
          <w:color w:val="000000"/>
          <w:sz w:val="20"/>
          <w:szCs w:val="20"/>
        </w:rPr>
        <w:t xml:space="preserve"> (</w:t>
      </w:r>
      <w:hyperlink r:id="rId42"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color w:val="000000"/>
          <w:sz w:val="20"/>
          <w:szCs w:val="20"/>
        </w:rPr>
        <w:t xml:space="preserve">).   </w:t>
      </w:r>
    </w:p>
    <w:p w14:paraId="360A418F" w14:textId="77777777" w:rsidR="00383FEF" w:rsidRPr="00EF2C06" w:rsidRDefault="00383FEF" w:rsidP="00383FEF">
      <w:pPr>
        <w:pStyle w:val="Prrafodelista"/>
        <w:numPr>
          <w:ilvl w:val="0"/>
          <w:numId w:val="13"/>
        </w:numPr>
        <w:autoSpaceDE w:val="0"/>
        <w:autoSpaceDN w:val="0"/>
        <w:adjustRightInd w:val="0"/>
        <w:spacing w:before="120" w:after="120" w:line="240" w:lineRule="auto"/>
        <w:jc w:val="both"/>
        <w:rPr>
          <w:rFonts w:asciiTheme="minorHAnsi" w:hAnsiTheme="minorHAnsi" w:cstheme="minorHAnsi"/>
          <w:color w:val="000000"/>
          <w:sz w:val="20"/>
          <w:szCs w:val="20"/>
        </w:rPr>
      </w:pPr>
      <w:r w:rsidRPr="00EF2C06">
        <w:rPr>
          <w:rFonts w:asciiTheme="minorHAnsi" w:hAnsiTheme="minorHAnsi" w:cstheme="minorHAnsi"/>
          <w:sz w:val="20"/>
          <w:szCs w:val="20"/>
        </w:rPr>
        <w:t>Convocatoria de Actuaciones Avaladas para la Mejora Docente</w:t>
      </w:r>
      <w:r w:rsidRPr="00EF2C06">
        <w:rPr>
          <w:rFonts w:asciiTheme="minorHAnsi" w:hAnsiTheme="minorHAnsi" w:cstheme="minorHAnsi"/>
          <w:color w:val="000000"/>
          <w:sz w:val="20"/>
          <w:szCs w:val="20"/>
        </w:rPr>
        <w:t xml:space="preserve"> (</w:t>
      </w:r>
      <w:hyperlink r:id="rId43"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color w:val="000000"/>
          <w:sz w:val="20"/>
          <w:szCs w:val="20"/>
        </w:rPr>
        <w:t xml:space="preserve">).  </w:t>
      </w:r>
    </w:p>
    <w:p w14:paraId="4281DC3F" w14:textId="77777777" w:rsidR="00383FEF" w:rsidRPr="00EF2C06" w:rsidRDefault="00383FEF" w:rsidP="00383FEF">
      <w:pPr>
        <w:pStyle w:val="Prrafodelista"/>
        <w:numPr>
          <w:ilvl w:val="0"/>
          <w:numId w:val="13"/>
        </w:num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Convocatoria de Actuaciones Avaladas para la Formación del Profesorado</w:t>
      </w:r>
      <w:r w:rsidRPr="00EF2C06">
        <w:rPr>
          <w:rFonts w:asciiTheme="minorHAnsi" w:hAnsiTheme="minorHAnsi" w:cstheme="minorHAnsi"/>
          <w:color w:val="000000"/>
          <w:sz w:val="20"/>
          <w:szCs w:val="20"/>
        </w:rPr>
        <w:t xml:space="preserve"> (</w:t>
      </w:r>
      <w:hyperlink r:id="rId44"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color w:val="000000"/>
          <w:sz w:val="20"/>
          <w:szCs w:val="20"/>
        </w:rPr>
        <w:t xml:space="preserve">). </w:t>
      </w:r>
    </w:p>
    <w:p w14:paraId="0AEB39CD" w14:textId="77777777" w:rsidR="00383FEF" w:rsidRPr="00EF2C06" w:rsidRDefault="00383FEF" w:rsidP="00383FEF">
      <w:pPr>
        <w:pStyle w:val="Prrafodelista"/>
        <w:numPr>
          <w:ilvl w:val="0"/>
          <w:numId w:val="13"/>
        </w:num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Convocatoria de Ayudas para la Difusión de Resultados de Innovación Docente</w:t>
      </w:r>
      <w:r w:rsidRPr="00EF2C06">
        <w:rPr>
          <w:rFonts w:asciiTheme="minorHAnsi" w:hAnsiTheme="minorHAnsi" w:cstheme="minorHAnsi"/>
          <w:color w:val="000000"/>
          <w:sz w:val="20"/>
          <w:szCs w:val="20"/>
        </w:rPr>
        <w:t xml:space="preserve"> (</w:t>
      </w:r>
      <w:hyperlink r:id="rId45" w:history="1">
        <w:r w:rsidRPr="00EF2C06">
          <w:rPr>
            <w:rStyle w:val="Hipervnculo"/>
            <w:rFonts w:asciiTheme="minorHAnsi" w:hAnsiTheme="minorHAnsi" w:cstheme="minorHAnsi"/>
            <w:sz w:val="20"/>
            <w:szCs w:val="20"/>
          </w:rPr>
          <w:t>http://udinnovacion.uca.es</w:t>
        </w:r>
      </w:hyperlink>
      <w:r w:rsidRPr="00EF2C06">
        <w:rPr>
          <w:rFonts w:asciiTheme="minorHAnsi" w:hAnsiTheme="minorHAnsi" w:cstheme="minorHAnsi"/>
          <w:color w:val="000000"/>
          <w:sz w:val="20"/>
          <w:szCs w:val="20"/>
        </w:rPr>
        <w:t xml:space="preserve">).  </w:t>
      </w:r>
    </w:p>
    <w:p w14:paraId="7D1529F0" w14:textId="77777777" w:rsidR="00383FEF" w:rsidRPr="00EF2C06" w:rsidRDefault="00383FEF" w:rsidP="00383FEF">
      <w:pPr>
        <w:pStyle w:val="Default"/>
        <w:spacing w:before="120" w:after="120"/>
        <w:jc w:val="both"/>
        <w:rPr>
          <w:rFonts w:asciiTheme="minorHAnsi" w:hAnsiTheme="minorHAnsi" w:cstheme="minorHAnsi"/>
          <w:bCs/>
          <w:sz w:val="20"/>
          <w:szCs w:val="20"/>
        </w:rPr>
      </w:pPr>
      <w:r w:rsidRPr="00EF2C06">
        <w:rPr>
          <w:rFonts w:asciiTheme="minorHAnsi" w:hAnsiTheme="minorHAnsi" w:cstheme="minorHAnsi"/>
          <w:b/>
          <w:bCs/>
          <w:sz w:val="20"/>
          <w:szCs w:val="20"/>
        </w:rPr>
        <w:t xml:space="preserve">4. Seguimiento y evaluación de la actividad docente. </w:t>
      </w:r>
    </w:p>
    <w:p w14:paraId="2FF6CC6E" w14:textId="77777777" w:rsidR="00383FEF" w:rsidRPr="00EF2C06" w:rsidRDefault="00383FEF" w:rsidP="00383FEF">
      <w:pPr>
        <w:autoSpaceDE w:val="0"/>
        <w:autoSpaceDN w:val="0"/>
        <w:adjustRightInd w:val="0"/>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 xml:space="preserve">La formación del profesorado y su participación en proyectos de innovación docente se considera un aspecto clave en el proceso de mejora del título. Desde este enfoque, el seguimiento y evaluación de la actividad docente se articula a través de los siguientes procedimientos del Sistema de Garantía de Calidad: </w:t>
      </w:r>
    </w:p>
    <w:p w14:paraId="4845FAE7" w14:textId="77777777" w:rsidR="00D4343E" w:rsidRPr="00EF2C06" w:rsidRDefault="00D4343E" w:rsidP="00D4343E">
      <w:pPr>
        <w:pStyle w:val="Prrafodelista"/>
        <w:numPr>
          <w:ilvl w:val="0"/>
          <w:numId w:val="15"/>
        </w:numPr>
        <w:autoSpaceDE w:val="0"/>
        <w:autoSpaceDN w:val="0"/>
        <w:adjustRightInd w:val="0"/>
        <w:spacing w:before="120" w:after="120" w:line="240" w:lineRule="auto"/>
        <w:jc w:val="both"/>
        <w:rPr>
          <w:rFonts w:asciiTheme="minorHAnsi" w:eastAsiaTheme="minorHAnsi" w:hAnsiTheme="minorHAnsi" w:cstheme="minorHAnsi"/>
          <w:color w:val="000000"/>
          <w:sz w:val="20"/>
          <w:szCs w:val="20"/>
        </w:rPr>
      </w:pPr>
      <w:r>
        <w:rPr>
          <w:rFonts w:asciiTheme="minorHAnsi" w:hAnsiTheme="minorHAnsi" w:cstheme="minorHAnsi"/>
          <w:sz w:val="20"/>
          <w:szCs w:val="20"/>
        </w:rPr>
        <w:t>P05 Procesos de gestión de personal académico en la nueva versión del SGC (versión 3.0).</w:t>
      </w:r>
    </w:p>
    <w:p w14:paraId="3FB75406" w14:textId="77777777" w:rsidR="00D4343E" w:rsidRPr="00EF2C06" w:rsidRDefault="00D4343E" w:rsidP="00D4343E">
      <w:pPr>
        <w:pStyle w:val="Prrafodelista"/>
        <w:numPr>
          <w:ilvl w:val="0"/>
          <w:numId w:val="15"/>
        </w:numPr>
        <w:autoSpaceDE w:val="0"/>
        <w:autoSpaceDN w:val="0"/>
        <w:adjustRightInd w:val="0"/>
        <w:spacing w:before="120" w:after="120" w:line="240" w:lineRule="auto"/>
        <w:jc w:val="both"/>
        <w:rPr>
          <w:rFonts w:asciiTheme="minorHAnsi" w:eastAsiaTheme="minorHAnsi" w:hAnsiTheme="minorHAnsi" w:cstheme="minorHAnsi"/>
          <w:color w:val="000000"/>
          <w:sz w:val="20"/>
          <w:szCs w:val="20"/>
        </w:rPr>
      </w:pPr>
      <w:r>
        <w:rPr>
          <w:rFonts w:asciiTheme="minorHAnsi" w:eastAsiaTheme="minorHAnsi" w:hAnsiTheme="minorHAnsi" w:cstheme="minorHAnsi"/>
          <w:color w:val="000000"/>
          <w:sz w:val="20"/>
          <w:szCs w:val="20"/>
        </w:rPr>
        <w:t>P07 Proceso de medición de resultados en la versión 3.0 del SGC.</w:t>
      </w:r>
    </w:p>
    <w:p w14:paraId="16A7C226" w14:textId="77777777" w:rsidR="00383FEF" w:rsidRPr="00EF2C06" w:rsidRDefault="00383FEF" w:rsidP="00383FEF">
      <w:pPr>
        <w:spacing w:before="120" w:after="120" w:line="240" w:lineRule="auto"/>
        <w:jc w:val="both"/>
        <w:rPr>
          <w:rFonts w:asciiTheme="minorHAnsi" w:hAnsiTheme="minorHAnsi" w:cstheme="minorHAnsi"/>
          <w:sz w:val="20"/>
          <w:szCs w:val="20"/>
        </w:rPr>
      </w:pPr>
      <w:r w:rsidRPr="00EF2C06">
        <w:rPr>
          <w:rFonts w:asciiTheme="minorHAnsi" w:hAnsiTheme="minorHAnsi" w:cstheme="minorHAnsi"/>
          <w:sz w:val="20"/>
          <w:szCs w:val="20"/>
        </w:rPr>
        <w:t xml:space="preserve">Como se aprecia en la siguiente tabla, la participación del profesorado en las actividades de formación es sostenida en el tiempo con las variaciones normales entre cursos y puede valorarse como buena, por encima del objetivo propuesto. Dado que una gran cantidad de cursos ofertados están directamente relacionados con las </w:t>
      </w:r>
      <w:r w:rsidRPr="00EF2C06">
        <w:rPr>
          <w:rFonts w:asciiTheme="minorHAnsi" w:hAnsiTheme="minorHAnsi" w:cstheme="minorHAnsi"/>
          <w:sz w:val="20"/>
          <w:szCs w:val="20"/>
        </w:rPr>
        <w:lastRenderedPageBreak/>
        <w:t>tecnologías de la información, algo en lo que el profesorado del grado está, en general, altamente cualificado, aún es más valorable la predisposición del profesorado del grado a participar en estas actividades.</w:t>
      </w:r>
    </w:p>
    <w:p w14:paraId="3CCFE726" w14:textId="25B00A1D" w:rsidR="00383FEF" w:rsidRPr="00EF2C06" w:rsidRDefault="00383FEF" w:rsidP="00383FEF">
      <w:pPr>
        <w:autoSpaceDE w:val="0"/>
        <w:autoSpaceDN w:val="0"/>
        <w:adjustRightInd w:val="0"/>
        <w:spacing w:before="120" w:after="120" w:line="240" w:lineRule="auto"/>
        <w:jc w:val="both"/>
        <w:rPr>
          <w:rFonts w:asciiTheme="minorHAnsi" w:hAnsiTheme="minorHAnsi" w:cstheme="minorHAnsi"/>
          <w:i/>
          <w:color w:val="FF0000"/>
          <w:sz w:val="20"/>
          <w:szCs w:val="20"/>
        </w:rPr>
      </w:pPr>
      <w:r w:rsidRPr="00EF2C06">
        <w:rPr>
          <w:rFonts w:asciiTheme="minorHAnsi" w:hAnsiTheme="minorHAnsi" w:cstheme="minorHAnsi"/>
          <w:sz w:val="20"/>
          <w:szCs w:val="20"/>
        </w:rPr>
        <w:t>Algo similar puede decirse de participación del profesorado en proyectos de innovación docente, destacando especialmente que está muy por encima de los valores medios globales de la universidad.</w:t>
      </w:r>
      <w:r>
        <w:rPr>
          <w:rFonts w:asciiTheme="minorHAnsi" w:hAnsiTheme="minorHAnsi" w:cstheme="minorHAnsi"/>
          <w:sz w:val="20"/>
          <w:szCs w:val="20"/>
        </w:rPr>
        <w:t xml:space="preserve"> </w:t>
      </w:r>
      <w:r w:rsidR="00D3589F">
        <w:rPr>
          <w:rFonts w:asciiTheme="minorHAnsi" w:hAnsiTheme="minorHAnsi" w:cstheme="minorHAnsi"/>
          <w:sz w:val="20"/>
          <w:szCs w:val="20"/>
        </w:rPr>
        <w:t>El</w:t>
      </w:r>
      <w:r w:rsidR="00386E4E">
        <w:rPr>
          <w:rFonts w:asciiTheme="minorHAnsi" w:hAnsiTheme="minorHAnsi" w:cstheme="minorHAnsi"/>
          <w:sz w:val="20"/>
          <w:szCs w:val="20"/>
        </w:rPr>
        <w:t xml:space="preserve"> porcentaje de profesores que han participado en el programa de evaluación D</w:t>
      </w:r>
      <w:r w:rsidR="00B37B12">
        <w:rPr>
          <w:rFonts w:asciiTheme="minorHAnsi" w:hAnsiTheme="minorHAnsi" w:cstheme="minorHAnsi"/>
          <w:sz w:val="20"/>
          <w:szCs w:val="20"/>
        </w:rPr>
        <w:t>OCENTIA</w:t>
      </w:r>
      <w:r w:rsidR="00386E4E">
        <w:rPr>
          <w:rFonts w:asciiTheme="minorHAnsi" w:hAnsiTheme="minorHAnsi" w:cstheme="minorHAnsi"/>
          <w:sz w:val="20"/>
          <w:szCs w:val="20"/>
        </w:rPr>
        <w:t xml:space="preserve"> durante el curso 2020/21</w:t>
      </w:r>
      <w:r w:rsidR="00D3589F">
        <w:rPr>
          <w:rFonts w:asciiTheme="minorHAnsi" w:hAnsiTheme="minorHAnsi" w:cstheme="minorHAnsi"/>
          <w:sz w:val="20"/>
          <w:szCs w:val="20"/>
        </w:rPr>
        <w:t xml:space="preserve"> ha aumentado</w:t>
      </w:r>
      <w:r w:rsidR="00386E4E">
        <w:rPr>
          <w:rFonts w:asciiTheme="minorHAnsi" w:hAnsiTheme="minorHAnsi" w:cstheme="minorHAnsi"/>
          <w:sz w:val="20"/>
          <w:szCs w:val="20"/>
        </w:rPr>
        <w:t xml:space="preserve">, </w:t>
      </w:r>
      <w:r w:rsidR="00D3589F">
        <w:rPr>
          <w:rFonts w:asciiTheme="minorHAnsi" w:hAnsiTheme="minorHAnsi" w:cstheme="minorHAnsi"/>
          <w:sz w:val="20"/>
          <w:szCs w:val="20"/>
        </w:rPr>
        <w:t xml:space="preserve">y cabe destacar que </w:t>
      </w:r>
      <w:proofErr w:type="gramStart"/>
      <w:r w:rsidR="00D3589F">
        <w:rPr>
          <w:rFonts w:asciiTheme="minorHAnsi" w:hAnsiTheme="minorHAnsi" w:cstheme="minorHAnsi"/>
          <w:sz w:val="20"/>
          <w:szCs w:val="20"/>
        </w:rPr>
        <w:t>todos</w:t>
      </w:r>
      <w:r w:rsidR="00386E4E">
        <w:rPr>
          <w:rFonts w:asciiTheme="minorHAnsi" w:hAnsiTheme="minorHAnsi" w:cstheme="minorHAnsi"/>
          <w:sz w:val="20"/>
          <w:szCs w:val="20"/>
        </w:rPr>
        <w:t xml:space="preserve"> ellos </w:t>
      </w:r>
      <w:r w:rsidR="00D3589F">
        <w:rPr>
          <w:rFonts w:asciiTheme="minorHAnsi" w:hAnsiTheme="minorHAnsi" w:cstheme="minorHAnsi"/>
          <w:sz w:val="20"/>
          <w:szCs w:val="20"/>
        </w:rPr>
        <w:t>ha</w:t>
      </w:r>
      <w:proofErr w:type="gramEnd"/>
      <w:r w:rsidR="00D3589F">
        <w:rPr>
          <w:rFonts w:asciiTheme="minorHAnsi" w:hAnsiTheme="minorHAnsi" w:cstheme="minorHAnsi"/>
          <w:sz w:val="20"/>
          <w:szCs w:val="20"/>
        </w:rPr>
        <w:t xml:space="preserve"> obtenido </w:t>
      </w:r>
      <w:r w:rsidR="00386E4E">
        <w:rPr>
          <w:rFonts w:asciiTheme="minorHAnsi" w:hAnsiTheme="minorHAnsi" w:cstheme="minorHAnsi"/>
          <w:sz w:val="20"/>
          <w:szCs w:val="20"/>
        </w:rPr>
        <w:t xml:space="preserve">la calificación de “EXCELENTE”.  </w:t>
      </w:r>
      <w:r w:rsidRPr="00EF2C06">
        <w:rPr>
          <w:rFonts w:asciiTheme="minorHAnsi" w:hAnsiTheme="minorHAnsi" w:cstheme="minorHAnsi"/>
          <w:sz w:val="20"/>
          <w:szCs w:val="20"/>
        </w:rPr>
        <w:t>Sin duda, todo ello tiene reflejo y contribuye a la alta satisfacción global de los estudiantes con la docencia que recibe.</w:t>
      </w:r>
    </w:p>
    <w:p w14:paraId="37CA1FA8" w14:textId="77777777" w:rsidR="002B0A11" w:rsidRDefault="002B0A11" w:rsidP="002B0A11">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055"/>
        <w:gridCol w:w="619"/>
        <w:gridCol w:w="619"/>
        <w:gridCol w:w="619"/>
        <w:gridCol w:w="619"/>
        <w:gridCol w:w="619"/>
      </w:tblGrid>
      <w:tr w:rsidR="002B0A11" w:rsidRPr="0097291B" w14:paraId="3ACCA8B1" w14:textId="77777777" w:rsidTr="00065787">
        <w:trPr>
          <w:trHeight w:val="600"/>
        </w:trPr>
        <w:tc>
          <w:tcPr>
            <w:tcW w:w="3416" w:type="pct"/>
            <w:tcBorders>
              <w:top w:val="single" w:sz="4" w:space="0" w:color="000000"/>
              <w:left w:val="nil"/>
              <w:bottom w:val="single" w:sz="4" w:space="0" w:color="000000"/>
              <w:right w:val="single" w:sz="4" w:space="0" w:color="000000"/>
            </w:tcBorders>
            <w:shd w:val="clear" w:color="000000" w:fill="003366"/>
            <w:vAlign w:val="center"/>
            <w:hideMark/>
          </w:tcPr>
          <w:p w14:paraId="602D46CC"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INDICADOR (TÍTULO)</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4401E6FC"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2016-17</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18073A73"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2017-18</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685A0CA4"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2018-19</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61A3D8A0"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2019-20</w:t>
            </w:r>
          </w:p>
        </w:tc>
        <w:tc>
          <w:tcPr>
            <w:tcW w:w="316" w:type="pct"/>
            <w:tcBorders>
              <w:top w:val="single" w:sz="4" w:space="0" w:color="000000"/>
              <w:left w:val="nil"/>
              <w:bottom w:val="single" w:sz="4" w:space="0" w:color="000000"/>
              <w:right w:val="single" w:sz="4" w:space="0" w:color="000000"/>
            </w:tcBorders>
            <w:shd w:val="clear" w:color="000000" w:fill="003366"/>
            <w:vAlign w:val="center"/>
            <w:hideMark/>
          </w:tcPr>
          <w:p w14:paraId="65BA654A"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2020-21</w:t>
            </w:r>
          </w:p>
        </w:tc>
      </w:tr>
      <w:tr w:rsidR="002B0A11" w:rsidRPr="0097291B" w14:paraId="14D35A6F"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58705BDA"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ISGC-P05-02: Participación del profesorado en acciones formativas.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093F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43,24%</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04B90F13"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42,86%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A84030D"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57,45%</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4575D793"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34,15%</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54DBF1AD"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40,48%</w:t>
            </w:r>
          </w:p>
        </w:tc>
      </w:tr>
      <w:tr w:rsidR="002B0A11" w:rsidRPr="0097291B" w14:paraId="319C25ED"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0B410CF9"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99B6C38"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18,92%</w:t>
            </w:r>
          </w:p>
        </w:tc>
        <w:tc>
          <w:tcPr>
            <w:tcW w:w="317" w:type="pct"/>
            <w:tcBorders>
              <w:top w:val="nil"/>
              <w:left w:val="nil"/>
              <w:bottom w:val="single" w:sz="4" w:space="0" w:color="auto"/>
              <w:right w:val="single" w:sz="4" w:space="0" w:color="auto"/>
            </w:tcBorders>
            <w:shd w:val="clear" w:color="auto" w:fill="auto"/>
            <w:vAlign w:val="center"/>
            <w:hideMark/>
          </w:tcPr>
          <w:p w14:paraId="3A93904A"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45,24%</w:t>
            </w:r>
          </w:p>
        </w:tc>
        <w:tc>
          <w:tcPr>
            <w:tcW w:w="317" w:type="pct"/>
            <w:tcBorders>
              <w:top w:val="nil"/>
              <w:left w:val="nil"/>
              <w:bottom w:val="single" w:sz="4" w:space="0" w:color="auto"/>
              <w:right w:val="single" w:sz="4" w:space="0" w:color="auto"/>
            </w:tcBorders>
            <w:shd w:val="clear" w:color="auto" w:fill="auto"/>
            <w:vAlign w:val="center"/>
            <w:hideMark/>
          </w:tcPr>
          <w:p w14:paraId="4A132898"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42,55%</w:t>
            </w:r>
          </w:p>
        </w:tc>
        <w:tc>
          <w:tcPr>
            <w:tcW w:w="317" w:type="pct"/>
            <w:tcBorders>
              <w:top w:val="nil"/>
              <w:left w:val="nil"/>
              <w:bottom w:val="single" w:sz="4" w:space="0" w:color="auto"/>
              <w:right w:val="single" w:sz="4" w:space="0" w:color="auto"/>
            </w:tcBorders>
            <w:shd w:val="clear" w:color="auto" w:fill="auto"/>
            <w:vAlign w:val="center"/>
            <w:hideMark/>
          </w:tcPr>
          <w:p w14:paraId="5C09348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46,34%</w:t>
            </w:r>
          </w:p>
        </w:tc>
        <w:tc>
          <w:tcPr>
            <w:tcW w:w="316" w:type="pct"/>
            <w:tcBorders>
              <w:top w:val="nil"/>
              <w:left w:val="nil"/>
              <w:bottom w:val="single" w:sz="4" w:space="0" w:color="auto"/>
              <w:right w:val="single" w:sz="4" w:space="0" w:color="auto"/>
            </w:tcBorders>
            <w:shd w:val="clear" w:color="auto" w:fill="auto"/>
            <w:vAlign w:val="center"/>
            <w:hideMark/>
          </w:tcPr>
          <w:p w14:paraId="6830C25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50%</w:t>
            </w:r>
          </w:p>
        </w:tc>
      </w:tr>
      <w:tr w:rsidR="002B0A11" w:rsidRPr="0097291B" w14:paraId="668C8DAE"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4E67AFEA"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AD49466"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w:t>
            </w:r>
          </w:p>
        </w:tc>
        <w:tc>
          <w:tcPr>
            <w:tcW w:w="317" w:type="pct"/>
            <w:tcBorders>
              <w:top w:val="nil"/>
              <w:left w:val="nil"/>
              <w:bottom w:val="single" w:sz="4" w:space="0" w:color="auto"/>
              <w:right w:val="single" w:sz="4" w:space="0" w:color="auto"/>
            </w:tcBorders>
            <w:shd w:val="clear" w:color="auto" w:fill="auto"/>
            <w:vAlign w:val="center"/>
            <w:hideMark/>
          </w:tcPr>
          <w:p w14:paraId="484DF894"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w:t>
            </w:r>
          </w:p>
        </w:tc>
        <w:tc>
          <w:tcPr>
            <w:tcW w:w="317" w:type="pct"/>
            <w:tcBorders>
              <w:top w:val="nil"/>
              <w:left w:val="nil"/>
              <w:bottom w:val="single" w:sz="4" w:space="0" w:color="auto"/>
              <w:right w:val="single" w:sz="4" w:space="0" w:color="auto"/>
            </w:tcBorders>
            <w:shd w:val="clear" w:color="auto" w:fill="auto"/>
            <w:vAlign w:val="center"/>
            <w:hideMark/>
          </w:tcPr>
          <w:p w14:paraId="7246126A"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4,1</w:t>
            </w:r>
          </w:p>
        </w:tc>
        <w:tc>
          <w:tcPr>
            <w:tcW w:w="317" w:type="pct"/>
            <w:tcBorders>
              <w:top w:val="nil"/>
              <w:left w:val="nil"/>
              <w:bottom w:val="single" w:sz="4" w:space="0" w:color="auto"/>
              <w:right w:val="single" w:sz="4" w:space="0" w:color="auto"/>
            </w:tcBorders>
            <w:shd w:val="clear" w:color="auto" w:fill="auto"/>
            <w:vAlign w:val="center"/>
            <w:hideMark/>
          </w:tcPr>
          <w:p w14:paraId="053D65B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w:t>
            </w:r>
          </w:p>
        </w:tc>
        <w:tc>
          <w:tcPr>
            <w:tcW w:w="316" w:type="pct"/>
            <w:tcBorders>
              <w:top w:val="nil"/>
              <w:left w:val="nil"/>
              <w:bottom w:val="single" w:sz="4" w:space="0" w:color="auto"/>
              <w:right w:val="single" w:sz="4" w:space="0" w:color="auto"/>
            </w:tcBorders>
            <w:shd w:val="clear" w:color="auto" w:fill="auto"/>
            <w:vAlign w:val="center"/>
            <w:hideMark/>
          </w:tcPr>
          <w:p w14:paraId="1F74FFF8"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w:t>
            </w:r>
          </w:p>
        </w:tc>
      </w:tr>
      <w:tr w:rsidR="002B0A11" w:rsidRPr="0097291B" w14:paraId="19DDDCE0"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39243C14"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3E21AC60"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24,32%</w:t>
            </w:r>
          </w:p>
        </w:tc>
        <w:tc>
          <w:tcPr>
            <w:tcW w:w="317" w:type="pct"/>
            <w:tcBorders>
              <w:top w:val="nil"/>
              <w:left w:val="nil"/>
              <w:bottom w:val="single" w:sz="4" w:space="0" w:color="auto"/>
              <w:right w:val="single" w:sz="4" w:space="0" w:color="auto"/>
            </w:tcBorders>
            <w:shd w:val="clear" w:color="auto" w:fill="auto"/>
            <w:vAlign w:val="center"/>
            <w:hideMark/>
          </w:tcPr>
          <w:p w14:paraId="2CDEA1F0"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23,8%</w:t>
            </w:r>
          </w:p>
        </w:tc>
        <w:tc>
          <w:tcPr>
            <w:tcW w:w="317" w:type="pct"/>
            <w:tcBorders>
              <w:top w:val="nil"/>
              <w:left w:val="nil"/>
              <w:bottom w:val="single" w:sz="4" w:space="0" w:color="auto"/>
              <w:right w:val="single" w:sz="4" w:space="0" w:color="auto"/>
            </w:tcBorders>
            <w:shd w:val="clear" w:color="auto" w:fill="auto"/>
            <w:vAlign w:val="center"/>
            <w:hideMark/>
          </w:tcPr>
          <w:p w14:paraId="73F73D77"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14,89%</w:t>
            </w:r>
          </w:p>
        </w:tc>
        <w:tc>
          <w:tcPr>
            <w:tcW w:w="317" w:type="pct"/>
            <w:tcBorders>
              <w:top w:val="nil"/>
              <w:left w:val="nil"/>
              <w:bottom w:val="single" w:sz="4" w:space="0" w:color="auto"/>
              <w:right w:val="single" w:sz="4" w:space="0" w:color="auto"/>
            </w:tcBorders>
            <w:shd w:val="clear" w:color="auto" w:fill="auto"/>
            <w:vAlign w:val="center"/>
            <w:hideMark/>
          </w:tcPr>
          <w:p w14:paraId="6EFDF0CB"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7,32%</w:t>
            </w:r>
          </w:p>
        </w:tc>
        <w:tc>
          <w:tcPr>
            <w:tcW w:w="316" w:type="pct"/>
            <w:tcBorders>
              <w:top w:val="nil"/>
              <w:left w:val="nil"/>
              <w:bottom w:val="single" w:sz="4" w:space="0" w:color="auto"/>
              <w:right w:val="single" w:sz="4" w:space="0" w:color="auto"/>
            </w:tcBorders>
            <w:shd w:val="clear" w:color="auto" w:fill="auto"/>
            <w:vAlign w:val="center"/>
            <w:hideMark/>
          </w:tcPr>
          <w:p w14:paraId="1F0B919C" w14:textId="3EB250B2" w:rsidR="002B0A11" w:rsidRPr="0097291B" w:rsidRDefault="00606652" w:rsidP="00065787">
            <w:pPr>
              <w:spacing w:after="0" w:line="240" w:lineRule="auto"/>
              <w:jc w:val="center"/>
              <w:rPr>
                <w:rFonts w:asciiTheme="minorHAnsi" w:eastAsia="Times New Roman" w:hAnsiTheme="minorHAnsi"/>
                <w:color w:val="000000"/>
                <w:sz w:val="16"/>
                <w:szCs w:val="16"/>
                <w:lang w:eastAsia="es-ES"/>
              </w:rPr>
            </w:pPr>
            <w:r>
              <w:rPr>
                <w:color w:val="000000"/>
                <w:sz w:val="16"/>
                <w:szCs w:val="16"/>
              </w:rPr>
              <w:t>19</w:t>
            </w:r>
            <w:r w:rsidR="002B0A11" w:rsidRPr="007F4142">
              <w:rPr>
                <w:color w:val="000000"/>
                <w:sz w:val="16"/>
                <w:szCs w:val="16"/>
              </w:rPr>
              <w:t>,</w:t>
            </w:r>
            <w:r w:rsidR="004408AC">
              <w:rPr>
                <w:color w:val="000000"/>
                <w:sz w:val="16"/>
                <w:szCs w:val="16"/>
              </w:rPr>
              <w:t>05</w:t>
            </w:r>
            <w:r w:rsidR="002B0A11" w:rsidRPr="007F4142">
              <w:rPr>
                <w:color w:val="000000"/>
                <w:sz w:val="16"/>
                <w:szCs w:val="16"/>
              </w:rPr>
              <w:t>%</w:t>
            </w:r>
          </w:p>
        </w:tc>
      </w:tr>
      <w:tr w:rsidR="002B0A11" w:rsidRPr="0097291B" w14:paraId="14048471"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6F6F30A0"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17A94D42"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77,78%</w:t>
            </w:r>
          </w:p>
        </w:tc>
        <w:tc>
          <w:tcPr>
            <w:tcW w:w="317" w:type="pct"/>
            <w:tcBorders>
              <w:top w:val="nil"/>
              <w:left w:val="nil"/>
              <w:bottom w:val="single" w:sz="4" w:space="0" w:color="auto"/>
              <w:right w:val="single" w:sz="4" w:space="0" w:color="auto"/>
            </w:tcBorders>
            <w:shd w:val="clear" w:color="auto" w:fill="auto"/>
            <w:vAlign w:val="center"/>
            <w:hideMark/>
          </w:tcPr>
          <w:p w14:paraId="55059C71"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70%</w:t>
            </w:r>
          </w:p>
        </w:tc>
        <w:tc>
          <w:tcPr>
            <w:tcW w:w="317" w:type="pct"/>
            <w:tcBorders>
              <w:top w:val="nil"/>
              <w:left w:val="nil"/>
              <w:bottom w:val="single" w:sz="4" w:space="0" w:color="auto"/>
              <w:right w:val="single" w:sz="4" w:space="0" w:color="auto"/>
            </w:tcBorders>
            <w:shd w:val="clear" w:color="auto" w:fill="auto"/>
            <w:vAlign w:val="center"/>
            <w:hideMark/>
          </w:tcPr>
          <w:p w14:paraId="534F6F1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85,71%</w:t>
            </w:r>
          </w:p>
        </w:tc>
        <w:tc>
          <w:tcPr>
            <w:tcW w:w="317" w:type="pct"/>
            <w:tcBorders>
              <w:top w:val="nil"/>
              <w:left w:val="nil"/>
              <w:bottom w:val="single" w:sz="4" w:space="0" w:color="auto"/>
              <w:right w:val="single" w:sz="4" w:space="0" w:color="auto"/>
            </w:tcBorders>
            <w:shd w:val="clear" w:color="auto" w:fill="auto"/>
            <w:vAlign w:val="center"/>
            <w:hideMark/>
          </w:tcPr>
          <w:p w14:paraId="2966CA76"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100%</w:t>
            </w:r>
          </w:p>
        </w:tc>
        <w:tc>
          <w:tcPr>
            <w:tcW w:w="316" w:type="pct"/>
            <w:tcBorders>
              <w:top w:val="nil"/>
              <w:left w:val="nil"/>
              <w:bottom w:val="single" w:sz="4" w:space="0" w:color="auto"/>
              <w:right w:val="single" w:sz="4" w:space="0" w:color="auto"/>
            </w:tcBorders>
            <w:shd w:val="clear" w:color="auto" w:fill="auto"/>
            <w:vAlign w:val="center"/>
            <w:hideMark/>
          </w:tcPr>
          <w:p w14:paraId="6771CE4E"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100%</w:t>
            </w:r>
          </w:p>
        </w:tc>
      </w:tr>
      <w:tr w:rsidR="002B0A11" w:rsidRPr="0097291B" w14:paraId="0D1CE2E2"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0C59B16E"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67F87C49"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22,22%</w:t>
            </w:r>
          </w:p>
        </w:tc>
        <w:tc>
          <w:tcPr>
            <w:tcW w:w="317" w:type="pct"/>
            <w:tcBorders>
              <w:top w:val="nil"/>
              <w:left w:val="nil"/>
              <w:bottom w:val="single" w:sz="4" w:space="0" w:color="auto"/>
              <w:right w:val="single" w:sz="4" w:space="0" w:color="auto"/>
            </w:tcBorders>
            <w:shd w:val="clear" w:color="auto" w:fill="auto"/>
            <w:vAlign w:val="center"/>
            <w:hideMark/>
          </w:tcPr>
          <w:p w14:paraId="42C4E69E"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30%</w:t>
            </w:r>
          </w:p>
        </w:tc>
        <w:tc>
          <w:tcPr>
            <w:tcW w:w="317" w:type="pct"/>
            <w:tcBorders>
              <w:top w:val="nil"/>
              <w:left w:val="nil"/>
              <w:bottom w:val="single" w:sz="4" w:space="0" w:color="auto"/>
              <w:right w:val="single" w:sz="4" w:space="0" w:color="auto"/>
            </w:tcBorders>
            <w:shd w:val="clear" w:color="auto" w:fill="auto"/>
            <w:vAlign w:val="center"/>
            <w:hideMark/>
          </w:tcPr>
          <w:p w14:paraId="16D01D08"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14,29%</w:t>
            </w:r>
          </w:p>
        </w:tc>
        <w:tc>
          <w:tcPr>
            <w:tcW w:w="317" w:type="pct"/>
            <w:tcBorders>
              <w:top w:val="nil"/>
              <w:left w:val="nil"/>
              <w:bottom w:val="single" w:sz="4" w:space="0" w:color="auto"/>
              <w:right w:val="single" w:sz="4" w:space="0" w:color="auto"/>
            </w:tcBorders>
            <w:shd w:val="clear" w:color="auto" w:fill="auto"/>
            <w:vAlign w:val="center"/>
            <w:hideMark/>
          </w:tcPr>
          <w:p w14:paraId="48F68962"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0%</w:t>
            </w:r>
          </w:p>
        </w:tc>
        <w:tc>
          <w:tcPr>
            <w:tcW w:w="316" w:type="pct"/>
            <w:tcBorders>
              <w:top w:val="nil"/>
              <w:left w:val="nil"/>
              <w:bottom w:val="single" w:sz="4" w:space="0" w:color="auto"/>
              <w:right w:val="single" w:sz="4" w:space="0" w:color="auto"/>
            </w:tcBorders>
            <w:shd w:val="clear" w:color="auto" w:fill="auto"/>
            <w:vAlign w:val="center"/>
            <w:hideMark/>
          </w:tcPr>
          <w:p w14:paraId="35014766"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r>
    </w:tbl>
    <w:p w14:paraId="2838AEE0" w14:textId="77777777" w:rsidR="002B0A11" w:rsidRDefault="002B0A11" w:rsidP="002B0A11">
      <w:pPr>
        <w:spacing w:after="120" w:line="240" w:lineRule="auto"/>
        <w:jc w:val="both"/>
        <w:rPr>
          <w:rFonts w:asciiTheme="minorHAnsi" w:hAnsiTheme="minorHAnsi"/>
          <w:bCs/>
          <w:color w:val="FF0000"/>
          <w:sz w:val="16"/>
          <w:szCs w:val="16"/>
        </w:rPr>
      </w:pPr>
    </w:p>
    <w:p w14:paraId="219998C0" w14:textId="77777777" w:rsidR="002B0A11" w:rsidRDefault="002B0A11" w:rsidP="002B0A11">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6055"/>
        <w:gridCol w:w="619"/>
        <w:gridCol w:w="619"/>
        <w:gridCol w:w="619"/>
        <w:gridCol w:w="619"/>
        <w:gridCol w:w="619"/>
      </w:tblGrid>
      <w:tr w:rsidR="002B0A11" w:rsidRPr="0097291B" w14:paraId="4CDF0B9B" w14:textId="77777777" w:rsidTr="00065787">
        <w:trPr>
          <w:trHeight w:val="600"/>
        </w:trPr>
        <w:tc>
          <w:tcPr>
            <w:tcW w:w="3416" w:type="pct"/>
            <w:tcBorders>
              <w:top w:val="single" w:sz="4" w:space="0" w:color="000000"/>
              <w:left w:val="nil"/>
              <w:bottom w:val="single" w:sz="4" w:space="0" w:color="000000"/>
              <w:right w:val="single" w:sz="4" w:space="0" w:color="000000"/>
            </w:tcBorders>
            <w:shd w:val="clear" w:color="000000" w:fill="003366"/>
            <w:vAlign w:val="center"/>
            <w:hideMark/>
          </w:tcPr>
          <w:p w14:paraId="1C85BB45"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INDICADOR (CENTRO)</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516DFE69"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2016-17</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03C5F2C4"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2017-18</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5BFEFCE7"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2018-19</w:t>
            </w:r>
          </w:p>
        </w:tc>
        <w:tc>
          <w:tcPr>
            <w:tcW w:w="317" w:type="pct"/>
            <w:tcBorders>
              <w:top w:val="single" w:sz="4" w:space="0" w:color="000000"/>
              <w:left w:val="nil"/>
              <w:bottom w:val="single" w:sz="4" w:space="0" w:color="000000"/>
              <w:right w:val="single" w:sz="4" w:space="0" w:color="000000"/>
            </w:tcBorders>
            <w:shd w:val="clear" w:color="000000" w:fill="003366"/>
            <w:vAlign w:val="center"/>
            <w:hideMark/>
          </w:tcPr>
          <w:p w14:paraId="6039107E"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2019-20</w:t>
            </w:r>
          </w:p>
        </w:tc>
        <w:tc>
          <w:tcPr>
            <w:tcW w:w="316" w:type="pct"/>
            <w:tcBorders>
              <w:top w:val="single" w:sz="4" w:space="0" w:color="000000"/>
              <w:left w:val="nil"/>
              <w:bottom w:val="single" w:sz="4" w:space="0" w:color="000000"/>
              <w:right w:val="single" w:sz="4" w:space="0" w:color="000000"/>
            </w:tcBorders>
            <w:shd w:val="clear" w:color="000000" w:fill="003366"/>
            <w:vAlign w:val="center"/>
            <w:hideMark/>
          </w:tcPr>
          <w:p w14:paraId="083AA52B" w14:textId="77777777" w:rsidR="002B0A11" w:rsidRPr="0097291B" w:rsidRDefault="002B0A11" w:rsidP="00065787">
            <w:pPr>
              <w:spacing w:after="0" w:line="240" w:lineRule="auto"/>
              <w:jc w:val="center"/>
              <w:rPr>
                <w:rFonts w:asciiTheme="minorHAnsi" w:eastAsia="Times New Roman" w:hAnsiTheme="minorHAnsi" w:cs="Arial"/>
                <w:color w:val="FFFFFF"/>
                <w:sz w:val="16"/>
                <w:szCs w:val="16"/>
                <w:lang w:eastAsia="es-ES"/>
              </w:rPr>
            </w:pPr>
            <w:r w:rsidRPr="0097291B">
              <w:rPr>
                <w:rFonts w:asciiTheme="minorHAnsi" w:eastAsia="Times New Roman" w:hAnsiTheme="minorHAnsi" w:cs="Arial"/>
                <w:color w:val="FFFFFF"/>
                <w:sz w:val="16"/>
                <w:szCs w:val="16"/>
                <w:lang w:eastAsia="es-ES"/>
              </w:rPr>
              <w:t>2020-21</w:t>
            </w:r>
          </w:p>
        </w:tc>
      </w:tr>
      <w:tr w:rsidR="002B0A11" w:rsidRPr="0097291B" w14:paraId="00FC233A"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23CD20DD"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ISGC-P05-02: Participación del profesorado en acciones formativas.</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7272D0"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50,24%</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34AB55B4"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55,16%</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C03A073"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51,53%</w:t>
            </w:r>
          </w:p>
        </w:tc>
        <w:tc>
          <w:tcPr>
            <w:tcW w:w="317" w:type="pct"/>
            <w:tcBorders>
              <w:top w:val="single" w:sz="4" w:space="0" w:color="auto"/>
              <w:left w:val="nil"/>
              <w:bottom w:val="single" w:sz="4" w:space="0" w:color="auto"/>
              <w:right w:val="single" w:sz="4" w:space="0" w:color="auto"/>
            </w:tcBorders>
            <w:shd w:val="clear" w:color="auto" w:fill="auto"/>
            <w:vAlign w:val="center"/>
            <w:hideMark/>
          </w:tcPr>
          <w:p w14:paraId="222F2F40"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57,34%</w:t>
            </w:r>
          </w:p>
        </w:tc>
        <w:tc>
          <w:tcPr>
            <w:tcW w:w="316" w:type="pct"/>
            <w:tcBorders>
              <w:top w:val="single" w:sz="4" w:space="0" w:color="auto"/>
              <w:left w:val="nil"/>
              <w:bottom w:val="single" w:sz="4" w:space="0" w:color="auto"/>
              <w:right w:val="single" w:sz="4" w:space="0" w:color="auto"/>
            </w:tcBorders>
            <w:shd w:val="clear" w:color="auto" w:fill="auto"/>
            <w:vAlign w:val="center"/>
            <w:hideMark/>
          </w:tcPr>
          <w:p w14:paraId="07346B11"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55,68%</w:t>
            </w:r>
          </w:p>
        </w:tc>
      </w:tr>
      <w:tr w:rsidR="002B0A11" w:rsidRPr="0097291B" w14:paraId="277125DF"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63E01673"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 xml:space="preserve">ISGC-P05-03: Participación del profesorado en Proyectos de innovación y mejora docente.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6CA2454"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36,23%</w:t>
            </w:r>
          </w:p>
        </w:tc>
        <w:tc>
          <w:tcPr>
            <w:tcW w:w="317" w:type="pct"/>
            <w:tcBorders>
              <w:top w:val="nil"/>
              <w:left w:val="nil"/>
              <w:bottom w:val="single" w:sz="4" w:space="0" w:color="auto"/>
              <w:right w:val="single" w:sz="4" w:space="0" w:color="auto"/>
            </w:tcBorders>
            <w:shd w:val="clear" w:color="auto" w:fill="auto"/>
            <w:vAlign w:val="center"/>
            <w:hideMark/>
          </w:tcPr>
          <w:p w14:paraId="33E074B2"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32,43%</w:t>
            </w:r>
          </w:p>
        </w:tc>
        <w:tc>
          <w:tcPr>
            <w:tcW w:w="317" w:type="pct"/>
            <w:tcBorders>
              <w:top w:val="nil"/>
              <w:left w:val="nil"/>
              <w:bottom w:val="single" w:sz="4" w:space="0" w:color="auto"/>
              <w:right w:val="single" w:sz="4" w:space="0" w:color="auto"/>
            </w:tcBorders>
            <w:shd w:val="clear" w:color="auto" w:fill="auto"/>
            <w:vAlign w:val="center"/>
            <w:hideMark/>
          </w:tcPr>
          <w:p w14:paraId="44E9A3C2"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50,76%</w:t>
            </w:r>
          </w:p>
        </w:tc>
        <w:tc>
          <w:tcPr>
            <w:tcW w:w="317" w:type="pct"/>
            <w:tcBorders>
              <w:top w:val="nil"/>
              <w:left w:val="nil"/>
              <w:bottom w:val="single" w:sz="4" w:space="0" w:color="auto"/>
              <w:right w:val="single" w:sz="4" w:space="0" w:color="auto"/>
            </w:tcBorders>
            <w:shd w:val="clear" w:color="auto" w:fill="auto"/>
            <w:vAlign w:val="center"/>
            <w:hideMark/>
          </w:tcPr>
          <w:p w14:paraId="523C342C"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44,29%</w:t>
            </w:r>
          </w:p>
        </w:tc>
        <w:tc>
          <w:tcPr>
            <w:tcW w:w="316" w:type="pct"/>
            <w:tcBorders>
              <w:top w:val="nil"/>
              <w:left w:val="nil"/>
              <w:bottom w:val="single" w:sz="4" w:space="0" w:color="auto"/>
              <w:right w:val="single" w:sz="4" w:space="0" w:color="auto"/>
            </w:tcBorders>
            <w:shd w:val="clear" w:color="auto" w:fill="auto"/>
            <w:vAlign w:val="center"/>
            <w:hideMark/>
          </w:tcPr>
          <w:p w14:paraId="6AAA6EF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50,92%</w:t>
            </w:r>
          </w:p>
        </w:tc>
      </w:tr>
      <w:tr w:rsidR="002B0A11" w:rsidRPr="0097291B" w14:paraId="1C29B266" w14:textId="77777777" w:rsidTr="00065787">
        <w:trPr>
          <w:trHeight w:val="260"/>
        </w:trPr>
        <w:tc>
          <w:tcPr>
            <w:tcW w:w="3416" w:type="pct"/>
            <w:tcBorders>
              <w:top w:val="nil"/>
              <w:left w:val="nil"/>
              <w:bottom w:val="single" w:sz="4" w:space="0" w:color="000000"/>
              <w:right w:val="nil"/>
            </w:tcBorders>
            <w:shd w:val="clear" w:color="000000" w:fill="C0C0C0"/>
            <w:vAlign w:val="center"/>
            <w:hideMark/>
          </w:tcPr>
          <w:p w14:paraId="3AC6B1CE"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 xml:space="preserve">ISGC-P05-04: Grado de satisfacción global de los estudiantes con la docencia. </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73A004D9"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w:t>
            </w:r>
          </w:p>
        </w:tc>
        <w:tc>
          <w:tcPr>
            <w:tcW w:w="317" w:type="pct"/>
            <w:tcBorders>
              <w:top w:val="nil"/>
              <w:left w:val="nil"/>
              <w:bottom w:val="single" w:sz="4" w:space="0" w:color="auto"/>
              <w:right w:val="single" w:sz="4" w:space="0" w:color="auto"/>
            </w:tcBorders>
            <w:shd w:val="clear" w:color="auto" w:fill="auto"/>
            <w:vAlign w:val="center"/>
            <w:hideMark/>
          </w:tcPr>
          <w:p w14:paraId="5CE6F0F1"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w:t>
            </w:r>
          </w:p>
        </w:tc>
        <w:tc>
          <w:tcPr>
            <w:tcW w:w="317" w:type="pct"/>
            <w:tcBorders>
              <w:top w:val="nil"/>
              <w:left w:val="nil"/>
              <w:bottom w:val="single" w:sz="4" w:space="0" w:color="auto"/>
              <w:right w:val="single" w:sz="4" w:space="0" w:color="auto"/>
            </w:tcBorders>
            <w:shd w:val="clear" w:color="auto" w:fill="auto"/>
            <w:vAlign w:val="center"/>
            <w:hideMark/>
          </w:tcPr>
          <w:p w14:paraId="22B62DFC"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w:t>
            </w:r>
          </w:p>
        </w:tc>
        <w:tc>
          <w:tcPr>
            <w:tcW w:w="317" w:type="pct"/>
            <w:tcBorders>
              <w:top w:val="nil"/>
              <w:left w:val="nil"/>
              <w:bottom w:val="single" w:sz="4" w:space="0" w:color="auto"/>
              <w:right w:val="single" w:sz="4" w:space="0" w:color="auto"/>
            </w:tcBorders>
            <w:shd w:val="clear" w:color="auto" w:fill="auto"/>
            <w:vAlign w:val="center"/>
            <w:hideMark/>
          </w:tcPr>
          <w:p w14:paraId="420EED9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4,3</w:t>
            </w:r>
          </w:p>
        </w:tc>
        <w:tc>
          <w:tcPr>
            <w:tcW w:w="316" w:type="pct"/>
            <w:tcBorders>
              <w:top w:val="nil"/>
              <w:left w:val="nil"/>
              <w:bottom w:val="single" w:sz="4" w:space="0" w:color="auto"/>
              <w:right w:val="single" w:sz="4" w:space="0" w:color="auto"/>
            </w:tcBorders>
            <w:shd w:val="clear" w:color="auto" w:fill="auto"/>
            <w:vAlign w:val="center"/>
            <w:hideMark/>
          </w:tcPr>
          <w:p w14:paraId="51BEB4C4"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4,4</w:t>
            </w:r>
          </w:p>
        </w:tc>
      </w:tr>
      <w:tr w:rsidR="002B0A11" w:rsidRPr="0097291B" w14:paraId="59C6D743"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06ADBBD0"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ISGC-P05-05: Porcentaje de profesores del título que han participado en las convocatorias del programa de evaluación de la actividad docente (Modelo DOCENTIA).</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520ADC59"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27,54%</w:t>
            </w:r>
          </w:p>
        </w:tc>
        <w:tc>
          <w:tcPr>
            <w:tcW w:w="317" w:type="pct"/>
            <w:tcBorders>
              <w:top w:val="nil"/>
              <w:left w:val="nil"/>
              <w:bottom w:val="single" w:sz="4" w:space="0" w:color="auto"/>
              <w:right w:val="single" w:sz="4" w:space="0" w:color="auto"/>
            </w:tcBorders>
            <w:shd w:val="clear" w:color="auto" w:fill="auto"/>
            <w:vAlign w:val="center"/>
            <w:hideMark/>
          </w:tcPr>
          <w:p w14:paraId="05B42E9B"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23,38%</w:t>
            </w:r>
          </w:p>
        </w:tc>
        <w:tc>
          <w:tcPr>
            <w:tcW w:w="317" w:type="pct"/>
            <w:tcBorders>
              <w:top w:val="nil"/>
              <w:left w:val="nil"/>
              <w:bottom w:val="single" w:sz="4" w:space="0" w:color="auto"/>
              <w:right w:val="single" w:sz="4" w:space="0" w:color="auto"/>
            </w:tcBorders>
            <w:shd w:val="clear" w:color="auto" w:fill="auto"/>
            <w:vAlign w:val="center"/>
            <w:hideMark/>
          </w:tcPr>
          <w:p w14:paraId="6C6CB5D7"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w:t>
            </w:r>
          </w:p>
        </w:tc>
        <w:tc>
          <w:tcPr>
            <w:tcW w:w="317" w:type="pct"/>
            <w:tcBorders>
              <w:top w:val="nil"/>
              <w:left w:val="nil"/>
              <w:bottom w:val="single" w:sz="4" w:space="0" w:color="auto"/>
              <w:right w:val="single" w:sz="4" w:space="0" w:color="auto"/>
            </w:tcBorders>
            <w:shd w:val="clear" w:color="auto" w:fill="auto"/>
            <w:vAlign w:val="center"/>
            <w:hideMark/>
          </w:tcPr>
          <w:p w14:paraId="2188E887"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23,33%</w:t>
            </w:r>
          </w:p>
        </w:tc>
        <w:tc>
          <w:tcPr>
            <w:tcW w:w="316" w:type="pct"/>
            <w:tcBorders>
              <w:top w:val="nil"/>
              <w:left w:val="nil"/>
              <w:bottom w:val="single" w:sz="4" w:space="0" w:color="auto"/>
              <w:right w:val="single" w:sz="4" w:space="0" w:color="auto"/>
            </w:tcBorders>
            <w:shd w:val="clear" w:color="auto" w:fill="auto"/>
            <w:vAlign w:val="center"/>
            <w:hideMark/>
          </w:tcPr>
          <w:p w14:paraId="1C4D3A6B"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22,71%</w:t>
            </w:r>
          </w:p>
        </w:tc>
      </w:tr>
      <w:tr w:rsidR="002B0A11" w:rsidRPr="0097291B" w14:paraId="62B5F38E"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3C3D0E9D"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ISGC-P05-06: Porcentaje calificaciones "EXCELENTES" obtenidas por los profesores participantes en la evaluación de la actividad docente.</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0D667EB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73,68%</w:t>
            </w:r>
          </w:p>
        </w:tc>
        <w:tc>
          <w:tcPr>
            <w:tcW w:w="317" w:type="pct"/>
            <w:tcBorders>
              <w:top w:val="nil"/>
              <w:left w:val="nil"/>
              <w:bottom w:val="single" w:sz="4" w:space="0" w:color="auto"/>
              <w:right w:val="single" w:sz="4" w:space="0" w:color="auto"/>
            </w:tcBorders>
            <w:shd w:val="clear" w:color="auto" w:fill="auto"/>
            <w:vAlign w:val="center"/>
            <w:hideMark/>
          </w:tcPr>
          <w:p w14:paraId="30191378"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73,02%</w:t>
            </w:r>
          </w:p>
        </w:tc>
        <w:tc>
          <w:tcPr>
            <w:tcW w:w="317" w:type="pct"/>
            <w:tcBorders>
              <w:top w:val="nil"/>
              <w:left w:val="nil"/>
              <w:bottom w:val="single" w:sz="4" w:space="0" w:color="auto"/>
              <w:right w:val="single" w:sz="4" w:space="0" w:color="auto"/>
            </w:tcBorders>
            <w:shd w:val="clear" w:color="auto" w:fill="auto"/>
            <w:vAlign w:val="center"/>
            <w:hideMark/>
          </w:tcPr>
          <w:p w14:paraId="4D0CB14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73,5%</w:t>
            </w:r>
          </w:p>
        </w:tc>
        <w:tc>
          <w:tcPr>
            <w:tcW w:w="317" w:type="pct"/>
            <w:tcBorders>
              <w:top w:val="nil"/>
              <w:left w:val="nil"/>
              <w:bottom w:val="single" w:sz="4" w:space="0" w:color="auto"/>
              <w:right w:val="single" w:sz="4" w:space="0" w:color="auto"/>
            </w:tcBorders>
            <w:shd w:val="clear" w:color="auto" w:fill="auto"/>
            <w:vAlign w:val="center"/>
            <w:hideMark/>
          </w:tcPr>
          <w:p w14:paraId="7AF97343"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83,17%</w:t>
            </w:r>
          </w:p>
        </w:tc>
        <w:tc>
          <w:tcPr>
            <w:tcW w:w="316" w:type="pct"/>
            <w:tcBorders>
              <w:top w:val="nil"/>
              <w:left w:val="nil"/>
              <w:bottom w:val="single" w:sz="4" w:space="0" w:color="auto"/>
              <w:right w:val="single" w:sz="4" w:space="0" w:color="auto"/>
            </w:tcBorders>
            <w:shd w:val="clear" w:color="auto" w:fill="auto"/>
            <w:vAlign w:val="center"/>
            <w:hideMark/>
          </w:tcPr>
          <w:p w14:paraId="4EC7D151"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90,32%</w:t>
            </w:r>
          </w:p>
        </w:tc>
      </w:tr>
      <w:tr w:rsidR="002B0A11" w:rsidRPr="0097291B" w14:paraId="7E5FFAD0" w14:textId="77777777" w:rsidTr="00065787">
        <w:trPr>
          <w:trHeight w:val="520"/>
        </w:trPr>
        <w:tc>
          <w:tcPr>
            <w:tcW w:w="3416" w:type="pct"/>
            <w:tcBorders>
              <w:top w:val="nil"/>
              <w:left w:val="nil"/>
              <w:bottom w:val="single" w:sz="4" w:space="0" w:color="000000"/>
              <w:right w:val="nil"/>
            </w:tcBorders>
            <w:shd w:val="clear" w:color="000000" w:fill="C0C0C0"/>
            <w:vAlign w:val="center"/>
            <w:hideMark/>
          </w:tcPr>
          <w:p w14:paraId="794D7456" w14:textId="77777777" w:rsidR="002B0A11" w:rsidRPr="0097291B" w:rsidRDefault="002B0A11" w:rsidP="00065787">
            <w:pPr>
              <w:spacing w:after="0" w:line="240" w:lineRule="auto"/>
              <w:rPr>
                <w:rFonts w:asciiTheme="minorHAnsi" w:eastAsia="Times New Roman" w:hAnsiTheme="minorHAnsi" w:cs="Arial"/>
                <w:b/>
                <w:bCs/>
                <w:color w:val="000000"/>
                <w:sz w:val="16"/>
                <w:szCs w:val="16"/>
                <w:lang w:eastAsia="es-ES"/>
              </w:rPr>
            </w:pPr>
            <w:r w:rsidRPr="0097291B">
              <w:rPr>
                <w:rFonts w:asciiTheme="minorHAnsi" w:eastAsia="Times New Roman" w:hAnsiTheme="minorHAnsi" w:cs="Arial"/>
                <w:b/>
                <w:bCs/>
                <w:color w:val="000000"/>
                <w:sz w:val="16"/>
                <w:szCs w:val="16"/>
                <w:lang w:eastAsia="es-ES"/>
              </w:rPr>
              <w:t>ISGC-P05-07: Porcentaje calificaciones "FAVORABLE" obtenidas por los profesores participantes en la evaluación de la actividad docente.</w:t>
            </w:r>
          </w:p>
        </w:tc>
        <w:tc>
          <w:tcPr>
            <w:tcW w:w="317" w:type="pct"/>
            <w:tcBorders>
              <w:top w:val="nil"/>
              <w:left w:val="single" w:sz="4" w:space="0" w:color="auto"/>
              <w:bottom w:val="single" w:sz="4" w:space="0" w:color="auto"/>
              <w:right w:val="single" w:sz="4" w:space="0" w:color="auto"/>
            </w:tcBorders>
            <w:shd w:val="clear" w:color="auto" w:fill="auto"/>
            <w:vAlign w:val="center"/>
            <w:hideMark/>
          </w:tcPr>
          <w:p w14:paraId="2B74FAB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26,32%</w:t>
            </w:r>
          </w:p>
        </w:tc>
        <w:tc>
          <w:tcPr>
            <w:tcW w:w="317" w:type="pct"/>
            <w:tcBorders>
              <w:top w:val="nil"/>
              <w:left w:val="nil"/>
              <w:bottom w:val="single" w:sz="4" w:space="0" w:color="auto"/>
              <w:right w:val="single" w:sz="4" w:space="0" w:color="auto"/>
            </w:tcBorders>
            <w:shd w:val="clear" w:color="auto" w:fill="auto"/>
            <w:vAlign w:val="center"/>
            <w:hideMark/>
          </w:tcPr>
          <w:p w14:paraId="41C2C825"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26,98%</w:t>
            </w:r>
          </w:p>
        </w:tc>
        <w:tc>
          <w:tcPr>
            <w:tcW w:w="317" w:type="pct"/>
            <w:tcBorders>
              <w:top w:val="nil"/>
              <w:left w:val="nil"/>
              <w:bottom w:val="single" w:sz="4" w:space="0" w:color="auto"/>
              <w:right w:val="single" w:sz="4" w:space="0" w:color="auto"/>
            </w:tcBorders>
            <w:shd w:val="clear" w:color="auto" w:fill="auto"/>
            <w:vAlign w:val="center"/>
            <w:hideMark/>
          </w:tcPr>
          <w:p w14:paraId="68851DD6"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26,5%</w:t>
            </w:r>
          </w:p>
        </w:tc>
        <w:tc>
          <w:tcPr>
            <w:tcW w:w="317" w:type="pct"/>
            <w:tcBorders>
              <w:top w:val="nil"/>
              <w:left w:val="nil"/>
              <w:bottom w:val="single" w:sz="4" w:space="0" w:color="auto"/>
              <w:right w:val="single" w:sz="4" w:space="0" w:color="auto"/>
            </w:tcBorders>
            <w:shd w:val="clear" w:color="auto" w:fill="auto"/>
            <w:vAlign w:val="center"/>
            <w:hideMark/>
          </w:tcPr>
          <w:p w14:paraId="55D6983F"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16,83%</w:t>
            </w:r>
          </w:p>
        </w:tc>
        <w:tc>
          <w:tcPr>
            <w:tcW w:w="316" w:type="pct"/>
            <w:tcBorders>
              <w:top w:val="nil"/>
              <w:left w:val="nil"/>
              <w:bottom w:val="single" w:sz="4" w:space="0" w:color="auto"/>
              <w:right w:val="single" w:sz="4" w:space="0" w:color="auto"/>
            </w:tcBorders>
            <w:shd w:val="clear" w:color="auto" w:fill="auto"/>
            <w:vAlign w:val="center"/>
            <w:hideMark/>
          </w:tcPr>
          <w:p w14:paraId="249B8C3E" w14:textId="77777777" w:rsidR="002B0A11" w:rsidRPr="0097291B" w:rsidRDefault="002B0A1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9,68%</w:t>
            </w:r>
          </w:p>
        </w:tc>
      </w:tr>
    </w:tbl>
    <w:p w14:paraId="747BC451" w14:textId="77777777" w:rsidR="002B0A11" w:rsidRPr="00A17929" w:rsidRDefault="002B0A11" w:rsidP="002B0A11">
      <w:pPr>
        <w:jc w:val="both"/>
        <w:rPr>
          <w:rFonts w:asciiTheme="minorHAnsi" w:hAnsiTheme="minorHAnsi"/>
          <w:color w:val="0070C0"/>
          <w:sz w:val="20"/>
          <w:szCs w:val="20"/>
          <w:shd w:val="clear" w:color="auto" w:fill="FFFFFF"/>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B0A11" w:rsidRPr="00037BD7" w14:paraId="3BD02CFA" w14:textId="77777777" w:rsidTr="00065787">
        <w:trPr>
          <w:jc w:val="center"/>
        </w:trPr>
        <w:tc>
          <w:tcPr>
            <w:tcW w:w="5000" w:type="pct"/>
            <w:shd w:val="clear" w:color="auto" w:fill="00607C"/>
          </w:tcPr>
          <w:p w14:paraId="4B274007" w14:textId="77777777" w:rsidR="002B0A11" w:rsidRPr="00037BD7" w:rsidRDefault="002B0A11" w:rsidP="00065787">
            <w:pPr>
              <w:spacing w:after="0" w:line="240" w:lineRule="auto"/>
              <w:jc w:val="both"/>
              <w:rPr>
                <w:b/>
                <w:i/>
                <w:color w:val="FFFFFF"/>
                <w:sz w:val="20"/>
                <w:szCs w:val="20"/>
              </w:rPr>
            </w:pPr>
            <w:r w:rsidRPr="00037BD7">
              <w:rPr>
                <w:b/>
                <w:i/>
                <w:color w:val="FFFFFF"/>
                <w:sz w:val="20"/>
                <w:szCs w:val="20"/>
              </w:rPr>
              <w:t>Puntos Fuertes:</w:t>
            </w:r>
          </w:p>
        </w:tc>
      </w:tr>
      <w:tr w:rsidR="002B0A11" w:rsidRPr="00037BD7" w14:paraId="75027592" w14:textId="77777777" w:rsidTr="00065787">
        <w:trPr>
          <w:jc w:val="center"/>
        </w:trPr>
        <w:tc>
          <w:tcPr>
            <w:tcW w:w="5000" w:type="pct"/>
            <w:tcBorders>
              <w:bottom w:val="single" w:sz="4" w:space="0" w:color="auto"/>
            </w:tcBorders>
          </w:tcPr>
          <w:p w14:paraId="3C5A43E5" w14:textId="77777777" w:rsidR="002B0A11" w:rsidRPr="00EF2C06" w:rsidRDefault="002B0A11" w:rsidP="00065787">
            <w:pPr>
              <w:pStyle w:val="Prrafodelista"/>
              <w:numPr>
                <w:ilvl w:val="0"/>
                <w:numId w:val="27"/>
              </w:numPr>
              <w:spacing w:after="0" w:line="240" w:lineRule="auto"/>
              <w:jc w:val="both"/>
              <w:rPr>
                <w:rFonts w:asciiTheme="minorHAnsi" w:hAnsiTheme="minorHAnsi" w:cstheme="minorHAnsi"/>
                <w:sz w:val="18"/>
                <w:szCs w:val="18"/>
              </w:rPr>
            </w:pPr>
            <w:r w:rsidRPr="00EF2C06">
              <w:rPr>
                <w:rFonts w:asciiTheme="minorHAnsi" w:hAnsiTheme="minorHAnsi" w:cstheme="minorHAnsi"/>
                <w:sz w:val="18"/>
                <w:szCs w:val="18"/>
              </w:rPr>
              <w:t>Alta cualificación e implicación del profesorado con la docencia.</w:t>
            </w:r>
          </w:p>
          <w:p w14:paraId="6DEB7032" w14:textId="77777777" w:rsidR="002B0A11" w:rsidRPr="00EF2C06" w:rsidRDefault="002B0A11" w:rsidP="00065787">
            <w:pPr>
              <w:pStyle w:val="Prrafodelista"/>
              <w:numPr>
                <w:ilvl w:val="0"/>
                <w:numId w:val="27"/>
              </w:numPr>
              <w:spacing w:after="0" w:line="240" w:lineRule="auto"/>
              <w:jc w:val="both"/>
              <w:rPr>
                <w:rFonts w:asciiTheme="minorHAnsi" w:hAnsiTheme="minorHAnsi" w:cstheme="minorHAnsi"/>
                <w:sz w:val="18"/>
                <w:szCs w:val="18"/>
              </w:rPr>
            </w:pPr>
            <w:r w:rsidRPr="00EF2C06">
              <w:rPr>
                <w:rFonts w:asciiTheme="minorHAnsi" w:hAnsiTheme="minorHAnsi" w:cstheme="minorHAnsi"/>
                <w:sz w:val="18"/>
                <w:szCs w:val="18"/>
              </w:rPr>
              <w:t>Alto grado de satisfacción de los estudiantes con la docencia recibida.</w:t>
            </w:r>
          </w:p>
          <w:p w14:paraId="7C3C1D5B" w14:textId="77777777" w:rsidR="002B0A11" w:rsidRPr="009C143D" w:rsidRDefault="002B0A11" w:rsidP="00065787">
            <w:pPr>
              <w:pStyle w:val="Prrafodelista"/>
              <w:numPr>
                <w:ilvl w:val="0"/>
                <w:numId w:val="27"/>
              </w:numPr>
              <w:autoSpaceDE w:val="0"/>
              <w:autoSpaceDN w:val="0"/>
              <w:adjustRightInd w:val="0"/>
              <w:spacing w:after="0" w:line="240" w:lineRule="auto"/>
              <w:jc w:val="both"/>
              <w:rPr>
                <w:sz w:val="18"/>
              </w:rPr>
            </w:pPr>
            <w:r w:rsidRPr="009C143D">
              <w:rPr>
                <w:rFonts w:asciiTheme="minorHAnsi" w:hAnsiTheme="minorHAnsi" w:cstheme="minorHAnsi"/>
                <w:sz w:val="18"/>
                <w:szCs w:val="18"/>
              </w:rPr>
              <w:t>Buen porcentaje de participación del profesorado en acciones formativas.</w:t>
            </w:r>
          </w:p>
          <w:p w14:paraId="293F1B2E" w14:textId="77777777" w:rsidR="002B0A11" w:rsidRPr="009C143D" w:rsidRDefault="002B0A11" w:rsidP="00065787">
            <w:pPr>
              <w:pStyle w:val="Prrafodelista"/>
              <w:numPr>
                <w:ilvl w:val="0"/>
                <w:numId w:val="27"/>
              </w:numPr>
              <w:spacing w:after="0" w:line="240" w:lineRule="auto"/>
              <w:jc w:val="both"/>
              <w:rPr>
                <w:rFonts w:asciiTheme="minorHAnsi" w:hAnsiTheme="minorHAnsi" w:cstheme="minorHAnsi"/>
                <w:sz w:val="18"/>
                <w:szCs w:val="18"/>
              </w:rPr>
            </w:pPr>
            <w:r w:rsidRPr="00EF2C06">
              <w:rPr>
                <w:rFonts w:asciiTheme="minorHAnsi" w:hAnsiTheme="minorHAnsi" w:cstheme="minorHAnsi"/>
                <w:sz w:val="18"/>
                <w:szCs w:val="18"/>
              </w:rPr>
              <w:t>Excelente respuesta del profesorado ante las dificultades surgidas como consecuencia de la declaración del estado de alarma.</w:t>
            </w:r>
          </w:p>
        </w:tc>
      </w:tr>
    </w:tbl>
    <w:p w14:paraId="2B115C21" w14:textId="7AAE43EB" w:rsidR="00E75FD0" w:rsidRDefault="00E75FD0" w:rsidP="00E75FD0">
      <w:pPr>
        <w:pStyle w:val="Default"/>
        <w:jc w:val="both"/>
        <w:rPr>
          <w:b/>
          <w:color w:val="FF0000"/>
          <w:sz w:val="16"/>
        </w:rPr>
      </w:pPr>
    </w:p>
    <w:p w14:paraId="0A708CC7" w14:textId="5079996F" w:rsidR="00446D41" w:rsidRDefault="00446D41" w:rsidP="00E75FD0">
      <w:pPr>
        <w:pStyle w:val="Default"/>
        <w:jc w:val="both"/>
        <w:rPr>
          <w:b/>
          <w:color w:val="FF0000"/>
          <w:sz w:val="16"/>
        </w:rPr>
      </w:pPr>
    </w:p>
    <w:p w14:paraId="6400258B" w14:textId="74AD26C0" w:rsidR="00D3589F" w:rsidRDefault="00D3589F" w:rsidP="00E75FD0">
      <w:pPr>
        <w:pStyle w:val="Default"/>
        <w:jc w:val="both"/>
        <w:rPr>
          <w:b/>
          <w:color w:val="FF0000"/>
          <w:sz w:val="16"/>
        </w:rPr>
      </w:pPr>
    </w:p>
    <w:p w14:paraId="31B48B1D" w14:textId="764998A5" w:rsidR="00D3589F" w:rsidRDefault="00D3589F" w:rsidP="00E75FD0">
      <w:pPr>
        <w:pStyle w:val="Default"/>
        <w:jc w:val="both"/>
        <w:rPr>
          <w:b/>
          <w:color w:val="FF0000"/>
          <w:sz w:val="16"/>
        </w:rPr>
      </w:pPr>
    </w:p>
    <w:p w14:paraId="7589E719" w14:textId="77777777" w:rsidR="00FE670B" w:rsidRPr="0086419B" w:rsidRDefault="00FE670B" w:rsidP="00FE670B">
      <w:pPr>
        <w:pStyle w:val="Default"/>
        <w:jc w:val="both"/>
        <w:rPr>
          <w:b/>
          <w:color w:val="FF0000"/>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4077"/>
        <w:gridCol w:w="4077"/>
      </w:tblGrid>
      <w:tr w:rsidR="002A10C8" w:rsidRPr="008A24E7" w14:paraId="257ECBB1" w14:textId="77777777" w:rsidTr="002A10C8">
        <w:trPr>
          <w:jc w:val="center"/>
        </w:trPr>
        <w:tc>
          <w:tcPr>
            <w:tcW w:w="542" w:type="pct"/>
            <w:tcBorders>
              <w:left w:val="single" w:sz="4" w:space="0" w:color="auto"/>
              <w:right w:val="single" w:sz="4" w:space="0" w:color="auto"/>
            </w:tcBorders>
            <w:shd w:val="clear" w:color="auto" w:fill="auto"/>
            <w:vAlign w:val="center"/>
          </w:tcPr>
          <w:p w14:paraId="4673AC02" w14:textId="4659A857" w:rsidR="00FE670B" w:rsidRPr="004B4751" w:rsidRDefault="00406222" w:rsidP="00162628">
            <w:pPr>
              <w:spacing w:after="0" w:line="240" w:lineRule="auto"/>
              <w:jc w:val="center"/>
              <w:rPr>
                <w:b/>
                <w:sz w:val="16"/>
                <w:szCs w:val="16"/>
              </w:rPr>
            </w:pPr>
            <w:r w:rsidRPr="004B4751">
              <w:rPr>
                <w:b/>
                <w:sz w:val="16"/>
                <w:szCs w:val="16"/>
              </w:rPr>
              <w:t>Fecha del informe</w:t>
            </w:r>
            <w:r>
              <w:rPr>
                <w:b/>
                <w:sz w:val="16"/>
                <w:szCs w:val="16"/>
              </w:rPr>
              <w:t xml:space="preserve"> </w:t>
            </w:r>
            <w:r w:rsidR="002A10C8">
              <w:rPr>
                <w:b/>
                <w:sz w:val="16"/>
                <w:szCs w:val="16"/>
              </w:rPr>
              <w:t>DEVA</w:t>
            </w:r>
          </w:p>
        </w:tc>
        <w:tc>
          <w:tcPr>
            <w:tcW w:w="2229" w:type="pct"/>
            <w:tcBorders>
              <w:left w:val="single" w:sz="4" w:space="0" w:color="auto"/>
              <w:right w:val="single" w:sz="4" w:space="0" w:color="auto"/>
            </w:tcBorders>
            <w:shd w:val="clear" w:color="auto" w:fill="auto"/>
            <w:vAlign w:val="center"/>
          </w:tcPr>
          <w:p w14:paraId="5E9AA137" w14:textId="77777777" w:rsidR="00FE670B" w:rsidRPr="004B4751" w:rsidRDefault="00FE670B" w:rsidP="00162628">
            <w:pPr>
              <w:spacing w:after="0" w:line="240" w:lineRule="auto"/>
              <w:jc w:val="center"/>
              <w:rPr>
                <w:b/>
                <w:sz w:val="16"/>
                <w:szCs w:val="16"/>
              </w:rPr>
            </w:pPr>
            <w:r>
              <w:rPr>
                <w:b/>
                <w:sz w:val="16"/>
                <w:szCs w:val="16"/>
              </w:rPr>
              <w:t>Recomendaciones recibidas</w:t>
            </w:r>
          </w:p>
        </w:tc>
        <w:tc>
          <w:tcPr>
            <w:tcW w:w="2229" w:type="pct"/>
            <w:tcBorders>
              <w:left w:val="single" w:sz="4" w:space="0" w:color="auto"/>
              <w:right w:val="single" w:sz="4" w:space="0" w:color="auto"/>
            </w:tcBorders>
            <w:shd w:val="clear" w:color="auto" w:fill="auto"/>
            <w:vAlign w:val="center"/>
          </w:tcPr>
          <w:p w14:paraId="6D27A8AC" w14:textId="77777777" w:rsidR="00FE670B" w:rsidRPr="004B4751" w:rsidRDefault="00FE670B" w:rsidP="00162628">
            <w:pPr>
              <w:spacing w:after="0" w:line="240" w:lineRule="auto"/>
              <w:jc w:val="center"/>
              <w:rPr>
                <w:b/>
                <w:sz w:val="16"/>
                <w:szCs w:val="16"/>
              </w:rPr>
            </w:pPr>
            <w:r w:rsidRPr="004B4751">
              <w:rPr>
                <w:b/>
                <w:sz w:val="16"/>
                <w:szCs w:val="16"/>
              </w:rPr>
              <w:t>Acciones de mejora para dar respuesta a estas recomenda</w:t>
            </w:r>
            <w:r>
              <w:rPr>
                <w:b/>
                <w:sz w:val="16"/>
                <w:szCs w:val="16"/>
              </w:rPr>
              <w:t xml:space="preserve">ciones </w:t>
            </w:r>
          </w:p>
        </w:tc>
      </w:tr>
      <w:tr w:rsidR="002A10C8" w:rsidRPr="004B4751" w14:paraId="3003C7B3" w14:textId="77777777" w:rsidTr="002A10C8">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4A29C863" w14:textId="77777777" w:rsidR="002A10C8" w:rsidRPr="004B4751" w:rsidRDefault="002A10C8" w:rsidP="008B2F58">
            <w:pPr>
              <w:spacing w:after="0" w:line="240" w:lineRule="auto"/>
              <w:ind w:left="-138"/>
              <w:jc w:val="center"/>
              <w:rPr>
                <w:sz w:val="16"/>
                <w:szCs w:val="16"/>
              </w:rPr>
            </w:pPr>
            <w:r>
              <w:rPr>
                <w:sz w:val="16"/>
                <w:szCs w:val="16"/>
              </w:rPr>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3FF95BA0" w14:textId="77777777" w:rsidR="002A10C8" w:rsidRPr="00152A01" w:rsidRDefault="002A10C8" w:rsidP="008B2F58">
            <w:pPr>
              <w:spacing w:after="0" w:line="240" w:lineRule="auto"/>
              <w:rPr>
                <w:i/>
                <w:sz w:val="16"/>
                <w:szCs w:val="16"/>
              </w:rPr>
            </w:pPr>
            <w:r w:rsidRPr="00152A01">
              <w:rPr>
                <w:i/>
                <w:sz w:val="16"/>
                <w:szCs w:val="16"/>
              </w:rPr>
              <w:t>Recomendación nº 1: Se recomienda ampliar más la información sobre los tutores (externos e internos (si esa figura existe)) implicados en las prácticas externas. Aunque se valora la acción de mejora propuesta para atender a esta recomendación, se mantiene hasta su completa resolución</w:t>
            </w:r>
          </w:p>
        </w:tc>
        <w:tc>
          <w:tcPr>
            <w:tcW w:w="2229" w:type="pct"/>
            <w:tcBorders>
              <w:top w:val="single" w:sz="4" w:space="0" w:color="auto"/>
              <w:left w:val="single" w:sz="4" w:space="0" w:color="auto"/>
              <w:bottom w:val="single" w:sz="4" w:space="0" w:color="auto"/>
              <w:right w:val="single" w:sz="4" w:space="0" w:color="auto"/>
            </w:tcBorders>
          </w:tcPr>
          <w:p w14:paraId="5C3CE4E9" w14:textId="5815C797" w:rsidR="002A10C8" w:rsidRPr="00152A01" w:rsidRDefault="002A10C8" w:rsidP="008B2F58">
            <w:pPr>
              <w:spacing w:after="0" w:line="240" w:lineRule="auto"/>
              <w:rPr>
                <w:sz w:val="16"/>
                <w:szCs w:val="16"/>
              </w:rPr>
            </w:pPr>
            <w:r w:rsidRPr="00152A01">
              <w:rPr>
                <w:sz w:val="16"/>
                <w:szCs w:val="16"/>
              </w:rPr>
              <w:t xml:space="preserve">Acción de mejora: </w:t>
            </w:r>
            <w:r w:rsidR="004E1C72" w:rsidRPr="00152A01">
              <w:rPr>
                <w:sz w:val="16"/>
                <w:szCs w:val="16"/>
              </w:rPr>
              <w:t xml:space="preserve">La información sobre el profesorado implicado en las prácticas externas se ha </w:t>
            </w:r>
            <w:r w:rsidR="00410B72" w:rsidRPr="00152A01">
              <w:rPr>
                <w:sz w:val="16"/>
                <w:szCs w:val="16"/>
              </w:rPr>
              <w:t xml:space="preserve">ampliado en este </w:t>
            </w:r>
            <w:proofErr w:type="spellStart"/>
            <w:r w:rsidR="00410B72" w:rsidRPr="00152A01">
              <w:rPr>
                <w:sz w:val="16"/>
                <w:szCs w:val="16"/>
              </w:rPr>
              <w:t>autoinforme</w:t>
            </w:r>
            <w:proofErr w:type="spellEnd"/>
            <w:r w:rsidR="004E1C72" w:rsidRPr="00152A01">
              <w:rPr>
                <w:sz w:val="16"/>
                <w:szCs w:val="16"/>
              </w:rPr>
              <w:t xml:space="preserve"> (</w:t>
            </w:r>
            <w:r w:rsidR="00215558">
              <w:rPr>
                <w:sz w:val="16"/>
                <w:szCs w:val="16"/>
              </w:rPr>
              <w:t>punto 1.3, apartado 4</w:t>
            </w:r>
            <w:r w:rsidR="00410B72" w:rsidRPr="00152A01">
              <w:rPr>
                <w:sz w:val="16"/>
                <w:szCs w:val="16"/>
              </w:rPr>
              <w:t>)</w:t>
            </w:r>
            <w:r w:rsidR="002C22CD">
              <w:rPr>
                <w:sz w:val="16"/>
                <w:szCs w:val="16"/>
              </w:rPr>
              <w:t>.</w:t>
            </w:r>
          </w:p>
          <w:p w14:paraId="2726AC0B" w14:textId="77777777" w:rsidR="002A10C8" w:rsidRPr="00152A01" w:rsidRDefault="002A10C8" w:rsidP="008B2F58">
            <w:pPr>
              <w:spacing w:after="0" w:line="240" w:lineRule="auto"/>
              <w:rPr>
                <w:sz w:val="16"/>
                <w:szCs w:val="16"/>
              </w:rPr>
            </w:pPr>
          </w:p>
          <w:p w14:paraId="11A2DCF8" w14:textId="77777777" w:rsidR="002A10C8" w:rsidRPr="00152A01" w:rsidRDefault="002A10C8" w:rsidP="008B2F58">
            <w:pPr>
              <w:spacing w:after="0" w:line="240" w:lineRule="auto"/>
              <w:rPr>
                <w:sz w:val="16"/>
                <w:szCs w:val="16"/>
              </w:rPr>
            </w:pPr>
          </w:p>
        </w:tc>
      </w:tr>
      <w:tr w:rsidR="00575C10" w:rsidRPr="004B4751" w14:paraId="042B2107" w14:textId="77777777" w:rsidTr="002A10C8">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7D43B50B" w14:textId="226728A4" w:rsidR="00575C10" w:rsidRDefault="00575C10" w:rsidP="00575C10">
            <w:pPr>
              <w:spacing w:after="0" w:line="240" w:lineRule="auto"/>
              <w:ind w:left="-138"/>
              <w:jc w:val="center"/>
              <w:rPr>
                <w:sz w:val="16"/>
                <w:szCs w:val="16"/>
              </w:rPr>
            </w:pPr>
            <w:r>
              <w:rPr>
                <w:sz w:val="16"/>
                <w:szCs w:val="16"/>
              </w:rPr>
              <w:lastRenderedPageBreak/>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298571EA" w14:textId="0B7117C0" w:rsidR="00575C10" w:rsidRPr="004B4751" w:rsidRDefault="00575C10" w:rsidP="00575C10">
            <w:pPr>
              <w:spacing w:after="0" w:line="240" w:lineRule="auto"/>
              <w:rPr>
                <w:i/>
                <w:sz w:val="16"/>
                <w:szCs w:val="16"/>
              </w:rPr>
            </w:pPr>
            <w:r w:rsidRPr="004B4751">
              <w:rPr>
                <w:i/>
                <w:sz w:val="16"/>
                <w:szCs w:val="16"/>
              </w:rPr>
              <w:t>Recomendación nº</w:t>
            </w:r>
            <w:r>
              <w:rPr>
                <w:i/>
                <w:sz w:val="16"/>
                <w:szCs w:val="16"/>
              </w:rPr>
              <w:t xml:space="preserve"> 2:</w:t>
            </w:r>
            <w:r w:rsidRPr="00406222">
              <w:rPr>
                <w:i/>
                <w:sz w:val="16"/>
                <w:szCs w:val="16"/>
              </w:rPr>
              <w:t xml:space="preserve"> </w:t>
            </w:r>
            <w:r w:rsidRPr="00575C10">
              <w:rPr>
                <w:i/>
                <w:sz w:val="16"/>
                <w:szCs w:val="16"/>
              </w:rPr>
              <w:t>Se recomienda aportar datos de satisfacci</w:t>
            </w:r>
            <w:r>
              <w:rPr>
                <w:i/>
                <w:sz w:val="16"/>
                <w:szCs w:val="16"/>
              </w:rPr>
              <w:t>ó</w:t>
            </w:r>
            <w:r w:rsidRPr="00575C10">
              <w:rPr>
                <w:i/>
                <w:sz w:val="16"/>
                <w:szCs w:val="16"/>
              </w:rPr>
              <w:t>n del alumnado con respecto al profesorado de pr</w:t>
            </w:r>
            <w:r>
              <w:rPr>
                <w:i/>
                <w:sz w:val="16"/>
                <w:szCs w:val="16"/>
              </w:rPr>
              <w:t>a</w:t>
            </w:r>
            <w:r w:rsidRPr="00575C10">
              <w:rPr>
                <w:i/>
                <w:sz w:val="16"/>
                <w:szCs w:val="16"/>
              </w:rPr>
              <w:t>cticas externas, en concreto respecto a los tutores en las empresas</w:t>
            </w:r>
            <w:r>
              <w:rPr>
                <w:i/>
                <w:sz w:val="16"/>
                <w:szCs w:val="16"/>
              </w:rPr>
              <w:t>.</w:t>
            </w:r>
          </w:p>
        </w:tc>
        <w:tc>
          <w:tcPr>
            <w:tcW w:w="2229" w:type="pct"/>
            <w:tcBorders>
              <w:top w:val="single" w:sz="4" w:space="0" w:color="auto"/>
              <w:left w:val="single" w:sz="4" w:space="0" w:color="auto"/>
              <w:bottom w:val="single" w:sz="4" w:space="0" w:color="auto"/>
              <w:right w:val="single" w:sz="4" w:space="0" w:color="auto"/>
            </w:tcBorders>
          </w:tcPr>
          <w:p w14:paraId="08A38478" w14:textId="2738F926" w:rsidR="00575C10" w:rsidRPr="00152A01" w:rsidRDefault="00575C10" w:rsidP="00575C10">
            <w:pPr>
              <w:spacing w:after="0" w:line="240" w:lineRule="auto"/>
              <w:rPr>
                <w:sz w:val="16"/>
                <w:szCs w:val="16"/>
              </w:rPr>
            </w:pPr>
            <w:r w:rsidRPr="00152A01">
              <w:rPr>
                <w:sz w:val="16"/>
                <w:szCs w:val="16"/>
              </w:rPr>
              <w:t>Acción de mejora:</w:t>
            </w:r>
            <w:r w:rsidR="00E266BF" w:rsidRPr="00152A01">
              <w:rPr>
                <w:sz w:val="16"/>
                <w:szCs w:val="16"/>
              </w:rPr>
              <w:t xml:space="preserve"> </w:t>
            </w:r>
            <w:r w:rsidR="00776052" w:rsidRPr="00152A01">
              <w:rPr>
                <w:sz w:val="16"/>
                <w:szCs w:val="16"/>
              </w:rPr>
              <w:t xml:space="preserve">La información sobre la satisfacción del alumnado </w:t>
            </w:r>
            <w:r w:rsidR="0060310A" w:rsidRPr="00152A01">
              <w:rPr>
                <w:sz w:val="16"/>
                <w:szCs w:val="16"/>
              </w:rPr>
              <w:t xml:space="preserve">sobre la labor de tutela </w:t>
            </w:r>
            <w:r w:rsidR="00776052" w:rsidRPr="00152A01">
              <w:rPr>
                <w:sz w:val="16"/>
                <w:szCs w:val="16"/>
              </w:rPr>
              <w:t xml:space="preserve">en las prácticas externas se ha </w:t>
            </w:r>
            <w:r w:rsidR="0060310A" w:rsidRPr="00152A01">
              <w:rPr>
                <w:sz w:val="16"/>
                <w:szCs w:val="16"/>
              </w:rPr>
              <w:t>incluido</w:t>
            </w:r>
            <w:r w:rsidR="00776052" w:rsidRPr="00152A01">
              <w:rPr>
                <w:sz w:val="16"/>
                <w:szCs w:val="16"/>
              </w:rPr>
              <w:t xml:space="preserve"> en este </w:t>
            </w:r>
            <w:proofErr w:type="spellStart"/>
            <w:r w:rsidR="00776052" w:rsidRPr="00152A01">
              <w:rPr>
                <w:sz w:val="16"/>
                <w:szCs w:val="16"/>
              </w:rPr>
              <w:t>autoinforme</w:t>
            </w:r>
            <w:proofErr w:type="spellEnd"/>
            <w:r w:rsidR="00776052" w:rsidRPr="00152A01">
              <w:rPr>
                <w:sz w:val="16"/>
                <w:szCs w:val="16"/>
              </w:rPr>
              <w:t xml:space="preserve"> (</w:t>
            </w:r>
            <w:r w:rsidR="00215558">
              <w:rPr>
                <w:sz w:val="16"/>
                <w:szCs w:val="16"/>
              </w:rPr>
              <w:t>punto 1.3, apartado 4</w:t>
            </w:r>
            <w:r w:rsidR="00215558" w:rsidRPr="00152A01">
              <w:rPr>
                <w:sz w:val="16"/>
                <w:szCs w:val="16"/>
              </w:rPr>
              <w:t>)</w:t>
            </w:r>
            <w:r w:rsidR="00215558">
              <w:rPr>
                <w:sz w:val="16"/>
                <w:szCs w:val="16"/>
              </w:rPr>
              <w:t>.</w:t>
            </w:r>
          </w:p>
          <w:p w14:paraId="041DB26F" w14:textId="77777777" w:rsidR="00575C10" w:rsidRPr="00152A01" w:rsidRDefault="00575C10" w:rsidP="00575C10">
            <w:pPr>
              <w:spacing w:after="0" w:line="240" w:lineRule="auto"/>
              <w:rPr>
                <w:sz w:val="16"/>
                <w:szCs w:val="16"/>
              </w:rPr>
            </w:pPr>
          </w:p>
          <w:p w14:paraId="7F6FEEDA" w14:textId="77777777" w:rsidR="00575C10" w:rsidRPr="00152A01" w:rsidRDefault="00575C10" w:rsidP="00575C10">
            <w:pPr>
              <w:spacing w:after="0" w:line="240" w:lineRule="auto"/>
              <w:rPr>
                <w:sz w:val="16"/>
                <w:szCs w:val="16"/>
              </w:rPr>
            </w:pPr>
          </w:p>
        </w:tc>
      </w:tr>
      <w:tr w:rsidR="00575C10" w:rsidRPr="004B4751" w14:paraId="0305D41B" w14:textId="77777777" w:rsidTr="002A10C8">
        <w:trPr>
          <w:jc w:val="center"/>
        </w:trPr>
        <w:tc>
          <w:tcPr>
            <w:tcW w:w="542" w:type="pct"/>
            <w:tcBorders>
              <w:top w:val="single" w:sz="4" w:space="0" w:color="auto"/>
              <w:left w:val="single" w:sz="4" w:space="0" w:color="auto"/>
              <w:bottom w:val="single" w:sz="4" w:space="0" w:color="auto"/>
              <w:right w:val="single" w:sz="4" w:space="0" w:color="auto"/>
            </w:tcBorders>
            <w:vAlign w:val="center"/>
          </w:tcPr>
          <w:p w14:paraId="7B4B6E08" w14:textId="06561E87" w:rsidR="00575C10" w:rsidRDefault="00575C10" w:rsidP="00575C10">
            <w:pPr>
              <w:spacing w:after="0" w:line="240" w:lineRule="auto"/>
              <w:ind w:left="-138"/>
              <w:jc w:val="center"/>
              <w:rPr>
                <w:sz w:val="16"/>
                <w:szCs w:val="16"/>
              </w:rPr>
            </w:pPr>
            <w:r>
              <w:rPr>
                <w:sz w:val="16"/>
                <w:szCs w:val="16"/>
              </w:rPr>
              <w:t>Renovación</w:t>
            </w:r>
            <w:r>
              <w:rPr>
                <w:sz w:val="16"/>
                <w:szCs w:val="16"/>
              </w:rPr>
              <w:br/>
              <w:t>17/06/2021</w:t>
            </w:r>
          </w:p>
        </w:tc>
        <w:tc>
          <w:tcPr>
            <w:tcW w:w="2229" w:type="pct"/>
            <w:tcBorders>
              <w:top w:val="single" w:sz="4" w:space="0" w:color="auto"/>
              <w:left w:val="single" w:sz="4" w:space="0" w:color="auto"/>
              <w:bottom w:val="single" w:sz="4" w:space="0" w:color="auto"/>
              <w:right w:val="single" w:sz="4" w:space="0" w:color="auto"/>
            </w:tcBorders>
            <w:vAlign w:val="center"/>
          </w:tcPr>
          <w:p w14:paraId="17C9261D" w14:textId="42AA0F5D" w:rsidR="00575C10" w:rsidRPr="004B4751" w:rsidRDefault="00575C10" w:rsidP="00575C10">
            <w:pPr>
              <w:spacing w:after="0" w:line="240" w:lineRule="auto"/>
              <w:rPr>
                <w:i/>
                <w:sz w:val="16"/>
                <w:szCs w:val="16"/>
              </w:rPr>
            </w:pPr>
            <w:r w:rsidRPr="004B4751">
              <w:rPr>
                <w:i/>
                <w:sz w:val="16"/>
                <w:szCs w:val="16"/>
              </w:rPr>
              <w:t>Recomendación nº</w:t>
            </w:r>
            <w:r>
              <w:rPr>
                <w:i/>
                <w:sz w:val="16"/>
                <w:szCs w:val="16"/>
              </w:rPr>
              <w:t xml:space="preserve"> 3:</w:t>
            </w:r>
            <w:r w:rsidRPr="00406222">
              <w:rPr>
                <w:i/>
                <w:sz w:val="16"/>
                <w:szCs w:val="16"/>
              </w:rPr>
              <w:t xml:space="preserve"> </w:t>
            </w:r>
            <w:r w:rsidRPr="00575C10">
              <w:rPr>
                <w:i/>
                <w:sz w:val="16"/>
                <w:szCs w:val="16"/>
              </w:rPr>
              <w:t>Se recomienda analizar las causas del bajo grado de satisfacci</w:t>
            </w:r>
            <w:r>
              <w:rPr>
                <w:i/>
                <w:sz w:val="16"/>
                <w:szCs w:val="16"/>
              </w:rPr>
              <w:t>ó</w:t>
            </w:r>
            <w:r w:rsidRPr="00575C10">
              <w:rPr>
                <w:i/>
                <w:sz w:val="16"/>
                <w:szCs w:val="16"/>
              </w:rPr>
              <w:t>n con la coordinaci</w:t>
            </w:r>
            <w:r>
              <w:rPr>
                <w:i/>
                <w:sz w:val="16"/>
                <w:szCs w:val="16"/>
              </w:rPr>
              <w:t>ó</w:t>
            </w:r>
            <w:r w:rsidRPr="00575C10">
              <w:rPr>
                <w:i/>
                <w:sz w:val="16"/>
                <w:szCs w:val="16"/>
              </w:rPr>
              <w:t>n, mostrado en las encuestas del alumnado. Aunque se valora la acci</w:t>
            </w:r>
            <w:r>
              <w:rPr>
                <w:i/>
                <w:sz w:val="16"/>
                <w:szCs w:val="16"/>
              </w:rPr>
              <w:t>ó</w:t>
            </w:r>
            <w:r w:rsidRPr="00575C10">
              <w:rPr>
                <w:i/>
                <w:sz w:val="16"/>
                <w:szCs w:val="16"/>
              </w:rPr>
              <w:t>n de mejora propuesta para atender a esta recomendaci</w:t>
            </w:r>
            <w:r>
              <w:rPr>
                <w:i/>
                <w:sz w:val="16"/>
                <w:szCs w:val="16"/>
              </w:rPr>
              <w:t>ó</w:t>
            </w:r>
            <w:r w:rsidRPr="00575C10">
              <w:rPr>
                <w:i/>
                <w:sz w:val="16"/>
                <w:szCs w:val="16"/>
              </w:rPr>
              <w:t>n, se mantiene hasta su completa resoluci</w:t>
            </w:r>
            <w:r>
              <w:rPr>
                <w:i/>
                <w:sz w:val="16"/>
                <w:szCs w:val="16"/>
              </w:rPr>
              <w:t>ó</w:t>
            </w:r>
            <w:r w:rsidRPr="00575C10">
              <w:rPr>
                <w:i/>
                <w:sz w:val="16"/>
                <w:szCs w:val="16"/>
              </w:rPr>
              <w:t>n</w:t>
            </w:r>
          </w:p>
        </w:tc>
        <w:tc>
          <w:tcPr>
            <w:tcW w:w="2229" w:type="pct"/>
            <w:tcBorders>
              <w:top w:val="single" w:sz="4" w:space="0" w:color="auto"/>
              <w:left w:val="single" w:sz="4" w:space="0" w:color="auto"/>
              <w:bottom w:val="single" w:sz="4" w:space="0" w:color="auto"/>
              <w:right w:val="single" w:sz="4" w:space="0" w:color="auto"/>
            </w:tcBorders>
          </w:tcPr>
          <w:p w14:paraId="217E6311" w14:textId="77777777" w:rsidR="00152A01" w:rsidRDefault="00152A01" w:rsidP="00575C10">
            <w:pPr>
              <w:spacing w:after="0" w:line="240" w:lineRule="auto"/>
              <w:rPr>
                <w:sz w:val="16"/>
                <w:szCs w:val="16"/>
              </w:rPr>
            </w:pPr>
            <w:r w:rsidRPr="00152A01">
              <w:rPr>
                <w:sz w:val="16"/>
                <w:szCs w:val="16"/>
              </w:rPr>
              <w:t>En</w:t>
            </w:r>
            <w:r w:rsidR="002C67F2" w:rsidRPr="00152A01">
              <w:rPr>
                <w:sz w:val="16"/>
                <w:szCs w:val="16"/>
              </w:rPr>
              <w:t xml:space="preserve"> el </w:t>
            </w:r>
            <w:r w:rsidRPr="00152A01">
              <w:rPr>
                <w:sz w:val="16"/>
                <w:szCs w:val="16"/>
              </w:rPr>
              <w:t xml:space="preserve">propio </w:t>
            </w:r>
            <w:r w:rsidR="002C67F2" w:rsidRPr="00152A01">
              <w:rPr>
                <w:sz w:val="16"/>
                <w:szCs w:val="16"/>
              </w:rPr>
              <w:t xml:space="preserve">informe se especifica que </w:t>
            </w:r>
            <w:r>
              <w:rPr>
                <w:sz w:val="16"/>
                <w:szCs w:val="16"/>
              </w:rPr>
              <w:t>"</w:t>
            </w:r>
            <w:r w:rsidR="002C67F2" w:rsidRPr="00152A01">
              <w:rPr>
                <w:sz w:val="16"/>
                <w:szCs w:val="16"/>
              </w:rPr>
              <w:t>los procedimientos de coordinación están definidos y son suficientes para el buen desarrollo del programa formativo y que contrasta con lo manifestado en la audiencia con alumnos y egresados.</w:t>
            </w:r>
            <w:r>
              <w:rPr>
                <w:sz w:val="16"/>
                <w:szCs w:val="16"/>
              </w:rPr>
              <w:t>"</w:t>
            </w:r>
            <w:r w:rsidR="008B2F58" w:rsidRPr="00152A01">
              <w:rPr>
                <w:sz w:val="16"/>
                <w:szCs w:val="16"/>
              </w:rPr>
              <w:t xml:space="preserve"> </w:t>
            </w:r>
          </w:p>
          <w:p w14:paraId="48686CE9" w14:textId="261C29DA" w:rsidR="00575C10" w:rsidRPr="00152A01" w:rsidRDefault="00152A01" w:rsidP="00575C10">
            <w:pPr>
              <w:spacing w:after="0" w:line="240" w:lineRule="auto"/>
              <w:rPr>
                <w:sz w:val="16"/>
                <w:szCs w:val="16"/>
              </w:rPr>
            </w:pPr>
            <w:r w:rsidRPr="00152A01">
              <w:rPr>
                <w:sz w:val="16"/>
                <w:szCs w:val="16"/>
              </w:rPr>
              <w:t xml:space="preserve">El dato recogido en </w:t>
            </w:r>
            <w:r w:rsidR="00F06B55" w:rsidRPr="00152A01">
              <w:rPr>
                <w:sz w:val="16"/>
                <w:szCs w:val="16"/>
              </w:rPr>
              <w:t xml:space="preserve">ISGC-P04-10: Grado de </w:t>
            </w:r>
            <w:r w:rsidRPr="00152A01">
              <w:rPr>
                <w:sz w:val="16"/>
                <w:szCs w:val="16"/>
              </w:rPr>
              <w:t>satisfacción</w:t>
            </w:r>
            <w:r w:rsidR="00F06B55" w:rsidRPr="00152A01">
              <w:rPr>
                <w:sz w:val="16"/>
                <w:szCs w:val="16"/>
              </w:rPr>
              <w:t xml:space="preserve"> del alumnado con la </w:t>
            </w:r>
            <w:r w:rsidRPr="00152A01">
              <w:rPr>
                <w:sz w:val="16"/>
                <w:szCs w:val="16"/>
              </w:rPr>
              <w:t>coordinación</w:t>
            </w:r>
            <w:r w:rsidR="00F06B55" w:rsidRPr="00152A01">
              <w:rPr>
                <w:sz w:val="16"/>
                <w:szCs w:val="16"/>
              </w:rPr>
              <w:t xml:space="preserve"> docente </w:t>
            </w:r>
            <w:r w:rsidRPr="00152A01">
              <w:rPr>
                <w:sz w:val="16"/>
                <w:szCs w:val="16"/>
              </w:rPr>
              <w:t xml:space="preserve">durante el curso </w:t>
            </w:r>
            <w:r w:rsidR="00F06B55" w:rsidRPr="00152A01">
              <w:rPr>
                <w:sz w:val="16"/>
                <w:szCs w:val="16"/>
              </w:rPr>
              <w:t xml:space="preserve">202/21 </w:t>
            </w:r>
            <w:r w:rsidRPr="00152A01">
              <w:rPr>
                <w:sz w:val="16"/>
                <w:szCs w:val="16"/>
              </w:rPr>
              <w:t xml:space="preserve">ha subido y es superior a la media del centro. </w:t>
            </w:r>
            <w:r w:rsidR="00575C10" w:rsidRPr="00152A01">
              <w:rPr>
                <w:sz w:val="16"/>
                <w:szCs w:val="16"/>
              </w:rPr>
              <w:t xml:space="preserve"> </w:t>
            </w:r>
          </w:p>
          <w:p w14:paraId="69270FD7" w14:textId="1E778B1C" w:rsidR="00575C10" w:rsidRPr="00152A01" w:rsidRDefault="00152A01" w:rsidP="00575C10">
            <w:pPr>
              <w:spacing w:after="0" w:line="240" w:lineRule="auto"/>
              <w:rPr>
                <w:sz w:val="16"/>
                <w:szCs w:val="16"/>
              </w:rPr>
            </w:pPr>
            <w:r w:rsidRPr="00152A01">
              <w:rPr>
                <w:sz w:val="16"/>
                <w:szCs w:val="16"/>
              </w:rPr>
              <w:t>Acción de mejora:</w:t>
            </w:r>
            <w:r>
              <w:rPr>
                <w:sz w:val="16"/>
                <w:szCs w:val="16"/>
              </w:rPr>
              <w:t xml:space="preserve"> Analizar las causas por medio de entrevistas con alumnos y/o realización de cuestionarios específicos.</w:t>
            </w:r>
          </w:p>
          <w:p w14:paraId="1AC7EE18" w14:textId="77777777" w:rsidR="00575C10" w:rsidRPr="00152A01" w:rsidRDefault="00575C10" w:rsidP="00575C10">
            <w:pPr>
              <w:spacing w:after="0" w:line="240" w:lineRule="auto"/>
              <w:rPr>
                <w:sz w:val="16"/>
                <w:szCs w:val="16"/>
              </w:rPr>
            </w:pPr>
          </w:p>
        </w:tc>
      </w:tr>
    </w:tbl>
    <w:p w14:paraId="27C3CE43" w14:textId="32EB91A8" w:rsidR="008723E1" w:rsidRDefault="008723E1" w:rsidP="00123C41">
      <w:pPr>
        <w:spacing w:after="0" w:line="240" w:lineRule="auto"/>
        <w:jc w:val="both"/>
      </w:pPr>
    </w:p>
    <w:p w14:paraId="123FA124" w14:textId="77777777" w:rsidR="00446D41" w:rsidRDefault="00446D41" w:rsidP="00123C41">
      <w:pPr>
        <w:spacing w:after="0" w:line="240" w:lineRule="auto"/>
        <w:jc w:val="both"/>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08798402" w14:textId="77777777" w:rsidTr="00BB1529">
        <w:trPr>
          <w:jc w:val="center"/>
        </w:trPr>
        <w:tc>
          <w:tcPr>
            <w:tcW w:w="5000" w:type="pct"/>
            <w:shd w:val="clear" w:color="auto" w:fill="D9D9D9"/>
          </w:tcPr>
          <w:p w14:paraId="093D1C76" w14:textId="7346B582" w:rsidR="00123C41" w:rsidRPr="000C41E0" w:rsidRDefault="00123C41" w:rsidP="004C3135">
            <w:pPr>
              <w:pStyle w:val="Prrafodelista"/>
              <w:numPr>
                <w:ilvl w:val="0"/>
                <w:numId w:val="3"/>
              </w:numPr>
              <w:spacing w:before="60" w:after="60" w:line="240" w:lineRule="auto"/>
              <w:ind w:left="300" w:hanging="357"/>
              <w:contextualSpacing w:val="0"/>
              <w:rPr>
                <w:b/>
                <w:i/>
              </w:rPr>
            </w:pPr>
            <w:r>
              <w:rPr>
                <w:b/>
                <w:i/>
              </w:rPr>
              <w:t>INFRAESTRUCTURAS, SERVICIOS Y DOTACIÓN DE RECURSOS</w:t>
            </w:r>
          </w:p>
        </w:tc>
      </w:tr>
    </w:tbl>
    <w:p w14:paraId="18184952" w14:textId="77777777" w:rsidR="001829A3" w:rsidRDefault="001829A3" w:rsidP="00AB714C">
      <w:pPr>
        <w:spacing w:after="0"/>
      </w:pPr>
    </w:p>
    <w:p w14:paraId="7F3299B3" w14:textId="77777777" w:rsidR="001829A3" w:rsidRPr="00BD7414" w:rsidRDefault="001829A3" w:rsidP="001829A3">
      <w:pPr>
        <w:spacing w:after="0" w:line="240" w:lineRule="auto"/>
        <w:jc w:val="both"/>
        <w:rPr>
          <w:rFonts w:asciiTheme="minorHAnsi" w:hAnsiTheme="minorHAnsi"/>
          <w:color w:val="FFFFFF"/>
        </w:rPr>
      </w:pPr>
      <w:r w:rsidRPr="00C71BAF">
        <w:rPr>
          <w:rFonts w:asciiTheme="minorHAnsi" w:hAnsiTheme="minorHAnsi"/>
          <w:b/>
          <w:i/>
        </w:rPr>
        <w:t>Análisis y Valoración:</w:t>
      </w:r>
    </w:p>
    <w:p w14:paraId="7C6D3B33" w14:textId="77777777"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b/>
          <w:bCs/>
          <w:sz w:val="20"/>
          <w:szCs w:val="20"/>
        </w:rPr>
        <w:t>1. Descripción de la infraestructura del Centro.</w:t>
      </w:r>
    </w:p>
    <w:p w14:paraId="756796C2" w14:textId="77777777" w:rsidR="00C86F16" w:rsidRPr="00DE6706" w:rsidRDefault="00C86F16" w:rsidP="00C86F16">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E6706">
        <w:rPr>
          <w:rFonts w:asciiTheme="minorHAnsi" w:hAnsiTheme="minorHAnsi" w:cstheme="minorHAnsi"/>
          <w:bCs/>
          <w:sz w:val="20"/>
          <w:szCs w:val="20"/>
        </w:rPr>
        <w:t>El Grado en Matemáticas se imparte en la Facultad de Ciencias. El equipamiento básico de la facultad puede encontrarse recogido en la memoria verificada del Grado en Matemáticas, si bien durante los últimos años l</w:t>
      </w:r>
      <w:r w:rsidR="00665A3F" w:rsidRPr="00DE6706">
        <w:rPr>
          <w:rFonts w:asciiTheme="minorHAnsi" w:hAnsiTheme="minorHAnsi" w:cstheme="minorHAnsi"/>
          <w:bCs/>
          <w:sz w:val="20"/>
          <w:szCs w:val="20"/>
        </w:rPr>
        <w:t xml:space="preserve">a Facultad de Ciencias ha seguido ampliando y mejorando </w:t>
      </w:r>
      <w:r w:rsidRPr="00DE6706">
        <w:rPr>
          <w:rFonts w:asciiTheme="minorHAnsi" w:hAnsiTheme="minorHAnsi" w:cstheme="minorHAnsi"/>
          <w:bCs/>
          <w:sz w:val="20"/>
          <w:szCs w:val="20"/>
        </w:rPr>
        <w:t xml:space="preserve">de forma constante </w:t>
      </w:r>
      <w:r w:rsidR="00665A3F" w:rsidRPr="00DE6706">
        <w:rPr>
          <w:rFonts w:asciiTheme="minorHAnsi" w:hAnsiTheme="minorHAnsi" w:cstheme="minorHAnsi"/>
          <w:bCs/>
          <w:sz w:val="20"/>
          <w:szCs w:val="20"/>
        </w:rPr>
        <w:t xml:space="preserve">los recursos materiales y servicios </w:t>
      </w:r>
      <w:r w:rsidRPr="00DE6706">
        <w:rPr>
          <w:rFonts w:asciiTheme="minorHAnsi" w:eastAsiaTheme="minorHAnsi" w:hAnsiTheme="minorHAnsi" w:cstheme="minorHAnsi"/>
          <w:sz w:val="20"/>
          <w:szCs w:val="20"/>
        </w:rPr>
        <w:t>para profesores, personal de administración y servicios y alumnado. Gracias a esta actividad de mejora constante y del gran esfuerzo que se realiza desde la Facultad, se han ampliado los espacios disponibles y se ha remodelado gran cantidad de los que ya existían. Se han aumentado el número de aulas para la docencia teórica, el número de aulas de informática y de laboratorios de prácticas. Sobre algunas de estas aulas se han realizado reformas de elementos estáticos para mejorar tanto la eficiencia energética y acústica, al igual que un progresivo reemplazo de bancas/sillas y mesas de para una respuesta eficiente a las necesidades de capacidad y ergonomía de los alumnos.</w:t>
      </w:r>
    </w:p>
    <w:p w14:paraId="141987C3" w14:textId="32CD169E" w:rsidR="007E6FE5" w:rsidRPr="00DE6706" w:rsidRDefault="00665A3F" w:rsidP="00665A3F">
      <w:pPr>
        <w:autoSpaceDE w:val="0"/>
        <w:autoSpaceDN w:val="0"/>
        <w:adjustRightInd w:val="0"/>
        <w:spacing w:before="120" w:after="120" w:line="240" w:lineRule="auto"/>
        <w:jc w:val="both"/>
        <w:rPr>
          <w:rFonts w:asciiTheme="minorHAnsi" w:eastAsiaTheme="minorHAnsi" w:hAnsiTheme="minorHAnsi" w:cstheme="minorHAnsi"/>
          <w:sz w:val="20"/>
          <w:szCs w:val="20"/>
        </w:rPr>
      </w:pPr>
      <w:r w:rsidRPr="00DE6706">
        <w:rPr>
          <w:rFonts w:asciiTheme="minorHAnsi" w:hAnsiTheme="minorHAnsi" w:cstheme="minorHAnsi"/>
          <w:bCs/>
          <w:sz w:val="20"/>
          <w:szCs w:val="20"/>
        </w:rPr>
        <w:t xml:space="preserve">Actualmente, la Facultad de Ciencias cuenta con </w:t>
      </w:r>
      <w:r w:rsidR="00C86F16" w:rsidRPr="00DE6706">
        <w:rPr>
          <w:rFonts w:asciiTheme="minorHAnsi" w:eastAsiaTheme="minorHAnsi" w:hAnsiTheme="minorHAnsi" w:cstheme="minorHAnsi"/>
          <w:sz w:val="20"/>
          <w:szCs w:val="20"/>
        </w:rPr>
        <w:t xml:space="preserve">17 aulas y 2 seminarios </w:t>
      </w:r>
      <w:r w:rsidRPr="00DE6706">
        <w:rPr>
          <w:rFonts w:asciiTheme="minorHAnsi" w:hAnsiTheme="minorHAnsi" w:cstheme="minorHAnsi"/>
          <w:bCs/>
          <w:sz w:val="20"/>
          <w:szCs w:val="20"/>
        </w:rPr>
        <w:t xml:space="preserve">de los tamaños adecuados para desarrollar las diversas metodologías de enseñanza‐aprendizaje, desde el método expositivo clásico dirigido a la totalidad del grupo hasta las tutorías y seminarios en grupos reducidos, con una capacidad entre 14 y 182 puestos. </w:t>
      </w:r>
      <w:r w:rsidR="007E6FE5" w:rsidRPr="00DE6706">
        <w:rPr>
          <w:rFonts w:asciiTheme="minorHAnsi" w:eastAsiaTheme="minorHAnsi" w:hAnsiTheme="minorHAnsi" w:cstheme="minorHAnsi"/>
          <w:sz w:val="20"/>
          <w:szCs w:val="20"/>
        </w:rPr>
        <w:t xml:space="preserve">Además, se cuenta con 4 aulas con equipamiento informático para trabajo individual dirigido (30 puestos), 1 aula de informática "móvil" con 15 ordenadores portátiles, 1 aula de proyectos (32 puestos), 2 Salas de Grados (56 y 82 puestos), una Sala de Estudios, un Salón de Actos (330 puestos) y una Sala de Juntas. Además, cuenta con 2 laboratorios y 7 aulas de diferentes capacidades en el Centro Superior de Estudios Marinos (CASEM) y los Aularios de uso común del Campus de Puerto Real, respectivamente. </w:t>
      </w:r>
    </w:p>
    <w:p w14:paraId="1C417B47" w14:textId="77777777" w:rsidR="00C94DA5" w:rsidRPr="00DE6706" w:rsidRDefault="00C94DA5" w:rsidP="00C94DA5">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E6706">
        <w:rPr>
          <w:rFonts w:asciiTheme="minorHAnsi" w:eastAsiaTheme="minorHAnsi" w:hAnsiTheme="minorHAnsi" w:cstheme="minorHAnsi"/>
          <w:sz w:val="20"/>
          <w:szCs w:val="20"/>
        </w:rPr>
        <w:t xml:space="preserve">En relación a las aulas, éstas cuentan con un con sistema multimedia compuesto por ordenador personal con conexión a Internet y salida al sistema de proyección fijo del aula, sistema de sonido con amplificador y micrófono inalámbrico, proyector, pantalla de proyección y pizarra, además de dispositivos de audio/video necesarios para poder llevar a cabo </w:t>
      </w:r>
      <w:proofErr w:type="spellStart"/>
      <w:r w:rsidRPr="00DE6706">
        <w:rPr>
          <w:rFonts w:asciiTheme="minorHAnsi" w:eastAsiaTheme="minorHAnsi" w:hAnsiTheme="minorHAnsi" w:cstheme="minorHAnsi"/>
          <w:sz w:val="20"/>
          <w:szCs w:val="20"/>
        </w:rPr>
        <w:t>teledocencia</w:t>
      </w:r>
      <w:proofErr w:type="spellEnd"/>
      <w:r w:rsidRPr="00DE6706">
        <w:rPr>
          <w:rFonts w:asciiTheme="minorHAnsi" w:eastAsiaTheme="minorHAnsi" w:hAnsiTheme="minorHAnsi" w:cstheme="minorHAnsi"/>
          <w:sz w:val="20"/>
          <w:szCs w:val="20"/>
        </w:rPr>
        <w:t xml:space="preserve"> que incluyen cámaras web y tarjetas gráficas con lápices digitales. Asimismo, la Facultad de Ciencias dispone de 10 laboratorios y una Planta Piloto dedicados a la docencia práctica, dotados de material básico y avanzado, según el nivel del curso, y de técnicas e instrumentación específicas. En tres laboratorios (FC-Lab4, FC-Lab5 y FC-Lab7) se han instalado pantallas de TV de grandes dimensiones (75”), conectados a unidades de </w:t>
      </w:r>
      <w:proofErr w:type="spellStart"/>
      <w:r w:rsidRPr="00DE6706">
        <w:rPr>
          <w:rFonts w:asciiTheme="minorHAnsi" w:eastAsiaTheme="minorHAnsi" w:hAnsiTheme="minorHAnsi" w:cstheme="minorHAnsi"/>
          <w:sz w:val="20"/>
          <w:szCs w:val="20"/>
        </w:rPr>
        <w:t>PCs</w:t>
      </w:r>
      <w:proofErr w:type="spellEnd"/>
      <w:r w:rsidRPr="00DE6706">
        <w:rPr>
          <w:rFonts w:asciiTheme="minorHAnsi" w:eastAsiaTheme="minorHAnsi" w:hAnsiTheme="minorHAnsi" w:cstheme="minorHAnsi"/>
          <w:sz w:val="20"/>
          <w:szCs w:val="20"/>
        </w:rPr>
        <w:t xml:space="preserve"> con conexión a internet para la visualización de material docente y/o acceso a herramientas electrónicas específicas de material relacionado con las practicas de laboratorio. Alternativamente, el Centro ofrece equipos portátiles de proyección disponibles en Conserjería. Por otro lado, parte de las actividades de formación que realizan los alumnos se desarrollan en las dependencias de los propios Departamentos y otros centros del Campus o Universidad.</w:t>
      </w:r>
    </w:p>
    <w:p w14:paraId="17230FCA" w14:textId="77777777" w:rsidR="00C94DA5" w:rsidRPr="00DE6706" w:rsidRDefault="00C94DA5" w:rsidP="00C94DA5">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37216651" w14:textId="77777777" w:rsidR="00C94DA5" w:rsidRPr="00DE6706" w:rsidRDefault="00C94DA5" w:rsidP="00C94DA5">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E6706">
        <w:rPr>
          <w:rFonts w:asciiTheme="minorHAnsi" w:eastAsiaTheme="minorHAnsi" w:hAnsiTheme="minorHAnsi" w:cstheme="minorHAnsi"/>
          <w:sz w:val="20"/>
          <w:szCs w:val="20"/>
        </w:rPr>
        <w:t xml:space="preserve">En la planificación docente del centro se indican las aulas/laboratorios concretos en los que se desarrollan las distintas actividades formativas de las diferentes asignaturas de la titulación. Al inicio de cada curso y/o semestre, se revisan los tamaños de los grupos en cada asignatura de tal forma que permitan un adecuado desarrollo del </w:t>
      </w:r>
      <w:r w:rsidRPr="00DE6706">
        <w:rPr>
          <w:rFonts w:asciiTheme="minorHAnsi" w:eastAsiaTheme="minorHAnsi" w:hAnsiTheme="minorHAnsi" w:cstheme="minorHAnsi"/>
          <w:sz w:val="20"/>
          <w:szCs w:val="20"/>
        </w:rPr>
        <w:lastRenderedPageBreak/>
        <w:t>programa formativo, así como de las actividades previstas en éste. Además, se dispone de una aplicación sobre gestión de los horarios on‐line alojada en la web de la Facultad, que permite reflejar al momento cualquier cambio circunstancial que se produzca en la planificación del título (</w:t>
      </w:r>
      <w:hyperlink r:id="rId46" w:history="1">
        <w:r w:rsidRPr="00DE6706">
          <w:rPr>
            <w:rStyle w:val="Hipervnculo"/>
            <w:rFonts w:asciiTheme="minorHAnsi" w:eastAsiaTheme="minorHAnsi" w:hAnsiTheme="minorHAnsi" w:cstheme="minorHAnsi"/>
            <w:sz w:val="20"/>
            <w:szCs w:val="20"/>
          </w:rPr>
          <w:t>https://bit.ly/2OsUBRE</w:t>
        </w:r>
      </w:hyperlink>
      <w:r w:rsidRPr="00DE6706">
        <w:rPr>
          <w:rFonts w:asciiTheme="minorHAnsi" w:eastAsiaTheme="minorHAnsi" w:hAnsiTheme="minorHAnsi" w:cstheme="minorHAnsi"/>
          <w:sz w:val="20"/>
          <w:szCs w:val="20"/>
        </w:rPr>
        <w:t xml:space="preserve">). </w:t>
      </w:r>
    </w:p>
    <w:p w14:paraId="307D0CB3" w14:textId="2975CA69" w:rsidR="00C94DA5" w:rsidRPr="00DE6706" w:rsidRDefault="00C94DA5" w:rsidP="00665A3F">
      <w:pPr>
        <w:autoSpaceDE w:val="0"/>
        <w:autoSpaceDN w:val="0"/>
        <w:adjustRightInd w:val="0"/>
        <w:spacing w:before="120" w:after="120" w:line="240" w:lineRule="auto"/>
        <w:jc w:val="both"/>
        <w:rPr>
          <w:rFonts w:asciiTheme="minorHAnsi" w:hAnsiTheme="minorHAnsi" w:cstheme="minorHAnsi"/>
          <w:bCs/>
          <w:sz w:val="20"/>
          <w:szCs w:val="20"/>
          <w:highlight w:val="yellow"/>
        </w:rPr>
      </w:pPr>
    </w:p>
    <w:p w14:paraId="606CECF7" w14:textId="77777777" w:rsidR="00A27BD8" w:rsidRPr="00596F75" w:rsidRDefault="00542F84" w:rsidP="00A27BD8">
      <w:pPr>
        <w:autoSpaceDE w:val="0"/>
        <w:autoSpaceDN w:val="0"/>
        <w:adjustRightInd w:val="0"/>
        <w:spacing w:before="120" w:after="120" w:line="240" w:lineRule="auto"/>
        <w:jc w:val="both"/>
        <w:rPr>
          <w:rFonts w:asciiTheme="minorHAnsi" w:hAnsiTheme="minorHAnsi" w:cstheme="minorHAnsi"/>
          <w:bCs/>
          <w:sz w:val="20"/>
          <w:szCs w:val="20"/>
        </w:rPr>
      </w:pPr>
      <w:r w:rsidRPr="00DE6706">
        <w:rPr>
          <w:rFonts w:asciiTheme="minorHAnsi" w:eastAsiaTheme="minorHAnsi" w:hAnsiTheme="minorHAnsi" w:cstheme="minorHAnsi"/>
          <w:sz w:val="20"/>
          <w:szCs w:val="20"/>
        </w:rPr>
        <w:t xml:space="preserve">En el caso concreto de las instalaciones utilizadas para el desarrollo del </w:t>
      </w:r>
      <w:r w:rsidRPr="00DE6706">
        <w:rPr>
          <w:rFonts w:asciiTheme="minorHAnsi" w:hAnsiTheme="minorHAnsi" w:cstheme="minorHAnsi"/>
          <w:bCs/>
          <w:sz w:val="20"/>
          <w:szCs w:val="20"/>
        </w:rPr>
        <w:t>Grado en</w:t>
      </w:r>
      <w:r w:rsidRPr="00DE6706">
        <w:rPr>
          <w:rFonts w:asciiTheme="minorHAnsi" w:eastAsiaTheme="minorHAnsi" w:hAnsiTheme="minorHAnsi" w:cstheme="minorHAnsi"/>
          <w:sz w:val="20"/>
          <w:szCs w:val="20"/>
        </w:rPr>
        <w:t xml:space="preserve"> el curso 2020-21 han sido las siguientes: </w:t>
      </w:r>
      <w:r w:rsidR="00650915" w:rsidRPr="00DE6706">
        <w:rPr>
          <w:rFonts w:asciiTheme="minorHAnsi" w:eastAsiaTheme="minorHAnsi" w:hAnsiTheme="minorHAnsi" w:cstheme="minorHAnsi"/>
          <w:sz w:val="20"/>
          <w:szCs w:val="20"/>
        </w:rPr>
        <w:t xml:space="preserve"> aulas AC5, AC7 para las clases impartidas de forma presencial de los cursos primero y segundo</w:t>
      </w:r>
      <w:r w:rsidR="00A27BD8" w:rsidRPr="00DE6706">
        <w:rPr>
          <w:rFonts w:asciiTheme="minorHAnsi" w:eastAsiaTheme="minorHAnsi" w:hAnsiTheme="minorHAnsi" w:cstheme="minorHAnsi"/>
          <w:sz w:val="20"/>
          <w:szCs w:val="20"/>
        </w:rPr>
        <w:t xml:space="preserve"> (tercer semestre)</w:t>
      </w:r>
      <w:r w:rsidR="00650915" w:rsidRPr="00DE6706">
        <w:rPr>
          <w:rFonts w:asciiTheme="minorHAnsi" w:eastAsiaTheme="minorHAnsi" w:hAnsiTheme="minorHAnsi" w:cstheme="minorHAnsi"/>
          <w:sz w:val="20"/>
          <w:szCs w:val="20"/>
        </w:rPr>
        <w:t xml:space="preserve">, </w:t>
      </w:r>
      <w:r w:rsidR="00650915" w:rsidRPr="00DE6706">
        <w:rPr>
          <w:rFonts w:asciiTheme="minorHAnsi" w:hAnsiTheme="minorHAnsi" w:cstheme="minorHAnsi"/>
          <w:bCs/>
          <w:sz w:val="20"/>
          <w:szCs w:val="20"/>
        </w:rPr>
        <w:t xml:space="preserve">junto con  el aula AC1 para </w:t>
      </w:r>
      <w:bookmarkStart w:id="0" w:name="OLE_LINK3"/>
      <w:bookmarkStart w:id="1" w:name="OLE_LINK4"/>
      <w:r w:rsidR="00650915" w:rsidRPr="00DE6706">
        <w:rPr>
          <w:rFonts w:asciiTheme="minorHAnsi" w:hAnsiTheme="minorHAnsi" w:cstheme="minorHAnsi"/>
          <w:bCs/>
          <w:sz w:val="20"/>
          <w:szCs w:val="20"/>
        </w:rPr>
        <w:t>el desdoble de asignaturas con tres grupos prácticos</w:t>
      </w:r>
      <w:bookmarkEnd w:id="0"/>
      <w:bookmarkEnd w:id="1"/>
      <w:r w:rsidR="00650915" w:rsidRPr="00DE6706">
        <w:rPr>
          <w:rFonts w:asciiTheme="minorHAnsi" w:hAnsiTheme="minorHAnsi" w:cstheme="minorHAnsi"/>
          <w:bCs/>
          <w:sz w:val="20"/>
          <w:szCs w:val="20"/>
        </w:rPr>
        <w:t xml:space="preserve">; aulas FC5 y FC3 para las clases presenciales del cuarto semestre, con el apoyo del aula FC9 para el desdoble de asignaturas con tres grupos prácticos; aulas </w:t>
      </w:r>
      <w:r w:rsidR="00A27BD8" w:rsidRPr="00DE6706">
        <w:rPr>
          <w:rFonts w:asciiTheme="minorHAnsi" w:hAnsiTheme="minorHAnsi" w:cstheme="minorHAnsi"/>
          <w:bCs/>
          <w:sz w:val="20"/>
          <w:szCs w:val="20"/>
        </w:rPr>
        <w:t xml:space="preserve">FC2 y </w:t>
      </w:r>
      <w:r w:rsidR="00650915" w:rsidRPr="00DE6706">
        <w:rPr>
          <w:rFonts w:asciiTheme="minorHAnsi" w:hAnsiTheme="minorHAnsi" w:cstheme="minorHAnsi"/>
          <w:bCs/>
          <w:sz w:val="20"/>
          <w:szCs w:val="20"/>
        </w:rPr>
        <w:t>FC9</w:t>
      </w:r>
      <w:r w:rsidR="00A27BD8" w:rsidRPr="00DE6706">
        <w:rPr>
          <w:rFonts w:asciiTheme="minorHAnsi" w:hAnsiTheme="minorHAnsi" w:cstheme="minorHAnsi"/>
          <w:bCs/>
          <w:sz w:val="20"/>
          <w:szCs w:val="20"/>
        </w:rPr>
        <w:t xml:space="preserve"> para las clases de tercer curso, junto con  el aula FC14 en el quinto semestre y el aula AC6 para el desdoble de asignaturas  con grupos prácticos; aulas FC1, AC6 y AC7 para los alumnos de cuarto curso. Todas estas aulas cuentan c</w:t>
      </w:r>
      <w:r w:rsidRPr="00DE6706">
        <w:rPr>
          <w:rFonts w:asciiTheme="minorHAnsi" w:eastAsiaTheme="minorHAnsi" w:hAnsiTheme="minorHAnsi" w:cstheme="minorHAnsi"/>
          <w:sz w:val="20"/>
          <w:szCs w:val="20"/>
        </w:rPr>
        <w:t xml:space="preserve">on capacidad suficiente para que el alumnado pueda recibir la docencia de forma adecuada de forma presencial, incluso en la modalidad multimodal debido a la pandemia. </w:t>
      </w:r>
      <w:r w:rsidR="00A27BD8" w:rsidRPr="00DE6706">
        <w:rPr>
          <w:rFonts w:asciiTheme="minorHAnsi" w:hAnsiTheme="minorHAnsi" w:cstheme="minorHAnsi"/>
          <w:bCs/>
          <w:sz w:val="20"/>
          <w:szCs w:val="20"/>
        </w:rPr>
        <w:t>Las aulas cuentan con sistema multimedia compuesto por ordenador personal con conexión a Internet y salida al sistema de proyección fijo del aula, sistema de sonido con amplificador y micrófono inalámbrico, retro‐proyector, pantalla</w:t>
      </w:r>
      <w:r w:rsidR="00A27BD8" w:rsidRPr="00596F75">
        <w:rPr>
          <w:rFonts w:asciiTheme="minorHAnsi" w:hAnsiTheme="minorHAnsi" w:cstheme="minorHAnsi"/>
          <w:bCs/>
          <w:sz w:val="20"/>
          <w:szCs w:val="20"/>
        </w:rPr>
        <w:t xml:space="preserve"> de proyección y pizarra, además de estos tres de ellas disponen de todas las facilidades necesarias para llevar a cabo la docencia telemática si se requiriera.</w:t>
      </w:r>
    </w:p>
    <w:p w14:paraId="2C9F57A7" w14:textId="77777777" w:rsidR="00A27BD8" w:rsidRPr="00596F75" w:rsidRDefault="00A27BD8" w:rsidP="00A27BD8">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Compartido con las otras titulaciones de la facultad, se cuenta además con un aula de proyectos, dos salas de grado, un salón de actos y una sala de juntas y, en la actualidad, se ha habilitado una sala de estudio con una capacidad aproximada de 150 alumnos.</w:t>
      </w:r>
    </w:p>
    <w:p w14:paraId="0EABA7D0"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sz w:val="20"/>
          <w:szCs w:val="20"/>
        </w:rPr>
      </w:pPr>
      <w:bookmarkStart w:id="2" w:name="OLE_LINK5"/>
      <w:bookmarkStart w:id="3" w:name="OLE_LINK6"/>
      <w:r w:rsidRPr="00596F75">
        <w:rPr>
          <w:rFonts w:asciiTheme="minorHAnsi" w:hAnsiTheme="minorHAnsi" w:cstheme="minorHAnsi"/>
          <w:bCs/>
          <w:sz w:val="20"/>
          <w:szCs w:val="20"/>
        </w:rPr>
        <w:t>Se considera por todo ello, que la infraestructura disponible es adecuada para el normal funcionamiento del título, lo que queda reflejado en los indicadores de satisfacción de los grupos de interés</w:t>
      </w:r>
      <w:bookmarkEnd w:id="2"/>
      <w:bookmarkEnd w:id="3"/>
      <w:r w:rsidRPr="00596F75">
        <w:rPr>
          <w:rFonts w:asciiTheme="minorHAnsi" w:hAnsiTheme="minorHAnsi" w:cstheme="minorHAnsi"/>
          <w:bCs/>
          <w:sz w:val="20"/>
          <w:szCs w:val="20"/>
        </w:rPr>
        <w:t>.</w:t>
      </w:r>
      <w:r w:rsidRPr="00596F75">
        <w:rPr>
          <w:rFonts w:asciiTheme="minorHAnsi" w:hAnsiTheme="minorHAnsi" w:cstheme="minorHAnsi"/>
          <w:sz w:val="20"/>
          <w:szCs w:val="20"/>
        </w:rPr>
        <w:t xml:space="preserve"> </w:t>
      </w:r>
    </w:p>
    <w:p w14:paraId="6A51993F" w14:textId="001D4C34"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b/>
          <w:bCs/>
          <w:sz w:val="20"/>
          <w:szCs w:val="20"/>
        </w:rPr>
        <w:t>2. Descripción de recursos y servicios</w:t>
      </w:r>
      <w:r w:rsidR="00646F34">
        <w:rPr>
          <w:rFonts w:asciiTheme="minorHAnsi" w:hAnsiTheme="minorHAnsi" w:cstheme="minorHAnsi"/>
          <w:b/>
          <w:bCs/>
          <w:sz w:val="20"/>
          <w:szCs w:val="20"/>
        </w:rPr>
        <w:t xml:space="preserve"> </w:t>
      </w:r>
      <w:r w:rsidR="00646F34" w:rsidRPr="00D60AF3">
        <w:rPr>
          <w:rFonts w:asciiTheme="minorHAnsi" w:hAnsiTheme="minorHAnsi" w:cstheme="minorHAnsi"/>
          <w:b/>
          <w:bCs/>
          <w:sz w:val="20"/>
          <w:szCs w:val="20"/>
        </w:rPr>
        <w:t>de la Universidad disponibles para los alumnos del</w:t>
      </w:r>
      <w:r w:rsidR="00646F34">
        <w:rPr>
          <w:rFonts w:asciiTheme="minorHAnsi" w:hAnsiTheme="minorHAnsi" w:cstheme="minorHAnsi"/>
          <w:b/>
          <w:bCs/>
          <w:sz w:val="20"/>
          <w:szCs w:val="20"/>
        </w:rPr>
        <w:t xml:space="preserve"> Grado en Matemáticas.</w:t>
      </w:r>
    </w:p>
    <w:p w14:paraId="5770F90D" w14:textId="505C63FD" w:rsidR="00665A3F" w:rsidRPr="00596F75" w:rsidRDefault="00665A3F" w:rsidP="00665A3F">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sz w:val="20"/>
          <w:szCs w:val="20"/>
        </w:rPr>
        <w:t xml:space="preserve">La Universidad de Cádiz ha recibido en julio de 2018 </w:t>
      </w:r>
      <w:r w:rsidR="00646F34">
        <w:rPr>
          <w:rFonts w:asciiTheme="minorHAnsi" w:hAnsiTheme="minorHAnsi" w:cstheme="minorHAnsi"/>
          <w:sz w:val="20"/>
          <w:szCs w:val="20"/>
        </w:rPr>
        <w:t xml:space="preserve">y renovado en 2021 </w:t>
      </w:r>
      <w:r w:rsidRPr="00596F75">
        <w:rPr>
          <w:rFonts w:asciiTheme="minorHAnsi" w:hAnsiTheme="minorHAnsi" w:cstheme="minorHAnsi"/>
          <w:sz w:val="20"/>
          <w:szCs w:val="20"/>
        </w:rPr>
        <w:t xml:space="preserve">el Sello de Excelencia Europea EFQM 500+, esto es, el más alto reconocimiento establecido por la </w:t>
      </w:r>
      <w:proofErr w:type="spellStart"/>
      <w:r w:rsidRPr="00596F75">
        <w:rPr>
          <w:rStyle w:val="nfasis"/>
          <w:rFonts w:asciiTheme="minorHAnsi" w:hAnsiTheme="minorHAnsi" w:cstheme="minorHAnsi"/>
          <w:sz w:val="20"/>
          <w:szCs w:val="20"/>
        </w:rPr>
        <w:t>European</w:t>
      </w:r>
      <w:proofErr w:type="spellEnd"/>
      <w:r w:rsidRPr="00596F75">
        <w:rPr>
          <w:rStyle w:val="nfasis"/>
          <w:rFonts w:asciiTheme="minorHAnsi" w:hAnsiTheme="minorHAnsi" w:cstheme="minorHAnsi"/>
          <w:sz w:val="20"/>
          <w:szCs w:val="20"/>
        </w:rPr>
        <w:t xml:space="preserve"> </w:t>
      </w:r>
      <w:proofErr w:type="spellStart"/>
      <w:r w:rsidRPr="00596F75">
        <w:rPr>
          <w:rStyle w:val="nfasis"/>
          <w:rFonts w:asciiTheme="minorHAnsi" w:hAnsiTheme="minorHAnsi" w:cstheme="minorHAnsi"/>
          <w:sz w:val="20"/>
          <w:szCs w:val="20"/>
        </w:rPr>
        <w:t>Foundation</w:t>
      </w:r>
      <w:proofErr w:type="spellEnd"/>
      <w:r w:rsidRPr="00596F75">
        <w:rPr>
          <w:rStyle w:val="nfasis"/>
          <w:rFonts w:asciiTheme="minorHAnsi" w:hAnsiTheme="minorHAnsi" w:cstheme="minorHAnsi"/>
          <w:sz w:val="20"/>
          <w:szCs w:val="20"/>
        </w:rPr>
        <w:t xml:space="preserve"> </w:t>
      </w:r>
      <w:proofErr w:type="spellStart"/>
      <w:r w:rsidRPr="00596F75">
        <w:rPr>
          <w:rStyle w:val="nfasis"/>
          <w:rFonts w:asciiTheme="minorHAnsi" w:hAnsiTheme="minorHAnsi" w:cstheme="minorHAnsi"/>
          <w:sz w:val="20"/>
          <w:szCs w:val="20"/>
        </w:rPr>
        <w:t>for</w:t>
      </w:r>
      <w:proofErr w:type="spellEnd"/>
      <w:r w:rsidRPr="00596F75">
        <w:rPr>
          <w:rStyle w:val="nfasis"/>
          <w:rFonts w:asciiTheme="minorHAnsi" w:hAnsiTheme="minorHAnsi" w:cstheme="minorHAnsi"/>
          <w:sz w:val="20"/>
          <w:szCs w:val="20"/>
        </w:rPr>
        <w:t xml:space="preserve"> </w:t>
      </w:r>
      <w:proofErr w:type="spellStart"/>
      <w:r w:rsidRPr="00596F75">
        <w:rPr>
          <w:rStyle w:val="nfasis"/>
          <w:rFonts w:asciiTheme="minorHAnsi" w:hAnsiTheme="minorHAnsi" w:cstheme="minorHAnsi"/>
          <w:sz w:val="20"/>
          <w:szCs w:val="20"/>
        </w:rPr>
        <w:t>Quality</w:t>
      </w:r>
      <w:proofErr w:type="spellEnd"/>
      <w:r w:rsidRPr="00596F75">
        <w:rPr>
          <w:rStyle w:val="nfasis"/>
          <w:rFonts w:asciiTheme="minorHAnsi" w:hAnsiTheme="minorHAnsi" w:cstheme="minorHAnsi"/>
          <w:sz w:val="20"/>
          <w:szCs w:val="20"/>
        </w:rPr>
        <w:t xml:space="preserve"> Management</w:t>
      </w:r>
      <w:r w:rsidRPr="00596F75">
        <w:rPr>
          <w:rFonts w:asciiTheme="minorHAnsi" w:hAnsiTheme="minorHAnsi" w:cstheme="minorHAnsi"/>
          <w:sz w:val="20"/>
          <w:szCs w:val="20"/>
        </w:rPr>
        <w:t xml:space="preserve"> (EFQM), mejorando el sello 400+ conseguido por la UCA en 2016 (</w:t>
      </w:r>
      <w:hyperlink r:id="rId47" w:history="1">
        <w:r w:rsidRPr="00596F75">
          <w:rPr>
            <w:rStyle w:val="Hipervnculo"/>
            <w:rFonts w:asciiTheme="minorHAnsi" w:eastAsiaTheme="majorEastAsia" w:hAnsiTheme="minorHAnsi" w:cstheme="minorHAnsi"/>
            <w:sz w:val="20"/>
            <w:szCs w:val="20"/>
          </w:rPr>
          <w:t>https://bit.ly/2K5RsTu</w:t>
        </w:r>
      </w:hyperlink>
      <w:r w:rsidRPr="00596F75">
        <w:rPr>
          <w:rFonts w:asciiTheme="minorHAnsi" w:hAnsiTheme="minorHAnsi" w:cstheme="minorHAnsi"/>
          <w:sz w:val="20"/>
          <w:szCs w:val="20"/>
        </w:rPr>
        <w:t xml:space="preserve">). Se trata, pues, de un reconocimiento internacional del máximo nivel que se concede tras una evaluación completa del sistema de gestión de los procesos de docencia, investigación, transferencia y servicios de nuestra Universidad. En estos momentos, una veintena de universidades españolas disponen de algún tipo de Sello de Excelencia, aunque solo tres universidades en España mantienen actualmente un nivel 500+ para toda la organización, entre ellas, la UCA. </w:t>
      </w:r>
    </w:p>
    <w:p w14:paraId="240F4888" w14:textId="3007CB1B" w:rsidR="00665A3F" w:rsidRDefault="00665A3F" w:rsidP="00665A3F">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En esta misma línea, el Área de Deportes de la UCA alcanzó el Sello de Excelencia Europea 500+ en la gestión, siendo éste el máximo reconocimiento a la Excelencia en Gestión que se concede en Europa según el Modelo EFQM de Excelencia. Acredita la excelencia, la eficacia en la gestión, la eficiencia operativa y la diferenciación en su entorno competitivo de cualquier tipo de organización. Además, es el único servicio en el ámbito deportivo de las universidades españolas que cuenta con este reconocimiento.</w:t>
      </w:r>
    </w:p>
    <w:p w14:paraId="36078D0C" w14:textId="4F5B25A8" w:rsidR="00604827" w:rsidRPr="00EB3B43" w:rsidRDefault="00604827" w:rsidP="00EB3B43">
      <w:pPr>
        <w:spacing w:after="0" w:line="240" w:lineRule="auto"/>
        <w:contextualSpacing/>
        <w:jc w:val="both"/>
        <w:rPr>
          <w:rFonts w:asciiTheme="minorHAnsi" w:hAnsiTheme="minorHAnsi" w:cstheme="minorHAnsi"/>
          <w:bCs/>
          <w:sz w:val="20"/>
          <w:szCs w:val="20"/>
          <w:highlight w:val="lightGray"/>
        </w:rPr>
      </w:pPr>
      <w:r w:rsidRPr="00D60AF3">
        <w:rPr>
          <w:rFonts w:asciiTheme="minorHAnsi" w:hAnsiTheme="minorHAnsi" w:cstheme="minorHAnsi"/>
          <w:sz w:val="20"/>
          <w:szCs w:val="20"/>
        </w:rPr>
        <w:t>Esto repercute en unas instalaciones de la máxima excelencia para los alumnos del</w:t>
      </w:r>
      <w:r>
        <w:rPr>
          <w:rFonts w:asciiTheme="minorHAnsi" w:hAnsiTheme="minorHAnsi" w:cstheme="minorHAnsi"/>
          <w:sz w:val="20"/>
          <w:szCs w:val="20"/>
        </w:rPr>
        <w:t xml:space="preserve"> Grado en Matemáticas </w:t>
      </w:r>
      <w:r w:rsidRPr="00D60AF3">
        <w:rPr>
          <w:rFonts w:asciiTheme="minorHAnsi" w:hAnsiTheme="minorHAnsi" w:cstheme="minorHAnsi"/>
          <w:sz w:val="20"/>
          <w:szCs w:val="20"/>
        </w:rPr>
        <w:t>en el curso 2020-21.</w:t>
      </w:r>
    </w:p>
    <w:p w14:paraId="4FB823B6" w14:textId="663ED634" w:rsidR="00EB3B43" w:rsidRPr="00EB3B43"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Biblioteca</w:t>
      </w:r>
    </w:p>
    <w:p w14:paraId="2A54D3DE"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7F4142">
        <w:rPr>
          <w:rFonts w:asciiTheme="minorHAnsi" w:hAnsiTheme="minorHAnsi" w:cstheme="minorHAnsi"/>
          <w:bCs/>
          <w:sz w:val="20"/>
          <w:szCs w:val="20"/>
        </w:rPr>
        <w:t xml:space="preserve">La </w:t>
      </w:r>
      <w:r w:rsidRPr="007F4142">
        <w:rPr>
          <w:rFonts w:asciiTheme="minorHAnsi" w:hAnsiTheme="minorHAnsi" w:cstheme="minorHAnsi"/>
          <w:bCs/>
          <w:i/>
          <w:sz w:val="20"/>
          <w:szCs w:val="20"/>
        </w:rPr>
        <w:t>Biblioteca de Campus de Puerto Real</w:t>
      </w:r>
      <w:r w:rsidRPr="007F4142">
        <w:rPr>
          <w:rFonts w:asciiTheme="minorHAnsi" w:hAnsiTheme="minorHAnsi" w:cstheme="minorHAnsi"/>
          <w:bCs/>
          <w:sz w:val="20"/>
          <w:szCs w:val="20"/>
        </w:rPr>
        <w:t xml:space="preserve">, es una biblioteca común, que da servicio a la Facultad de Ciencias (y en particular al Grado en Matemáticas), CASEM, Facultad de Ciencia de la Educación, Escuela Superior de Ingeniería y a los institutos de investigación ubicados en el campus. Cuenta con 9 Salas de Trabajo Individuales y de Grupo (destinadas al trabajo individual o grupal respectivamente), Aula de Formación (pequeñas salas con equipamiento audiovisual y de ofimática que pueden ser utilizadas por el PDI y PAS para actividades académicas o de formación. La capacidad máxima es de 15 a 30 personas), Espacio de Aprendizaje (salas multifuncionales destinadas a la docencia, con equipamiento audiovisual y de ofimática, que pueden ser utilizadas por el PDI y PAS para la realización de actividades académicas, cursos, seminarios o sesiones de formación. La capacidad máxima es de 40 a 50 personas) y Videoconferencia, Ordenadores portátiles de Préstamo diario y de Préstamo por curso académico.  Estos espacios pueden ser reservados de forma rápida y ágil a través de la dirección web </w:t>
      </w:r>
      <w:hyperlink r:id="rId48" w:history="1">
        <w:r w:rsidRPr="007F0A28">
          <w:rPr>
            <w:rStyle w:val="Hipervnculo"/>
            <w:rFonts w:asciiTheme="minorHAnsi" w:eastAsiaTheme="majorEastAsia" w:hAnsiTheme="minorHAnsi" w:cstheme="minorHAnsi"/>
            <w:bCs/>
            <w:color w:val="0070C0"/>
            <w:sz w:val="20"/>
            <w:szCs w:val="20"/>
          </w:rPr>
          <w:t>https://biblioteca.uca.es</w:t>
        </w:r>
      </w:hyperlink>
      <w:r w:rsidRPr="007F4142">
        <w:rPr>
          <w:rFonts w:asciiTheme="minorHAnsi" w:hAnsiTheme="minorHAnsi" w:cstheme="minorHAnsi"/>
          <w:bCs/>
          <w:sz w:val="20"/>
          <w:szCs w:val="20"/>
        </w:rPr>
        <w:t xml:space="preserve">. </w:t>
      </w:r>
    </w:p>
    <w:p w14:paraId="1350B54E"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La Biblioteca se ubica en un edificio propio de 2736 m</w:t>
      </w:r>
      <w:r w:rsidRPr="00596F75">
        <w:rPr>
          <w:rFonts w:asciiTheme="minorHAnsi" w:hAnsiTheme="minorHAnsi" w:cstheme="minorHAnsi"/>
          <w:bCs/>
          <w:sz w:val="20"/>
          <w:szCs w:val="20"/>
          <w:vertAlign w:val="superscript"/>
        </w:rPr>
        <w:t>2</w:t>
      </w:r>
      <w:r w:rsidRPr="00596F75">
        <w:rPr>
          <w:rFonts w:asciiTheme="minorHAnsi" w:hAnsiTheme="minorHAnsi" w:cstheme="minorHAnsi"/>
          <w:bCs/>
          <w:sz w:val="20"/>
          <w:szCs w:val="20"/>
        </w:rPr>
        <w:t xml:space="preserve">, cuenta con 390 puestos de lectura y 2595 metros lineales de estanterías, de los cuales 1595 m son de libre acceso y 1000 m son de depósito.  El fondo bibliográfico integrado </w:t>
      </w:r>
      <w:r w:rsidRPr="00596F75">
        <w:rPr>
          <w:rFonts w:asciiTheme="minorHAnsi" w:hAnsiTheme="minorHAnsi" w:cstheme="minorHAnsi"/>
          <w:bCs/>
          <w:sz w:val="20"/>
          <w:szCs w:val="20"/>
        </w:rPr>
        <w:lastRenderedPageBreak/>
        <w:t>por un total de 74.250 monografías y más de 1000 títulos de publicaciones periódicas, cubre las áreas de conocimiento de los centros a los que atiende.</w:t>
      </w:r>
      <w:r>
        <w:rPr>
          <w:rFonts w:asciiTheme="minorHAnsi" w:hAnsiTheme="minorHAnsi" w:cstheme="minorHAnsi"/>
          <w:bCs/>
          <w:sz w:val="20"/>
          <w:szCs w:val="20"/>
        </w:rPr>
        <w:t xml:space="preserve"> </w:t>
      </w:r>
    </w:p>
    <w:p w14:paraId="1A483A05"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Dispone también de 35 ordenadores a disposición de los usuarios, 60 ordenadores portátiles de préstamo y 60 lectores, reproductores diversos (microformas, vídeos, etc.) y 2 bancos de autopréstamo.</w:t>
      </w:r>
    </w:p>
    <w:p w14:paraId="5FE68CA2"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Campus virtual</w:t>
      </w:r>
    </w:p>
    <w:p w14:paraId="2AAE133F"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7F4142">
        <w:rPr>
          <w:rFonts w:asciiTheme="minorHAnsi" w:hAnsiTheme="minorHAnsi" w:cstheme="minorHAnsi"/>
          <w:bCs/>
          <w:sz w:val="20"/>
          <w:szCs w:val="20"/>
        </w:rPr>
        <w:t>Debe señalarse que la Universidad de Cádiz, y especialmente la Facultad de Ciencias, han sido pioneras en el uso de herramientas de Campus Virtual. En la actualidad, el Vicerrectorado de Digitalización e Infraestructuras, mantiene el Campus Virtual de la UCA, en una plataforma informática que utiliza la aplicación de software libre Moodle. El Campus Virtual es una herramienta fundamental para el desarrollo de la docencia universitaria, por ello ha de ser modelado de acuerdo con las necesidades de los títulos y de los Centros con agilidad y flexibilidad. La dirección o vicerrectorado responsable del Campus Virtual tiene la misión de desarrollar el Campus Virtual integrando los servicios que le sean demandados por los títulos y Centros que conforman la Universidad. Igualmente, las incidencias que pudieran producirse durante el desarrollo de la actividad académica son resueltas por la dirección o vicerrectorado responsable del Campus Virtual. Dicha plataforma es utilizada por todas las asignaturas del Grado en Matemáticas.</w:t>
      </w:r>
    </w:p>
    <w:p w14:paraId="73251D0B" w14:textId="77777777" w:rsidR="00EB3B43" w:rsidRPr="007F4142" w:rsidRDefault="00EB3B43" w:rsidP="00EB3B43">
      <w:pPr>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Acceso a internet</w:t>
      </w:r>
    </w:p>
    <w:p w14:paraId="71D821EF" w14:textId="77777777" w:rsidR="00EB3B43"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La Facultad de Ciencias dispone de tres sub‐redes </w:t>
      </w:r>
      <w:r w:rsidRPr="00596F75">
        <w:rPr>
          <w:rFonts w:asciiTheme="minorHAnsi" w:hAnsiTheme="minorHAnsi" w:cstheme="minorHAnsi"/>
          <w:bCs/>
          <w:i/>
          <w:sz w:val="20"/>
          <w:szCs w:val="20"/>
        </w:rPr>
        <w:t>wifi</w:t>
      </w:r>
      <w:r w:rsidRPr="00596F75">
        <w:rPr>
          <w:rFonts w:asciiTheme="minorHAnsi" w:hAnsiTheme="minorHAnsi" w:cstheme="minorHAnsi"/>
          <w:bCs/>
          <w:sz w:val="20"/>
          <w:szCs w:val="20"/>
        </w:rPr>
        <w:t xml:space="preserve"> diferenciadas que dan servicio a todos los grupos de interés. La red </w:t>
      </w:r>
      <w:proofErr w:type="spellStart"/>
      <w:r w:rsidRPr="00596F75">
        <w:rPr>
          <w:rFonts w:asciiTheme="minorHAnsi" w:hAnsiTheme="minorHAnsi" w:cstheme="minorHAnsi"/>
          <w:bCs/>
          <w:sz w:val="20"/>
          <w:szCs w:val="20"/>
        </w:rPr>
        <w:t>ucAirPublica</w:t>
      </w:r>
      <w:proofErr w:type="spellEnd"/>
      <w:r w:rsidRPr="00596F75">
        <w:rPr>
          <w:rFonts w:asciiTheme="minorHAnsi" w:hAnsiTheme="minorHAnsi" w:cstheme="minorHAnsi"/>
          <w:bCs/>
          <w:sz w:val="20"/>
          <w:szCs w:val="20"/>
        </w:rPr>
        <w:t xml:space="preserve"> da servicio general a todos los estudiantes, la red </w:t>
      </w:r>
      <w:proofErr w:type="spellStart"/>
      <w:r w:rsidRPr="00596F75">
        <w:rPr>
          <w:rFonts w:asciiTheme="minorHAnsi" w:hAnsiTheme="minorHAnsi" w:cstheme="minorHAnsi"/>
          <w:bCs/>
          <w:sz w:val="20"/>
          <w:szCs w:val="20"/>
        </w:rPr>
        <w:t>ucAir</w:t>
      </w:r>
      <w:proofErr w:type="spellEnd"/>
      <w:r w:rsidRPr="00596F75">
        <w:rPr>
          <w:rFonts w:asciiTheme="minorHAnsi" w:hAnsiTheme="minorHAnsi" w:cstheme="minorHAnsi"/>
          <w:bCs/>
          <w:sz w:val="20"/>
          <w:szCs w:val="20"/>
        </w:rPr>
        <w:t xml:space="preserve"> está disponible para el PDI y PAS y la red </w:t>
      </w:r>
      <w:proofErr w:type="spellStart"/>
      <w:r w:rsidRPr="00596F75">
        <w:rPr>
          <w:rFonts w:asciiTheme="minorHAnsi" w:hAnsiTheme="minorHAnsi" w:cstheme="minorHAnsi"/>
          <w:bCs/>
          <w:sz w:val="20"/>
          <w:szCs w:val="20"/>
        </w:rPr>
        <w:t>Eduroam</w:t>
      </w:r>
      <w:proofErr w:type="spellEnd"/>
      <w:r w:rsidRPr="00596F75">
        <w:rPr>
          <w:rFonts w:asciiTheme="minorHAnsi" w:hAnsiTheme="minorHAnsi" w:cstheme="minorHAnsi"/>
          <w:bCs/>
          <w:sz w:val="20"/>
          <w:szCs w:val="20"/>
        </w:rPr>
        <w:t xml:space="preserve"> ofrece servicio para el uso de profesores visitantes. La cobertura de la red permite cubrir todas las zonas comunes (pasillos, cafetería, departamentos, decanato), así como los espacios docentes tales como aulas, laboratorios, salas de estudio y de trabajo.</w:t>
      </w:r>
    </w:p>
    <w:p w14:paraId="0B9AC03E"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7F189A">
        <w:rPr>
          <w:rFonts w:asciiTheme="minorHAnsi" w:hAnsiTheme="minorHAnsi" w:cstheme="minorHAnsi"/>
          <w:bCs/>
          <w:sz w:val="20"/>
          <w:szCs w:val="20"/>
        </w:rPr>
        <w:t xml:space="preserve">Para ofrecer las mejores garantías de conectividad de los alumnos para sus actividades académicas, el </w:t>
      </w:r>
      <w:r>
        <w:rPr>
          <w:rFonts w:asciiTheme="minorHAnsi" w:hAnsiTheme="minorHAnsi" w:cstheme="minorHAnsi"/>
          <w:bCs/>
          <w:sz w:val="20"/>
          <w:szCs w:val="20"/>
        </w:rPr>
        <w:t>C</w:t>
      </w:r>
      <w:r w:rsidRPr="007F189A">
        <w:rPr>
          <w:rFonts w:asciiTheme="minorHAnsi" w:hAnsiTheme="minorHAnsi" w:cstheme="minorHAnsi"/>
          <w:bCs/>
          <w:sz w:val="20"/>
          <w:szCs w:val="20"/>
        </w:rPr>
        <w:t xml:space="preserve">entro refuerza constantemente la cobertura de redes wifi con el apoyo técnico del Centro de Informática y de Tecnologías de la Información de la UCA, especialmente en zonas de cobertura limitada </w:t>
      </w:r>
      <w:r>
        <w:rPr>
          <w:rFonts w:asciiTheme="minorHAnsi" w:hAnsiTheme="minorHAnsi" w:cstheme="minorHAnsi"/>
          <w:bCs/>
          <w:sz w:val="20"/>
          <w:szCs w:val="20"/>
        </w:rPr>
        <w:t xml:space="preserve">instalando </w:t>
      </w:r>
      <w:r w:rsidRPr="007F189A">
        <w:rPr>
          <w:rFonts w:asciiTheme="minorHAnsi" w:hAnsiTheme="minorHAnsi" w:cstheme="minorHAnsi"/>
          <w:bCs/>
          <w:sz w:val="20"/>
          <w:szCs w:val="20"/>
        </w:rPr>
        <w:t>varios repetidores de doble canal para potenciar la conectividad.</w:t>
      </w:r>
    </w:p>
    <w:p w14:paraId="4ACDCC16" w14:textId="77777777" w:rsidR="00EB3B43" w:rsidRPr="007F4142" w:rsidRDefault="00EB3B43" w:rsidP="00EB3B43">
      <w:pPr>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Buzón de Atención al Usuario (BAU)</w:t>
      </w:r>
    </w:p>
    <w:p w14:paraId="541B3F5C" w14:textId="77777777" w:rsidR="00EB3B43" w:rsidRPr="00596F75" w:rsidRDefault="00EB3B43" w:rsidP="00EB3B43">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Las consultas, quejas y reclamaciones, comunicaciones de incidencias docentes, sugerencias y felicitaciones de los usuarios se canalizan a través del Buzón de atención al usuario BAU (</w:t>
      </w:r>
      <w:hyperlink r:id="rId49" w:history="1">
        <w:r w:rsidRPr="00596F75">
          <w:rPr>
            <w:rStyle w:val="Hipervnculo"/>
            <w:rFonts w:asciiTheme="minorHAnsi" w:eastAsiaTheme="majorEastAsia" w:hAnsiTheme="minorHAnsi" w:cstheme="minorHAnsi"/>
            <w:bCs/>
            <w:sz w:val="20"/>
            <w:szCs w:val="20"/>
          </w:rPr>
          <w:t>http://bau.uca.es</w:t>
        </w:r>
      </w:hyperlink>
      <w:r w:rsidRPr="00596F75">
        <w:rPr>
          <w:rFonts w:asciiTheme="minorHAnsi" w:hAnsiTheme="minorHAnsi" w:cstheme="minorHAnsi"/>
          <w:bCs/>
          <w:sz w:val="20"/>
          <w:szCs w:val="20"/>
        </w:rPr>
        <w:t xml:space="preserve">) quien las dirige, según su naturaleza, a los responsables que correspondan (centros y departamentos). Esta herramienta, en diciembre de 2009, fue galardonada con el Premio a las Mejores Prácticas del Banco de Experiencia de </w:t>
      </w:r>
      <w:proofErr w:type="spellStart"/>
      <w:r w:rsidRPr="00596F75">
        <w:rPr>
          <w:rFonts w:asciiTheme="minorHAnsi" w:hAnsiTheme="minorHAnsi" w:cstheme="minorHAnsi"/>
          <w:bCs/>
          <w:sz w:val="20"/>
          <w:szCs w:val="20"/>
        </w:rPr>
        <w:t>Telescopi</w:t>
      </w:r>
      <w:proofErr w:type="spellEnd"/>
      <w:r w:rsidRPr="00596F75">
        <w:rPr>
          <w:rFonts w:asciiTheme="minorHAnsi" w:hAnsiTheme="minorHAnsi" w:cstheme="minorHAnsi"/>
          <w:bCs/>
          <w:sz w:val="20"/>
          <w:szCs w:val="20"/>
        </w:rPr>
        <w:t xml:space="preserve"> Cátedra UNESCO de Dirección Universitaria.</w:t>
      </w:r>
    </w:p>
    <w:p w14:paraId="345A7E52" w14:textId="77777777" w:rsidR="00EB3B43" w:rsidRPr="00596F75" w:rsidRDefault="00EB3B43" w:rsidP="00EB3B43">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El funcionamiento del BAU se encuentra regulado por la normativa aprobada por Acuerdo del Consejo de Gobierno de 19 de diciembre de 2016 (</w:t>
      </w:r>
      <w:hyperlink r:id="rId50" w:history="1">
        <w:r w:rsidRPr="00596F75">
          <w:rPr>
            <w:rFonts w:asciiTheme="minorHAnsi" w:hAnsiTheme="minorHAnsi" w:cstheme="minorHAnsi"/>
            <w:bCs/>
            <w:color w:val="0070C0"/>
            <w:sz w:val="20"/>
            <w:szCs w:val="20"/>
            <w:u w:val="single"/>
          </w:rPr>
          <w:t>https://buzon.uca.es/cau/index.do</w:t>
        </w:r>
      </w:hyperlink>
      <w:r w:rsidRPr="00596F75">
        <w:rPr>
          <w:rFonts w:asciiTheme="minorHAnsi" w:hAnsiTheme="minorHAnsi" w:cstheme="minorHAnsi"/>
          <w:bCs/>
          <w:sz w:val="20"/>
          <w:szCs w:val="20"/>
        </w:rPr>
        <w:t>).</w:t>
      </w:r>
    </w:p>
    <w:p w14:paraId="0EACD7B9" w14:textId="77777777" w:rsidR="00EB3B43" w:rsidRPr="00596F75" w:rsidRDefault="00EB3B43" w:rsidP="00EB3B43">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En términos globales durante todos estos años el número de quejas, reclamaciones e incidencias docentes referidas al Grado en Matemáticas ha sido prácticamente inapreciable (menos del 1% en el peor de los casos), lo que indica que el grado se desarrollar de forma muy satisfactoria. </w:t>
      </w:r>
      <w:r>
        <w:rPr>
          <w:rFonts w:asciiTheme="minorHAnsi" w:hAnsiTheme="minorHAnsi" w:cstheme="minorHAnsi"/>
          <w:bCs/>
          <w:sz w:val="20"/>
          <w:szCs w:val="20"/>
        </w:rPr>
        <w:t>Algunas de las quejas o reclamaciones estuvieron relacionadas con la incidencia de los exámenes de la convocatoria de febrero.</w:t>
      </w:r>
    </w:p>
    <w:p w14:paraId="17DC9612"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Centro de Atención al Usuario (CAU)</w:t>
      </w:r>
    </w:p>
    <w:p w14:paraId="0475FD6B"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Para garantizar la totalidad de servicios y recursos materiales necesarios para el normal funcionamiento de los títulos, la Universidad de Cádiz dispone del Centro de Atención al Usuario (CAU), disponible en </w:t>
      </w:r>
      <w:hyperlink r:id="rId51" w:history="1">
        <w:r w:rsidRPr="00596F75">
          <w:rPr>
            <w:rStyle w:val="Hipervnculo"/>
            <w:rFonts w:asciiTheme="minorHAnsi" w:eastAsiaTheme="majorEastAsia" w:hAnsiTheme="minorHAnsi" w:cstheme="minorHAnsi"/>
            <w:bCs/>
            <w:sz w:val="20"/>
            <w:szCs w:val="20"/>
          </w:rPr>
          <w:t>https://cau.uca.es/cau/indiceGlobal.do</w:t>
        </w:r>
      </w:hyperlink>
      <w:r w:rsidRPr="00596F75">
        <w:rPr>
          <w:rFonts w:asciiTheme="minorHAnsi" w:hAnsiTheme="minorHAnsi" w:cstheme="minorHAnsi"/>
          <w:bCs/>
          <w:sz w:val="20"/>
          <w:szCs w:val="20"/>
        </w:rPr>
        <w:t xml:space="preserve"> . El CAU es el instrumento electrónico disponible para realizar las solicitudes de servicios y recursos de manera estructurada y sistemática y dispone de una relación detallada de los servicios ofertados organizados en función de las áreas responsables.</w:t>
      </w:r>
    </w:p>
    <w:p w14:paraId="3D87B349"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El CAU constituye así la ventanilla principal de los servicios de la UCA mediante la que se agiliza la tramitación de peticiones administrativas y de servicios, facilitando con ello al usuario (cualquier miembro de la comunidad universitaria) un sistema único para su resolución y seguimiento.</w:t>
      </w:r>
    </w:p>
    <w:p w14:paraId="19F5C0F4"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Los servicios y recursos relacionados con el funcionamiento del título que prestan sus servicios a través del CAU son: Ordenación Académica y Personal, Gestión de la Calidad y Títulos, Administraciones y Secretarías de Campus, Atención al Alumnado, Servicio de Atención Psicológica y Psicopedagógica, Atención a Centros, Biblioteca y Archivo, Informática, Infraestructuras y Personal.</w:t>
      </w:r>
    </w:p>
    <w:p w14:paraId="03F8046C"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lastRenderedPageBreak/>
        <w:t xml:space="preserve">En el año 2014, la Cátedra Unesco de Dirección Universitaria en su segunda edición de los premios TELESCOPI otorgó el PREMIO A LA MEJOR BUENA PRÁCTICA DEL CRITERIO CLIENTES, al </w:t>
      </w:r>
      <w:r>
        <w:rPr>
          <w:rFonts w:asciiTheme="minorHAnsi" w:hAnsiTheme="minorHAnsi" w:cstheme="minorHAnsi"/>
          <w:bCs/>
          <w:sz w:val="20"/>
          <w:szCs w:val="20"/>
        </w:rPr>
        <w:t>"</w:t>
      </w:r>
      <w:r w:rsidRPr="00596F75">
        <w:rPr>
          <w:rFonts w:asciiTheme="minorHAnsi" w:hAnsiTheme="minorHAnsi" w:cstheme="minorHAnsi"/>
          <w:bCs/>
          <w:sz w:val="20"/>
          <w:szCs w:val="20"/>
        </w:rPr>
        <w:t>Centro de Atención al Usuario de la UCA" (CAU).</w:t>
      </w:r>
    </w:p>
    <w:p w14:paraId="5CCE440D"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Sistema Informático de Reserva de Recursos (SIRE)</w:t>
      </w:r>
    </w:p>
    <w:p w14:paraId="701595FD"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La reserva de recursos docentes se gestiona a través de la plataforma informática SIRE (</w:t>
      </w:r>
      <w:hyperlink r:id="rId52" w:history="1">
        <w:r w:rsidRPr="00596F75">
          <w:rPr>
            <w:rFonts w:asciiTheme="minorHAnsi" w:hAnsiTheme="minorHAnsi" w:cstheme="minorHAnsi"/>
            <w:bCs/>
            <w:color w:val="0070C0"/>
            <w:sz w:val="20"/>
            <w:szCs w:val="20"/>
            <w:u w:val="single"/>
          </w:rPr>
          <w:t>https://sire.uca.es</w:t>
        </w:r>
      </w:hyperlink>
      <w:proofErr w:type="gramStart"/>
      <w:r w:rsidRPr="00596F75">
        <w:rPr>
          <w:rFonts w:asciiTheme="minorHAnsi" w:hAnsiTheme="minorHAnsi" w:cstheme="minorHAnsi"/>
          <w:bCs/>
          <w:sz w:val="20"/>
          <w:szCs w:val="20"/>
        </w:rPr>
        <w:t>) .</w:t>
      </w:r>
      <w:proofErr w:type="gramEnd"/>
      <w:r w:rsidRPr="00596F75">
        <w:rPr>
          <w:rFonts w:asciiTheme="minorHAnsi" w:hAnsiTheme="minorHAnsi" w:cstheme="minorHAnsi"/>
          <w:bCs/>
          <w:sz w:val="20"/>
          <w:szCs w:val="20"/>
        </w:rPr>
        <w:t xml:space="preserve"> En ella constan todos los espacios disponibles, con indicación de su ocupación y con la posibilidad de solicitar la reserva de espacios que luego, es confirmada por el responsable de la plataforma SIRE en el </w:t>
      </w:r>
      <w:r>
        <w:rPr>
          <w:rFonts w:asciiTheme="minorHAnsi" w:hAnsiTheme="minorHAnsi" w:cstheme="minorHAnsi"/>
          <w:bCs/>
          <w:sz w:val="20"/>
          <w:szCs w:val="20"/>
        </w:rPr>
        <w:t>C</w:t>
      </w:r>
      <w:r w:rsidRPr="00596F75">
        <w:rPr>
          <w:rFonts w:asciiTheme="minorHAnsi" w:hAnsiTheme="minorHAnsi" w:cstheme="minorHAnsi"/>
          <w:bCs/>
          <w:sz w:val="20"/>
          <w:szCs w:val="20"/>
        </w:rPr>
        <w:t>entro. Igualmente, la reserva de espacios de trabajo puede realizarse a través de la web de Biblioteca, en la dirección anteriormente mencionada.</w:t>
      </w:r>
    </w:p>
    <w:p w14:paraId="07280100"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Servicio de préstamo de portátiles</w:t>
      </w:r>
    </w:p>
    <w:p w14:paraId="24BB1AAB" w14:textId="77777777" w:rsidR="00EB3B43" w:rsidRPr="0019336E"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La Facultad de Ciencias cuenta con un total de 140 ordenadores portátiles que se utilizan para las aulas informáticas móviles y, fundamentalmente para préstamos de larga duración (durante un curso académico) a aquellos estudiantes que, por sus circunstancias particulares, no posean uno propio. Especialmente dirigidos a los alumnos de primer curso, el sistema permite cubrir las necesidades iniciales de los estudiantes del grado.</w:t>
      </w:r>
      <w:r>
        <w:rPr>
          <w:rFonts w:asciiTheme="minorHAnsi" w:hAnsiTheme="minorHAnsi" w:cstheme="minorHAnsi"/>
          <w:bCs/>
          <w:sz w:val="20"/>
          <w:szCs w:val="20"/>
        </w:rPr>
        <w:t xml:space="preserve"> </w:t>
      </w:r>
      <w:r w:rsidRPr="0019336E">
        <w:rPr>
          <w:rFonts w:asciiTheme="minorHAnsi" w:hAnsiTheme="minorHAnsi" w:cstheme="minorHAnsi"/>
          <w:bCs/>
          <w:sz w:val="20"/>
          <w:szCs w:val="20"/>
        </w:rPr>
        <w:t>Esta gestión se realiza a través de la Oficina de Atención al Alumno situada en el Decanato de la Facultad de Ciencias (</w:t>
      </w:r>
      <w:hyperlink r:id="rId53" w:history="1">
        <w:r w:rsidRPr="0019336E">
          <w:rPr>
            <w:rStyle w:val="Hipervnculo"/>
            <w:rFonts w:asciiTheme="minorHAnsi" w:hAnsiTheme="minorHAnsi" w:cstheme="minorHAnsi"/>
            <w:bCs/>
            <w:sz w:val="20"/>
            <w:szCs w:val="20"/>
          </w:rPr>
          <w:t>https://bit.ly/2Bd48cy</w:t>
        </w:r>
      </w:hyperlink>
      <w:r w:rsidRPr="0019336E">
        <w:rPr>
          <w:rFonts w:asciiTheme="minorHAnsi" w:hAnsiTheme="minorHAnsi" w:cstheme="minorHAnsi"/>
          <w:bCs/>
          <w:sz w:val="20"/>
          <w:szCs w:val="20"/>
        </w:rPr>
        <w:t xml:space="preserve">). </w:t>
      </w:r>
    </w:p>
    <w:p w14:paraId="38FAD868"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Tablón de anuncios online y redes sociales</w:t>
      </w:r>
    </w:p>
    <w:p w14:paraId="3FCC798F" w14:textId="496FC0A0" w:rsidR="00EB3B43" w:rsidRPr="00EB3B43" w:rsidRDefault="00EB3B43" w:rsidP="00EB3B43">
      <w:pPr>
        <w:spacing w:after="120" w:line="240" w:lineRule="auto"/>
        <w:jc w:val="both"/>
        <w:rPr>
          <w:rFonts w:asciiTheme="minorHAnsi" w:hAnsiTheme="minorHAnsi" w:cstheme="minorHAnsi"/>
          <w:bCs/>
          <w:sz w:val="20"/>
          <w:szCs w:val="20"/>
        </w:rPr>
      </w:pPr>
      <w:r w:rsidRPr="00500170">
        <w:rPr>
          <w:rFonts w:asciiTheme="minorHAnsi" w:hAnsiTheme="minorHAnsi" w:cstheme="minorHAnsi"/>
          <w:bCs/>
          <w:sz w:val="20"/>
          <w:szCs w:val="20"/>
        </w:rPr>
        <w:t xml:space="preserve">La </w:t>
      </w:r>
      <w:r>
        <w:rPr>
          <w:rFonts w:asciiTheme="minorHAnsi" w:hAnsiTheme="minorHAnsi" w:cstheme="minorHAnsi"/>
          <w:bCs/>
          <w:sz w:val="20"/>
          <w:szCs w:val="20"/>
        </w:rPr>
        <w:t xml:space="preserve">página web de la Facultad de Ciencias </w:t>
      </w:r>
      <w:r w:rsidRPr="00500170">
        <w:rPr>
          <w:rFonts w:asciiTheme="minorHAnsi" w:hAnsiTheme="minorHAnsi" w:cstheme="minorHAnsi"/>
          <w:bCs/>
          <w:sz w:val="20"/>
          <w:szCs w:val="20"/>
        </w:rPr>
        <w:t xml:space="preserve">Facultad </w:t>
      </w:r>
      <w:hyperlink r:id="rId54" w:history="1">
        <w:r w:rsidRPr="00500170">
          <w:rPr>
            <w:rStyle w:val="Hipervnculo"/>
            <w:rFonts w:asciiTheme="minorHAnsi" w:hAnsiTheme="minorHAnsi" w:cstheme="minorHAnsi"/>
            <w:bCs/>
            <w:sz w:val="20"/>
            <w:szCs w:val="20"/>
          </w:rPr>
          <w:t>http://ciencias.uca.es</w:t>
        </w:r>
      </w:hyperlink>
      <w:r>
        <w:rPr>
          <w:rStyle w:val="Hipervnculo"/>
          <w:rFonts w:asciiTheme="minorHAnsi" w:hAnsiTheme="minorHAnsi" w:cstheme="minorHAnsi"/>
          <w:bCs/>
          <w:sz w:val="20"/>
          <w:szCs w:val="20"/>
        </w:rPr>
        <w:t xml:space="preserve"> </w:t>
      </w:r>
      <w:r w:rsidRPr="00500170">
        <w:rPr>
          <w:rFonts w:asciiTheme="minorHAnsi" w:hAnsiTheme="minorHAnsi" w:cstheme="minorHAnsi"/>
          <w:bCs/>
          <w:sz w:val="20"/>
          <w:szCs w:val="20"/>
        </w:rPr>
        <w:t xml:space="preserve">dispone en su apartado La Facultad Comunica de un tablón </w:t>
      </w:r>
      <w:r>
        <w:rPr>
          <w:rFonts w:asciiTheme="minorHAnsi" w:hAnsiTheme="minorHAnsi" w:cstheme="minorHAnsi"/>
          <w:bCs/>
          <w:sz w:val="20"/>
          <w:szCs w:val="20"/>
        </w:rPr>
        <w:t xml:space="preserve">de noticias </w:t>
      </w:r>
      <w:r w:rsidRPr="00500170">
        <w:rPr>
          <w:rFonts w:asciiTheme="minorHAnsi" w:hAnsiTheme="minorHAnsi" w:cstheme="minorHAnsi"/>
          <w:bCs/>
          <w:sz w:val="20"/>
          <w:szCs w:val="20"/>
        </w:rPr>
        <w:t>relacionadas con la Universidad y el Centro, así como con el mundo de la ciencia relacionado con los títulos que se imparten en el centro que se actualiza diariamente</w:t>
      </w:r>
      <w:r>
        <w:rPr>
          <w:rFonts w:asciiTheme="minorHAnsi" w:hAnsiTheme="minorHAnsi" w:cstheme="minorHAnsi"/>
          <w:bCs/>
          <w:sz w:val="20"/>
          <w:szCs w:val="20"/>
        </w:rPr>
        <w:t xml:space="preserve">. </w:t>
      </w:r>
      <w:r w:rsidRPr="00500170">
        <w:rPr>
          <w:rFonts w:asciiTheme="minorHAnsi" w:hAnsiTheme="minorHAnsi" w:cstheme="minorHAnsi"/>
          <w:bCs/>
          <w:sz w:val="20"/>
          <w:szCs w:val="20"/>
        </w:rPr>
        <w:t>El centro también dispone de perfiles de redes sociales que se van actualizando con las noticias relevantes para el alumnado, tanto en la red twitter @FCC_UCA, como en la red Facebook @ciencias.uca (</w:t>
      </w:r>
      <w:hyperlink r:id="rId55" w:history="1">
        <w:r w:rsidRPr="00500170">
          <w:rPr>
            <w:rStyle w:val="Hipervnculo"/>
            <w:rFonts w:asciiTheme="minorHAnsi" w:hAnsiTheme="minorHAnsi" w:cstheme="minorHAnsi"/>
            <w:bCs/>
            <w:sz w:val="20"/>
            <w:szCs w:val="20"/>
          </w:rPr>
          <w:t>https://www.facebook.com/ciencias.uca</w:t>
        </w:r>
      </w:hyperlink>
      <w:r w:rsidRPr="00500170">
        <w:rPr>
          <w:rFonts w:asciiTheme="minorHAnsi" w:hAnsiTheme="minorHAnsi" w:cstheme="minorHAnsi"/>
          <w:bCs/>
          <w:sz w:val="20"/>
          <w:szCs w:val="20"/>
        </w:rPr>
        <w:t>).</w:t>
      </w:r>
    </w:p>
    <w:p w14:paraId="2260427C" w14:textId="77777777" w:rsidR="00EB3B43" w:rsidRPr="007F4142" w:rsidRDefault="00EB3B43" w:rsidP="00EB3B43">
      <w:pPr>
        <w:autoSpaceDE w:val="0"/>
        <w:autoSpaceDN w:val="0"/>
        <w:adjustRightInd w:val="0"/>
        <w:spacing w:before="120" w:after="120" w:line="240" w:lineRule="auto"/>
        <w:jc w:val="both"/>
        <w:rPr>
          <w:rFonts w:asciiTheme="minorHAnsi" w:hAnsiTheme="minorHAnsi" w:cstheme="minorHAnsi"/>
          <w:b/>
          <w:bCs/>
          <w:i/>
          <w:sz w:val="20"/>
          <w:szCs w:val="20"/>
        </w:rPr>
      </w:pPr>
      <w:r w:rsidRPr="007F4142">
        <w:rPr>
          <w:rFonts w:asciiTheme="minorHAnsi" w:hAnsiTheme="minorHAnsi" w:cstheme="minorHAnsi"/>
          <w:b/>
          <w:bCs/>
          <w:i/>
          <w:sz w:val="20"/>
          <w:szCs w:val="20"/>
        </w:rPr>
        <w:t>Otros servicios</w:t>
      </w:r>
    </w:p>
    <w:p w14:paraId="61E35939" w14:textId="77777777" w:rsidR="00EB3B43" w:rsidRPr="00596F75" w:rsidRDefault="00EB3B43" w:rsidP="00EB3B43">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Finalmente, la Facultad de Ciencias</w:t>
      </w:r>
      <w:r w:rsidRPr="00596F75">
        <w:rPr>
          <w:rFonts w:asciiTheme="minorHAnsi" w:hAnsiTheme="minorHAnsi" w:cstheme="minorHAnsi"/>
          <w:bCs/>
          <w:color w:val="FF0000"/>
          <w:sz w:val="20"/>
          <w:szCs w:val="20"/>
        </w:rPr>
        <w:t xml:space="preserve"> </w:t>
      </w:r>
      <w:r w:rsidRPr="00596F75">
        <w:rPr>
          <w:rFonts w:asciiTheme="minorHAnsi" w:hAnsiTheme="minorHAnsi" w:cstheme="minorHAnsi"/>
          <w:bCs/>
          <w:sz w:val="20"/>
          <w:szCs w:val="20"/>
        </w:rPr>
        <w:t xml:space="preserve">cuenta además con otros recursos y servicios como son: Delegación de alumnos, Servicio de copistería y Servicio de cafetería/comedor </w:t>
      </w:r>
      <w:r w:rsidRPr="007F189A">
        <w:rPr>
          <w:rFonts w:asciiTheme="minorHAnsi" w:hAnsiTheme="minorHAnsi" w:cstheme="minorHAnsi"/>
          <w:bCs/>
          <w:sz w:val="20"/>
          <w:szCs w:val="20"/>
        </w:rPr>
        <w:t>y un Servicio de Máquinas Vending para bebidas calientas, frías y snacks</w:t>
      </w:r>
      <w:r>
        <w:rPr>
          <w:rFonts w:asciiTheme="minorHAnsi" w:hAnsiTheme="minorHAnsi" w:cstheme="minorHAnsi"/>
          <w:bCs/>
          <w:sz w:val="20"/>
          <w:szCs w:val="20"/>
        </w:rPr>
        <w:t xml:space="preserve"> (</w:t>
      </w:r>
      <w:hyperlink r:id="rId56" w:history="1">
        <w:r w:rsidRPr="007F189A">
          <w:rPr>
            <w:rStyle w:val="Hipervnculo"/>
            <w:rFonts w:asciiTheme="minorHAnsi" w:hAnsiTheme="minorHAnsi" w:cstheme="minorHAnsi"/>
            <w:bCs/>
            <w:sz w:val="20"/>
            <w:szCs w:val="20"/>
          </w:rPr>
          <w:t>https://ciencias.uca.es/conocenos-infraestructuras-index</w:t>
        </w:r>
      </w:hyperlink>
      <w:r w:rsidRPr="007F189A">
        <w:rPr>
          <w:rFonts w:asciiTheme="minorHAnsi" w:hAnsiTheme="minorHAnsi" w:cstheme="minorHAnsi"/>
          <w:bCs/>
          <w:sz w:val="20"/>
          <w:szCs w:val="20"/>
        </w:rPr>
        <w:t>/</w:t>
      </w:r>
      <w:r>
        <w:rPr>
          <w:rFonts w:asciiTheme="minorHAnsi" w:hAnsiTheme="minorHAnsi" w:cstheme="minorHAnsi"/>
          <w:bCs/>
          <w:sz w:val="20"/>
          <w:szCs w:val="20"/>
        </w:rPr>
        <w:t>).</w:t>
      </w:r>
    </w:p>
    <w:p w14:paraId="3EB20AF5" w14:textId="77777777" w:rsidR="00EB3B43" w:rsidRDefault="00EB3B43" w:rsidP="00665A3F">
      <w:pPr>
        <w:spacing w:before="120" w:after="120" w:line="240" w:lineRule="auto"/>
        <w:jc w:val="both"/>
        <w:rPr>
          <w:rFonts w:asciiTheme="minorHAnsi" w:hAnsiTheme="minorHAnsi" w:cstheme="minorHAnsi"/>
          <w:b/>
          <w:bCs/>
          <w:sz w:val="20"/>
          <w:szCs w:val="20"/>
        </w:rPr>
      </w:pPr>
    </w:p>
    <w:p w14:paraId="2B5FC42D" w14:textId="69E2D92A"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b/>
          <w:bCs/>
          <w:sz w:val="20"/>
          <w:szCs w:val="20"/>
        </w:rPr>
        <w:t>3. Orientación universitaria académica.</w:t>
      </w:r>
    </w:p>
    <w:p w14:paraId="13F5B317" w14:textId="77777777" w:rsidR="00665A3F" w:rsidRPr="00596F75" w:rsidRDefault="00665A3F" w:rsidP="00665A3F">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Son varios los proyectos que la Facultad de Ciencias, y el Grado en Matemáticas organiza y desarrolla dirigidos a la orientación universitaria y académica de sus alumnos </w:t>
      </w:r>
    </w:p>
    <w:p w14:paraId="53E438D2" w14:textId="77777777" w:rsidR="00665A3F" w:rsidRPr="00596F75" w:rsidRDefault="00665A3F" w:rsidP="00665A3F">
      <w:pPr>
        <w:pStyle w:val="Prrafodelista"/>
        <w:numPr>
          <w:ilvl w:val="0"/>
          <w:numId w:val="20"/>
        </w:num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
          <w:bCs/>
          <w:sz w:val="20"/>
          <w:szCs w:val="20"/>
        </w:rPr>
        <w:t>Actividades de Orientación Universitaria</w:t>
      </w:r>
      <w:r w:rsidRPr="00596F75">
        <w:rPr>
          <w:rFonts w:asciiTheme="minorHAnsi" w:hAnsiTheme="minorHAnsi" w:cstheme="minorHAnsi"/>
          <w:bCs/>
          <w:sz w:val="20"/>
          <w:szCs w:val="20"/>
        </w:rPr>
        <w:t xml:space="preserve"> </w:t>
      </w:r>
    </w:p>
    <w:p w14:paraId="7564A45B" w14:textId="50B4F9D0" w:rsidR="00665A3F" w:rsidRDefault="00665A3F" w:rsidP="00665A3F">
      <w:pPr>
        <w:pStyle w:val="Prrafodelista"/>
        <w:autoSpaceDE w:val="0"/>
        <w:autoSpaceDN w:val="0"/>
        <w:adjustRightInd w:val="0"/>
        <w:spacing w:before="120" w:after="120" w:line="240" w:lineRule="auto"/>
        <w:ind w:left="360"/>
        <w:jc w:val="both"/>
        <w:rPr>
          <w:rFonts w:asciiTheme="minorHAnsi" w:hAnsiTheme="minorHAnsi" w:cstheme="minorHAnsi"/>
          <w:bCs/>
          <w:sz w:val="20"/>
          <w:szCs w:val="20"/>
        </w:rPr>
      </w:pPr>
      <w:r w:rsidRPr="00596F75">
        <w:rPr>
          <w:rFonts w:asciiTheme="minorHAnsi" w:hAnsiTheme="minorHAnsi" w:cstheme="minorHAnsi"/>
          <w:bCs/>
          <w:sz w:val="20"/>
          <w:szCs w:val="20"/>
        </w:rPr>
        <w:t xml:space="preserve">Las </w:t>
      </w:r>
      <w:r w:rsidRPr="00596F75">
        <w:rPr>
          <w:rFonts w:asciiTheme="minorHAnsi" w:hAnsiTheme="minorHAnsi" w:cstheme="minorHAnsi"/>
          <w:bCs/>
          <w:i/>
          <w:sz w:val="20"/>
          <w:szCs w:val="20"/>
        </w:rPr>
        <w:t>Jornadas de Acogida</w:t>
      </w:r>
      <w:r w:rsidRPr="00596F75">
        <w:rPr>
          <w:rFonts w:asciiTheme="minorHAnsi" w:hAnsiTheme="minorHAnsi" w:cstheme="minorHAnsi"/>
          <w:bCs/>
          <w:sz w:val="20"/>
          <w:szCs w:val="20"/>
        </w:rPr>
        <w:t xml:space="preserve"> (</w:t>
      </w:r>
      <w:hyperlink r:id="rId57" w:history="1">
        <w:r w:rsidRPr="00596F75">
          <w:rPr>
            <w:rStyle w:val="Hipervnculo"/>
            <w:rFonts w:asciiTheme="minorHAnsi" w:eastAsiaTheme="majorEastAsia" w:hAnsiTheme="minorHAnsi" w:cstheme="minorHAnsi"/>
            <w:bCs/>
            <w:sz w:val="20"/>
            <w:szCs w:val="20"/>
          </w:rPr>
          <w:t>https://ciencias.uca.es/jornada-de-acogida-20</w:t>
        </w:r>
        <w:r w:rsidR="001571F4">
          <w:rPr>
            <w:rStyle w:val="Hipervnculo"/>
            <w:rFonts w:asciiTheme="minorHAnsi" w:eastAsiaTheme="majorEastAsia" w:hAnsiTheme="minorHAnsi" w:cstheme="minorHAnsi"/>
            <w:bCs/>
            <w:sz w:val="20"/>
            <w:szCs w:val="20"/>
          </w:rPr>
          <w:t>20</w:t>
        </w:r>
        <w:r w:rsidRPr="00596F75">
          <w:rPr>
            <w:rStyle w:val="Hipervnculo"/>
            <w:rFonts w:asciiTheme="minorHAnsi" w:eastAsiaTheme="majorEastAsia" w:hAnsiTheme="minorHAnsi" w:cstheme="minorHAnsi"/>
            <w:bCs/>
            <w:sz w:val="20"/>
            <w:szCs w:val="20"/>
          </w:rPr>
          <w:t>/</w:t>
        </w:r>
      </w:hyperlink>
      <w:r w:rsidRPr="00596F75">
        <w:rPr>
          <w:rFonts w:asciiTheme="minorHAnsi" w:hAnsiTheme="minorHAnsi" w:cstheme="minorHAnsi"/>
          <w:bCs/>
          <w:sz w:val="20"/>
          <w:szCs w:val="20"/>
        </w:rPr>
        <w:t xml:space="preserve">) que se realizan en julio, tienen como fin presentar a los posibles alumnos la realidad de la Facultad de Ciencias, tanto en sus aspectos físicos como de capital humano y asesorarles en distintos aspectos relacionados con el proceso de matriculación.  Por su parte las </w:t>
      </w:r>
      <w:r w:rsidRPr="00596F75">
        <w:rPr>
          <w:rFonts w:asciiTheme="minorHAnsi" w:hAnsiTheme="minorHAnsi" w:cstheme="minorHAnsi"/>
          <w:bCs/>
          <w:i/>
          <w:sz w:val="20"/>
          <w:szCs w:val="20"/>
        </w:rPr>
        <w:t xml:space="preserve">Jornadas de Bienvenida </w:t>
      </w:r>
      <w:r w:rsidRPr="00596F75">
        <w:rPr>
          <w:rFonts w:asciiTheme="minorHAnsi" w:hAnsiTheme="minorHAnsi" w:cstheme="minorHAnsi"/>
          <w:bCs/>
          <w:sz w:val="20"/>
          <w:szCs w:val="20"/>
        </w:rPr>
        <w:t>(</w:t>
      </w:r>
      <w:hyperlink r:id="rId58" w:history="1">
        <w:r w:rsidR="001571F4">
          <w:rPr>
            <w:rStyle w:val="Hipervnculo"/>
            <w:rFonts w:asciiTheme="minorHAnsi" w:eastAsiaTheme="majorEastAsia" w:hAnsiTheme="minorHAnsi" w:cstheme="minorHAnsi"/>
            <w:bCs/>
            <w:sz w:val="20"/>
            <w:szCs w:val="20"/>
          </w:rPr>
          <w:t>https://ciencias.uca.es/jornadas-de-bienvenida-2021-2022/</w:t>
        </w:r>
      </w:hyperlink>
      <w:r w:rsidRPr="00596F75">
        <w:rPr>
          <w:rFonts w:asciiTheme="minorHAnsi" w:hAnsiTheme="minorHAnsi" w:cstheme="minorHAnsi"/>
          <w:bCs/>
          <w:sz w:val="20"/>
          <w:szCs w:val="20"/>
        </w:rPr>
        <w:t xml:space="preserve">)  que se celebran justo antes del comienzo del curso, tratan de introducir a los alumnos de nuevo ingreso, que por primera vez se acercan a la universidad, en la vida cotidiana universitaria, informarles sobre sobre aspectos muy diversos del Grado en Matemáticas y familiarizarlos con las herramientas que les serán imprescindibles en el transcurso de sus estudios. </w:t>
      </w:r>
    </w:p>
    <w:p w14:paraId="49E06FFC" w14:textId="77777777" w:rsidR="0019336E" w:rsidRPr="00596F75" w:rsidRDefault="0019336E" w:rsidP="00665A3F">
      <w:pPr>
        <w:pStyle w:val="Prrafodelista"/>
        <w:autoSpaceDE w:val="0"/>
        <w:autoSpaceDN w:val="0"/>
        <w:adjustRightInd w:val="0"/>
        <w:spacing w:before="120" w:after="120" w:line="240" w:lineRule="auto"/>
        <w:ind w:left="360"/>
        <w:jc w:val="both"/>
        <w:rPr>
          <w:rFonts w:asciiTheme="minorHAnsi" w:hAnsiTheme="minorHAnsi" w:cstheme="minorHAnsi"/>
          <w:bCs/>
          <w:sz w:val="20"/>
          <w:szCs w:val="20"/>
        </w:rPr>
      </w:pPr>
    </w:p>
    <w:p w14:paraId="31022F9F" w14:textId="77777777" w:rsidR="00665A3F" w:rsidRPr="00596F75" w:rsidRDefault="00665A3F" w:rsidP="00665A3F">
      <w:pPr>
        <w:pStyle w:val="Prrafodelista"/>
        <w:numPr>
          <w:ilvl w:val="0"/>
          <w:numId w:val="20"/>
        </w:numPr>
        <w:spacing w:before="120" w:after="120" w:line="240" w:lineRule="auto"/>
        <w:jc w:val="both"/>
        <w:rPr>
          <w:rFonts w:asciiTheme="minorHAnsi" w:hAnsiTheme="minorHAnsi" w:cstheme="minorHAnsi"/>
          <w:sz w:val="20"/>
          <w:szCs w:val="20"/>
        </w:rPr>
      </w:pPr>
      <w:r w:rsidRPr="00596F75">
        <w:rPr>
          <w:rFonts w:asciiTheme="minorHAnsi" w:hAnsiTheme="minorHAnsi" w:cstheme="minorHAnsi"/>
          <w:b/>
          <w:sz w:val="20"/>
          <w:szCs w:val="20"/>
        </w:rPr>
        <w:t xml:space="preserve">Programa de Orientación y Apoyo al estudiante (PROA) </w:t>
      </w:r>
    </w:p>
    <w:p w14:paraId="3408D8E9" w14:textId="20589A0D" w:rsidR="00B20B48" w:rsidRPr="00596F75" w:rsidRDefault="00495B30" w:rsidP="00B20B48">
      <w:pPr>
        <w:pStyle w:val="Prrafodelista"/>
        <w:spacing w:before="120" w:after="120" w:line="240" w:lineRule="auto"/>
        <w:ind w:left="360"/>
        <w:jc w:val="both"/>
        <w:rPr>
          <w:rFonts w:asciiTheme="minorHAnsi" w:hAnsiTheme="minorHAnsi" w:cstheme="minorHAnsi"/>
          <w:spacing w:val="-1"/>
          <w:sz w:val="20"/>
          <w:szCs w:val="20"/>
          <w:shd w:val="clear" w:color="auto" w:fill="FFFFFF"/>
        </w:rPr>
      </w:pPr>
      <w:r w:rsidRPr="00D60AF3">
        <w:rPr>
          <w:rFonts w:asciiTheme="minorHAnsi" w:hAnsiTheme="minorHAnsi" w:cstheme="minorHAnsi"/>
          <w:bCs/>
          <w:sz w:val="20"/>
          <w:szCs w:val="20"/>
        </w:rPr>
        <w:t xml:space="preserve">La Facultad de Ciencias de la UCA tiene una experiencia de 15 años en el desarrollo y aplicación de programas de Acción Tutorial para la orientación de los alumnos de los diferentes títulos que se imparten en el Centro. </w:t>
      </w:r>
      <w:r w:rsidR="00B20B48" w:rsidRPr="00596F75">
        <w:rPr>
          <w:rFonts w:asciiTheme="minorHAnsi" w:hAnsiTheme="minorHAnsi" w:cstheme="minorHAnsi"/>
          <w:spacing w:val="-1"/>
          <w:sz w:val="20"/>
          <w:szCs w:val="20"/>
          <w:shd w:val="clear" w:color="auto" w:fill="FFFFFF"/>
        </w:rPr>
        <w:t xml:space="preserve">El Grado en Matemáticas mantiene desde su implantación el desarrollo y aplicación de programas de Acción Tutorial para la orientación de sus alumnos. Incluye acciones de acogida, tutorías de seguimiento del estudiante, acciones de apoyo relacionadas con alumnos con necesidades educativas específicas (refuerzo, permanencia, promoción o discapacidad), orientación para la movilidad internacional-nacional con otras universidades y hacia la empresa, y orientación para la inserción laboral. </w:t>
      </w:r>
      <w:r w:rsidR="00B20B48">
        <w:rPr>
          <w:rFonts w:asciiTheme="minorHAnsi" w:hAnsiTheme="minorHAnsi" w:cstheme="minorHAnsi"/>
          <w:sz w:val="20"/>
          <w:szCs w:val="20"/>
        </w:rPr>
        <w:t xml:space="preserve">Actualmente está </w:t>
      </w:r>
      <w:r w:rsidR="00B20B48" w:rsidRPr="00B20B48">
        <w:rPr>
          <w:rFonts w:asciiTheme="minorHAnsi" w:hAnsiTheme="minorHAnsi" w:cstheme="minorHAnsi"/>
          <w:sz w:val="20"/>
          <w:szCs w:val="20"/>
        </w:rPr>
        <w:t xml:space="preserve">dirigida en primer lugar por la Vicedecana responsable, </w:t>
      </w:r>
      <w:r w:rsidR="00B20B48">
        <w:rPr>
          <w:rFonts w:asciiTheme="minorHAnsi" w:hAnsiTheme="minorHAnsi" w:cstheme="minorHAnsi"/>
          <w:sz w:val="20"/>
          <w:szCs w:val="20"/>
        </w:rPr>
        <w:t xml:space="preserve">y </w:t>
      </w:r>
      <w:r w:rsidR="00B20B48" w:rsidRPr="00B20B48">
        <w:rPr>
          <w:rFonts w:asciiTheme="minorHAnsi" w:hAnsiTheme="minorHAnsi" w:cstheme="minorHAnsi"/>
          <w:sz w:val="20"/>
          <w:szCs w:val="20"/>
        </w:rPr>
        <w:t>posteriormente se realiza una intensa labor de seguimiento y tutorización por parte del equipo de Coordinación</w:t>
      </w:r>
      <w:r w:rsidR="00B20B48">
        <w:rPr>
          <w:rFonts w:asciiTheme="minorHAnsi" w:hAnsiTheme="minorHAnsi" w:cstheme="minorHAnsi"/>
          <w:sz w:val="20"/>
          <w:szCs w:val="20"/>
        </w:rPr>
        <w:t xml:space="preserve"> (coordinadora del Programa del Centro y Coordinadora del Grado en Matemáticas). </w:t>
      </w:r>
      <w:r w:rsidR="00B20B48" w:rsidRPr="00596F75">
        <w:rPr>
          <w:rFonts w:asciiTheme="minorHAnsi" w:hAnsiTheme="minorHAnsi" w:cstheme="minorHAnsi"/>
          <w:spacing w:val="-1"/>
          <w:sz w:val="20"/>
          <w:szCs w:val="20"/>
          <w:shd w:val="clear" w:color="auto" w:fill="FFFFFF"/>
        </w:rPr>
        <w:t xml:space="preserve">Desde su inicio se ha elegido un modelo de Acción Tutorial basado en la participación </w:t>
      </w:r>
      <w:r w:rsidR="00B20B48" w:rsidRPr="00596F75">
        <w:rPr>
          <w:rFonts w:asciiTheme="minorHAnsi" w:hAnsiTheme="minorHAnsi" w:cstheme="minorHAnsi"/>
          <w:spacing w:val="-1"/>
          <w:sz w:val="20"/>
          <w:szCs w:val="20"/>
          <w:shd w:val="clear" w:color="auto" w:fill="FFFFFF"/>
        </w:rPr>
        <w:lastRenderedPageBreak/>
        <w:t>activa del profesorado, de forma voluntaria, en calidad de tutores (</w:t>
      </w:r>
      <w:hyperlink r:id="rId59" w:history="1">
        <w:r w:rsidR="00B20B48" w:rsidRPr="00596F75">
          <w:rPr>
            <w:rStyle w:val="Hipervnculo"/>
            <w:rFonts w:asciiTheme="minorHAnsi" w:eastAsiaTheme="majorEastAsia" w:hAnsiTheme="minorHAnsi" w:cstheme="minorHAnsi"/>
            <w:sz w:val="20"/>
            <w:szCs w:val="20"/>
          </w:rPr>
          <w:t>https://ciencias.uca.es/alumnos-accion-tutorial/</w:t>
        </w:r>
      </w:hyperlink>
      <w:r w:rsidR="00B20B48" w:rsidRPr="00596F75">
        <w:rPr>
          <w:rFonts w:asciiTheme="minorHAnsi" w:hAnsiTheme="minorHAnsi" w:cstheme="minorHAnsi"/>
          <w:sz w:val="20"/>
          <w:szCs w:val="20"/>
        </w:rPr>
        <w:t xml:space="preserve">). </w:t>
      </w:r>
    </w:p>
    <w:p w14:paraId="0D501681" w14:textId="53385B06" w:rsidR="00665A3F" w:rsidRPr="00596F75" w:rsidRDefault="00665A3F" w:rsidP="00665A3F">
      <w:pPr>
        <w:pStyle w:val="Prrafodelista"/>
        <w:spacing w:before="120" w:after="120" w:line="240" w:lineRule="auto"/>
        <w:ind w:left="360"/>
        <w:jc w:val="both"/>
        <w:rPr>
          <w:rFonts w:asciiTheme="minorHAnsi" w:hAnsiTheme="minorHAnsi" w:cstheme="minorHAnsi"/>
          <w:sz w:val="20"/>
          <w:szCs w:val="20"/>
        </w:rPr>
      </w:pPr>
    </w:p>
    <w:p w14:paraId="547C1D1E" w14:textId="77777777" w:rsidR="00665A3F" w:rsidRPr="00596F75" w:rsidRDefault="00665A3F" w:rsidP="00665A3F">
      <w:pPr>
        <w:pStyle w:val="Prrafodelista"/>
        <w:numPr>
          <w:ilvl w:val="0"/>
          <w:numId w:val="20"/>
        </w:numPr>
        <w:spacing w:before="120" w:after="120" w:line="240" w:lineRule="auto"/>
        <w:jc w:val="both"/>
        <w:rPr>
          <w:rFonts w:asciiTheme="minorHAnsi" w:hAnsiTheme="minorHAnsi" w:cstheme="minorHAnsi"/>
          <w:b/>
          <w:sz w:val="20"/>
          <w:szCs w:val="20"/>
        </w:rPr>
      </w:pPr>
      <w:r w:rsidRPr="00596F75">
        <w:rPr>
          <w:rFonts w:asciiTheme="minorHAnsi" w:hAnsiTheme="minorHAnsi" w:cstheme="minorHAnsi"/>
          <w:b/>
          <w:sz w:val="20"/>
          <w:szCs w:val="20"/>
        </w:rPr>
        <w:t>Proyecto compañero</w:t>
      </w:r>
    </w:p>
    <w:p w14:paraId="3875E1F7" w14:textId="77777777" w:rsidR="00665A3F" w:rsidRPr="00596F75" w:rsidRDefault="00665A3F" w:rsidP="00665A3F">
      <w:pPr>
        <w:pStyle w:val="Prrafodelista"/>
        <w:spacing w:before="120" w:after="120" w:line="240" w:lineRule="auto"/>
        <w:ind w:left="360"/>
        <w:jc w:val="both"/>
        <w:rPr>
          <w:rFonts w:asciiTheme="minorHAnsi" w:hAnsiTheme="minorHAnsi" w:cstheme="minorHAnsi"/>
          <w:spacing w:val="-1"/>
          <w:sz w:val="20"/>
          <w:szCs w:val="20"/>
          <w:shd w:val="clear" w:color="auto" w:fill="FFFFFF"/>
        </w:rPr>
      </w:pPr>
      <w:r w:rsidRPr="00596F75">
        <w:rPr>
          <w:rFonts w:asciiTheme="minorHAnsi" w:hAnsiTheme="minorHAnsi" w:cstheme="minorHAnsi"/>
          <w:sz w:val="20"/>
          <w:szCs w:val="20"/>
        </w:rPr>
        <w:t>De reciente implantación nace como complemento del PROA y consiste en</w:t>
      </w:r>
      <w:r w:rsidRPr="00596F75">
        <w:rPr>
          <w:rFonts w:asciiTheme="minorHAnsi" w:hAnsiTheme="minorHAnsi" w:cstheme="minorHAnsi"/>
          <w:color w:val="808080"/>
          <w:spacing w:val="-1"/>
          <w:sz w:val="20"/>
          <w:szCs w:val="20"/>
          <w:shd w:val="clear" w:color="auto" w:fill="FFFFFF"/>
        </w:rPr>
        <w:t xml:space="preserve"> </w:t>
      </w:r>
      <w:r w:rsidRPr="00596F75">
        <w:rPr>
          <w:rFonts w:asciiTheme="minorHAnsi" w:hAnsiTheme="minorHAnsi" w:cstheme="minorHAnsi"/>
          <w:spacing w:val="-1"/>
          <w:sz w:val="20"/>
          <w:szCs w:val="20"/>
          <w:shd w:val="clear" w:color="auto" w:fill="FFFFFF"/>
        </w:rPr>
        <w:t>la tutorización que los alumnos de cursos superiores llevan a cabo de los alumnos de nuevo ingreso para evitar la posible desorientación de los primeros días de los alumnos de nuevo ingreso en su andadura universitaria (</w:t>
      </w:r>
      <w:hyperlink r:id="rId60" w:history="1">
        <w:r w:rsidRPr="00596F75">
          <w:rPr>
            <w:rStyle w:val="Hipervnculo"/>
            <w:rFonts w:asciiTheme="minorHAnsi" w:eastAsiaTheme="majorEastAsia" w:hAnsiTheme="minorHAnsi" w:cstheme="minorHAnsi"/>
            <w:spacing w:val="-1"/>
            <w:sz w:val="20"/>
            <w:szCs w:val="20"/>
            <w:shd w:val="clear" w:color="auto" w:fill="FFFFFF"/>
          </w:rPr>
          <w:t>https://ciencias.uca.es/proyecto-companero/</w:t>
        </w:r>
      </w:hyperlink>
      <w:r w:rsidRPr="00596F75">
        <w:rPr>
          <w:rFonts w:asciiTheme="minorHAnsi" w:hAnsiTheme="minorHAnsi" w:cstheme="minorHAnsi"/>
          <w:spacing w:val="-1"/>
          <w:sz w:val="20"/>
          <w:szCs w:val="20"/>
          <w:shd w:val="clear" w:color="auto" w:fill="FFFFFF"/>
        </w:rPr>
        <w:t>).</w:t>
      </w:r>
    </w:p>
    <w:p w14:paraId="1D6A80F2" w14:textId="77777777" w:rsidR="00665A3F" w:rsidRPr="00596F75" w:rsidRDefault="00665A3F" w:rsidP="00665A3F">
      <w:pPr>
        <w:pStyle w:val="Prrafodelista"/>
        <w:spacing w:before="120" w:after="120" w:line="240" w:lineRule="auto"/>
        <w:ind w:left="360"/>
        <w:jc w:val="both"/>
        <w:rPr>
          <w:rFonts w:asciiTheme="minorHAnsi" w:hAnsiTheme="minorHAnsi" w:cstheme="minorHAnsi"/>
          <w:sz w:val="20"/>
          <w:szCs w:val="20"/>
        </w:rPr>
      </w:pPr>
    </w:p>
    <w:p w14:paraId="21F93F7E" w14:textId="77777777" w:rsidR="0013060F" w:rsidRDefault="00665A3F" w:rsidP="005A2AC6">
      <w:pPr>
        <w:pStyle w:val="Prrafodelista"/>
        <w:numPr>
          <w:ilvl w:val="0"/>
          <w:numId w:val="20"/>
        </w:numPr>
        <w:autoSpaceDE w:val="0"/>
        <w:autoSpaceDN w:val="0"/>
        <w:adjustRightInd w:val="0"/>
        <w:spacing w:before="120" w:after="120" w:line="240" w:lineRule="auto"/>
        <w:jc w:val="both"/>
        <w:rPr>
          <w:rFonts w:asciiTheme="minorHAnsi" w:hAnsiTheme="minorHAnsi" w:cstheme="minorHAnsi"/>
          <w:bCs/>
          <w:sz w:val="20"/>
          <w:szCs w:val="20"/>
        </w:rPr>
      </w:pPr>
      <w:r>
        <w:rPr>
          <w:rFonts w:asciiTheme="minorHAnsi" w:hAnsiTheme="minorHAnsi" w:cstheme="minorHAnsi"/>
          <w:b/>
          <w:bCs/>
          <w:sz w:val="20"/>
          <w:szCs w:val="20"/>
        </w:rPr>
        <w:t>Área</w:t>
      </w:r>
      <w:r w:rsidRPr="00596F75">
        <w:rPr>
          <w:rFonts w:asciiTheme="minorHAnsi" w:hAnsiTheme="minorHAnsi" w:cstheme="minorHAnsi"/>
          <w:b/>
          <w:bCs/>
          <w:sz w:val="20"/>
          <w:szCs w:val="20"/>
        </w:rPr>
        <w:t xml:space="preserve"> de Atención al Alumnado</w:t>
      </w:r>
      <w:r w:rsidRPr="00596F75">
        <w:rPr>
          <w:rFonts w:asciiTheme="minorHAnsi" w:hAnsiTheme="minorHAnsi" w:cstheme="minorHAnsi"/>
          <w:bCs/>
          <w:sz w:val="20"/>
          <w:szCs w:val="20"/>
        </w:rPr>
        <w:t xml:space="preserve"> </w:t>
      </w:r>
    </w:p>
    <w:p w14:paraId="2095E8CD" w14:textId="72058E5A" w:rsidR="005A2AC6" w:rsidRPr="0013060F" w:rsidRDefault="001B25A3" w:rsidP="0013060F">
      <w:pPr>
        <w:autoSpaceDE w:val="0"/>
        <w:autoSpaceDN w:val="0"/>
        <w:adjustRightInd w:val="0"/>
        <w:spacing w:before="120" w:after="120" w:line="240" w:lineRule="auto"/>
        <w:ind w:left="360"/>
        <w:jc w:val="both"/>
        <w:rPr>
          <w:rFonts w:asciiTheme="minorHAnsi" w:hAnsiTheme="minorHAnsi" w:cstheme="minorHAnsi"/>
          <w:bCs/>
          <w:sz w:val="20"/>
          <w:szCs w:val="20"/>
        </w:rPr>
      </w:pPr>
      <w:r w:rsidRPr="0013060F">
        <w:rPr>
          <w:rFonts w:asciiTheme="minorHAnsi" w:hAnsiTheme="minorHAnsi" w:cstheme="minorHAnsi"/>
          <w:bCs/>
          <w:sz w:val="20"/>
          <w:szCs w:val="20"/>
        </w:rPr>
        <w:t>La Facultad de Ciencias dispone de una oficina de atención al alumnado ubicada en el Decanato de la Facultad y que está formada por un grupo de antiguos alumnos y alumnas de la Facultad de Ciencias que actualmente se encuentran cursando estudios de máster en la Facultad, preparados para ayudar en todo lo posible a aquellos estudiantes o futuros estudiantes a resolver sus dudas. Se cuenta para ello con información de muy diversa fuente: prensa, folletos informativos, manejo de la web, etc. De esta forma se proporciona al alumno que lo necesite información en temas como</w:t>
      </w:r>
      <w:r w:rsidR="005A2AC6" w:rsidRPr="0013060F">
        <w:rPr>
          <w:rFonts w:asciiTheme="minorHAnsi" w:hAnsiTheme="minorHAnsi" w:cstheme="minorHAnsi"/>
          <w:bCs/>
          <w:sz w:val="20"/>
          <w:szCs w:val="20"/>
        </w:rPr>
        <w:t xml:space="preserve"> b</w:t>
      </w:r>
      <w:r w:rsidRPr="0013060F">
        <w:rPr>
          <w:rFonts w:asciiTheme="minorHAnsi" w:hAnsiTheme="minorHAnsi" w:cstheme="minorHAnsi"/>
          <w:bCs/>
          <w:sz w:val="20"/>
          <w:szCs w:val="20"/>
        </w:rPr>
        <w:t xml:space="preserve">ecas, prácticas de empresa, programas de movilidad, </w:t>
      </w:r>
      <w:r w:rsidR="005A2AC6" w:rsidRPr="0013060F">
        <w:rPr>
          <w:rFonts w:asciiTheme="minorHAnsi" w:hAnsiTheme="minorHAnsi" w:cstheme="minorHAnsi"/>
          <w:bCs/>
          <w:sz w:val="20"/>
          <w:szCs w:val="20"/>
        </w:rPr>
        <w:t xml:space="preserve">acreditación de lengua extranjera, </w:t>
      </w:r>
      <w:r w:rsidRPr="0013060F">
        <w:rPr>
          <w:rFonts w:asciiTheme="minorHAnsi" w:hAnsiTheme="minorHAnsi" w:cstheme="minorHAnsi"/>
          <w:bCs/>
          <w:sz w:val="20"/>
          <w:szCs w:val="20"/>
        </w:rPr>
        <w:t>cursos</w:t>
      </w:r>
      <w:r w:rsidR="005A2AC6" w:rsidRPr="0013060F">
        <w:rPr>
          <w:rFonts w:asciiTheme="minorHAnsi" w:hAnsiTheme="minorHAnsi" w:cstheme="minorHAnsi"/>
          <w:bCs/>
          <w:sz w:val="20"/>
          <w:szCs w:val="20"/>
        </w:rPr>
        <w:t xml:space="preserve">, así como información a cualquier </w:t>
      </w:r>
      <w:r w:rsidRPr="0013060F">
        <w:rPr>
          <w:rFonts w:asciiTheme="minorHAnsi" w:hAnsiTheme="minorHAnsi" w:cstheme="minorHAnsi"/>
          <w:bCs/>
          <w:sz w:val="20"/>
          <w:szCs w:val="20"/>
        </w:rPr>
        <w:t xml:space="preserve">normativa en relación a </w:t>
      </w:r>
      <w:r w:rsidR="005A2AC6" w:rsidRPr="0013060F">
        <w:rPr>
          <w:rFonts w:asciiTheme="minorHAnsi" w:hAnsiTheme="minorHAnsi" w:cstheme="minorHAnsi"/>
          <w:bCs/>
          <w:sz w:val="20"/>
          <w:szCs w:val="20"/>
        </w:rPr>
        <w:t>p</w:t>
      </w:r>
      <w:r w:rsidRPr="0013060F">
        <w:rPr>
          <w:rFonts w:asciiTheme="minorHAnsi" w:hAnsiTheme="minorHAnsi" w:cstheme="minorHAnsi"/>
          <w:bCs/>
          <w:sz w:val="20"/>
          <w:szCs w:val="20"/>
        </w:rPr>
        <w:t xml:space="preserve">lanes de </w:t>
      </w:r>
      <w:r w:rsidR="005A2AC6" w:rsidRPr="0013060F">
        <w:rPr>
          <w:rFonts w:asciiTheme="minorHAnsi" w:hAnsiTheme="minorHAnsi" w:cstheme="minorHAnsi"/>
          <w:bCs/>
          <w:sz w:val="20"/>
          <w:szCs w:val="20"/>
        </w:rPr>
        <w:t>e</w:t>
      </w:r>
      <w:r w:rsidRPr="0013060F">
        <w:rPr>
          <w:rFonts w:asciiTheme="minorHAnsi" w:hAnsiTheme="minorHAnsi" w:cstheme="minorHAnsi"/>
          <w:bCs/>
          <w:sz w:val="20"/>
          <w:szCs w:val="20"/>
        </w:rPr>
        <w:t>studio</w:t>
      </w:r>
      <w:r w:rsidR="005A2AC6" w:rsidRPr="0013060F">
        <w:rPr>
          <w:rFonts w:asciiTheme="minorHAnsi" w:hAnsiTheme="minorHAnsi" w:cstheme="minorHAnsi"/>
          <w:bCs/>
          <w:sz w:val="20"/>
          <w:szCs w:val="20"/>
        </w:rPr>
        <w:t xml:space="preserve"> (</w:t>
      </w:r>
      <w:r w:rsidRPr="0013060F">
        <w:rPr>
          <w:rFonts w:asciiTheme="minorHAnsi" w:hAnsiTheme="minorHAnsi" w:cstheme="minorHAnsi"/>
          <w:bCs/>
          <w:sz w:val="20"/>
          <w:szCs w:val="20"/>
        </w:rPr>
        <w:t xml:space="preserve">convalidaciones, </w:t>
      </w:r>
      <w:r w:rsidR="005A2AC6" w:rsidRPr="0013060F">
        <w:rPr>
          <w:rFonts w:asciiTheme="minorHAnsi" w:hAnsiTheme="minorHAnsi" w:cstheme="minorHAnsi"/>
          <w:bCs/>
          <w:sz w:val="20"/>
          <w:szCs w:val="20"/>
        </w:rPr>
        <w:t>l</w:t>
      </w:r>
      <w:r w:rsidRPr="0013060F">
        <w:rPr>
          <w:rFonts w:asciiTheme="minorHAnsi" w:hAnsiTheme="minorHAnsi" w:cstheme="minorHAnsi"/>
          <w:bCs/>
          <w:sz w:val="20"/>
          <w:szCs w:val="20"/>
        </w:rPr>
        <w:t xml:space="preserve">ibre </w:t>
      </w:r>
      <w:r w:rsidR="005A2AC6" w:rsidRPr="0013060F">
        <w:rPr>
          <w:rFonts w:asciiTheme="minorHAnsi" w:hAnsiTheme="minorHAnsi" w:cstheme="minorHAnsi"/>
          <w:bCs/>
          <w:sz w:val="20"/>
          <w:szCs w:val="20"/>
        </w:rPr>
        <w:t>e</w:t>
      </w:r>
      <w:r w:rsidRPr="0013060F">
        <w:rPr>
          <w:rFonts w:asciiTheme="minorHAnsi" w:hAnsiTheme="minorHAnsi" w:cstheme="minorHAnsi"/>
          <w:bCs/>
          <w:sz w:val="20"/>
          <w:szCs w:val="20"/>
        </w:rPr>
        <w:t>lección, convocatorias R, convocatorias extraordinarias</w:t>
      </w:r>
      <w:r w:rsidR="005A2AC6" w:rsidRPr="0013060F">
        <w:rPr>
          <w:rFonts w:asciiTheme="minorHAnsi" w:hAnsiTheme="minorHAnsi" w:cstheme="minorHAnsi"/>
          <w:bCs/>
          <w:sz w:val="20"/>
          <w:szCs w:val="20"/>
        </w:rPr>
        <w:t>, etc.)</w:t>
      </w:r>
      <w:r w:rsidRPr="0013060F">
        <w:rPr>
          <w:rFonts w:asciiTheme="minorHAnsi" w:hAnsiTheme="minorHAnsi" w:cstheme="minorHAnsi"/>
          <w:bCs/>
          <w:sz w:val="20"/>
          <w:szCs w:val="20"/>
        </w:rPr>
        <w:t xml:space="preserve">. </w:t>
      </w:r>
      <w:r w:rsidR="005A2AC6" w:rsidRPr="0013060F">
        <w:rPr>
          <w:rFonts w:asciiTheme="minorHAnsi" w:hAnsiTheme="minorHAnsi" w:cstheme="minorHAnsi"/>
          <w:bCs/>
          <w:sz w:val="20"/>
          <w:szCs w:val="20"/>
        </w:rPr>
        <w:t xml:space="preserve">Disponen de un correo institucional </w:t>
      </w:r>
      <w:hyperlink r:id="rId61" w:history="1">
        <w:r w:rsidR="005A2AC6" w:rsidRPr="0013060F">
          <w:rPr>
            <w:rStyle w:val="Hipervnculo"/>
            <w:rFonts w:asciiTheme="minorHAnsi" w:hAnsiTheme="minorHAnsi" w:cstheme="minorHAnsi"/>
            <w:bCs/>
            <w:sz w:val="20"/>
            <w:szCs w:val="20"/>
          </w:rPr>
          <w:t>alumnos.ciencias@uca.es</w:t>
        </w:r>
      </w:hyperlink>
      <w:r w:rsidR="005A2AC6" w:rsidRPr="0013060F">
        <w:rPr>
          <w:rFonts w:asciiTheme="minorHAnsi" w:hAnsiTheme="minorHAnsi" w:cstheme="minorHAnsi"/>
          <w:bCs/>
          <w:sz w:val="20"/>
          <w:szCs w:val="20"/>
        </w:rPr>
        <w:t xml:space="preserve"> y Redes sociales: @Delegaciónfcuca, Instagram: @alumnos.ciencias (</w:t>
      </w:r>
      <w:hyperlink r:id="rId62" w:history="1">
        <w:r w:rsidR="005A2AC6" w:rsidRPr="0013060F">
          <w:rPr>
            <w:rStyle w:val="Hipervnculo"/>
            <w:rFonts w:asciiTheme="minorHAnsi" w:hAnsiTheme="minorHAnsi" w:cstheme="minorHAnsi"/>
            <w:bCs/>
            <w:sz w:val="20"/>
            <w:szCs w:val="20"/>
          </w:rPr>
          <w:t>https://bit.ly/39gyB6m</w:t>
        </w:r>
      </w:hyperlink>
      <w:r w:rsidR="005A2AC6" w:rsidRPr="0013060F">
        <w:rPr>
          <w:rFonts w:asciiTheme="minorHAnsi" w:hAnsiTheme="minorHAnsi" w:cstheme="minorHAnsi"/>
          <w:bCs/>
          <w:sz w:val="20"/>
          <w:szCs w:val="20"/>
        </w:rPr>
        <w:t xml:space="preserve">). </w:t>
      </w:r>
    </w:p>
    <w:p w14:paraId="071033F2" w14:textId="77777777" w:rsidR="0019336E" w:rsidRDefault="0019336E" w:rsidP="00665A3F">
      <w:pPr>
        <w:spacing w:before="120" w:after="120" w:line="240" w:lineRule="auto"/>
        <w:jc w:val="both"/>
        <w:rPr>
          <w:rFonts w:asciiTheme="minorHAnsi" w:hAnsiTheme="minorHAnsi" w:cstheme="minorHAnsi"/>
          <w:sz w:val="20"/>
          <w:szCs w:val="20"/>
        </w:rPr>
      </w:pPr>
    </w:p>
    <w:p w14:paraId="08672B1C" w14:textId="42350511"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sz w:val="20"/>
          <w:szCs w:val="20"/>
        </w:rPr>
        <w:t>Junto a los proyectos anteriores, la Facultad de Ciencias y el Grado en Matemáticas cuentan con la ayuda, asesoramiento y auxilio de diversos servicios relacionados con la orientación del estudiante:</w:t>
      </w:r>
    </w:p>
    <w:p w14:paraId="78ED85D8" w14:textId="77777777" w:rsidR="00665A3F" w:rsidRPr="00596F75" w:rsidRDefault="00665A3F" w:rsidP="00665A3F">
      <w:pPr>
        <w:pStyle w:val="Prrafodelista"/>
        <w:numPr>
          <w:ilvl w:val="0"/>
          <w:numId w:val="22"/>
        </w:numPr>
        <w:spacing w:before="120" w:after="120" w:line="240" w:lineRule="auto"/>
        <w:jc w:val="both"/>
        <w:rPr>
          <w:rFonts w:asciiTheme="minorHAnsi" w:hAnsiTheme="minorHAnsi" w:cstheme="minorHAnsi"/>
          <w:b/>
          <w:bCs/>
          <w:i/>
          <w:sz w:val="20"/>
          <w:szCs w:val="20"/>
        </w:rPr>
      </w:pPr>
      <w:r w:rsidRPr="00596F75">
        <w:rPr>
          <w:rFonts w:asciiTheme="minorHAnsi" w:hAnsiTheme="minorHAnsi" w:cstheme="minorHAnsi"/>
          <w:b/>
          <w:bCs/>
          <w:i/>
          <w:sz w:val="20"/>
          <w:szCs w:val="20"/>
        </w:rPr>
        <w:t>Servicio de Atención Psicológica y Psicopedagógica (SAP).</w:t>
      </w:r>
    </w:p>
    <w:p w14:paraId="4B34A3E8"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r w:rsidRPr="00596F75">
        <w:rPr>
          <w:rFonts w:asciiTheme="minorHAnsi" w:hAnsiTheme="minorHAnsi" w:cstheme="minorHAnsi"/>
          <w:bCs/>
          <w:sz w:val="20"/>
          <w:szCs w:val="20"/>
        </w:rPr>
        <w:t>Tiene como objetivo atender las necesidades personales y académicas del alumnado, asesorándoles en cuestiones que puedan mejorar la calidad de su vida universitaria y su aprendizaje. Cuenta con un equipo de psicólogos y psicopedagogos que ofrecen información y asesoramiento en áreas relacionadas con las técnicas para mejorar el rendimiento académico, control de la ansiedad ante los exámenes, superación del miedo a hablar en público, entrenamientos de relajación, habilidades sociales, estrategias para afrontar problemas, toma de decisiones y la resolución de problemas específicos, personales o académicos.</w:t>
      </w:r>
    </w:p>
    <w:p w14:paraId="3D80DF9C"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p>
    <w:p w14:paraId="140F45D5" w14:textId="77777777" w:rsidR="00665A3F" w:rsidRPr="00596F75" w:rsidRDefault="00665A3F" w:rsidP="00665A3F">
      <w:pPr>
        <w:pStyle w:val="Prrafodelista"/>
        <w:numPr>
          <w:ilvl w:val="0"/>
          <w:numId w:val="22"/>
        </w:numPr>
        <w:spacing w:before="120" w:after="120" w:line="240" w:lineRule="auto"/>
        <w:jc w:val="both"/>
        <w:rPr>
          <w:rFonts w:asciiTheme="minorHAnsi" w:hAnsiTheme="minorHAnsi" w:cstheme="minorHAnsi"/>
          <w:b/>
          <w:bCs/>
          <w:sz w:val="20"/>
          <w:szCs w:val="20"/>
        </w:rPr>
      </w:pPr>
      <w:r w:rsidRPr="00AB317F">
        <w:rPr>
          <w:rFonts w:asciiTheme="minorHAnsi" w:hAnsiTheme="minorHAnsi" w:cstheme="minorHAnsi"/>
          <w:b/>
          <w:bCs/>
          <w:i/>
          <w:sz w:val="20"/>
          <w:szCs w:val="20"/>
        </w:rPr>
        <w:t>Secretariado de Políticas de Inclusión</w:t>
      </w:r>
      <w:r w:rsidRPr="00596F75">
        <w:rPr>
          <w:rFonts w:asciiTheme="minorHAnsi" w:hAnsiTheme="minorHAnsi" w:cstheme="minorHAnsi"/>
          <w:b/>
          <w:bCs/>
          <w:sz w:val="20"/>
          <w:szCs w:val="20"/>
        </w:rPr>
        <w:t xml:space="preserve">. </w:t>
      </w:r>
    </w:p>
    <w:p w14:paraId="28F6ADE9"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r w:rsidRPr="00596F75">
        <w:rPr>
          <w:rFonts w:asciiTheme="minorHAnsi" w:hAnsiTheme="minorHAnsi" w:cstheme="minorHAnsi"/>
          <w:bCs/>
          <w:sz w:val="20"/>
          <w:szCs w:val="20"/>
        </w:rPr>
        <w:t>Su finalidad es garantizar un tratamiento equitativo y una efectiva igualdad de oportunidades para cualquier miembro de la comunidad universitaria que presente algún tipo de discapacidad, tratando de que estos principios también se hagan realidad en la sociedad en general.</w:t>
      </w:r>
    </w:p>
    <w:p w14:paraId="1A7A7998"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p>
    <w:p w14:paraId="67978DAA" w14:textId="77777777" w:rsidR="00665A3F" w:rsidRPr="00596F75" w:rsidRDefault="00665A3F" w:rsidP="00665A3F">
      <w:pPr>
        <w:pStyle w:val="Prrafodelista"/>
        <w:numPr>
          <w:ilvl w:val="0"/>
          <w:numId w:val="22"/>
        </w:num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
          <w:bCs/>
          <w:i/>
          <w:sz w:val="20"/>
          <w:szCs w:val="20"/>
        </w:rPr>
        <w:t>Unidad de Igualdad entre Mujeres y Hombres</w:t>
      </w:r>
      <w:r w:rsidRPr="00596F75">
        <w:rPr>
          <w:rFonts w:asciiTheme="minorHAnsi" w:hAnsiTheme="minorHAnsi" w:cstheme="minorHAnsi"/>
          <w:b/>
          <w:bCs/>
          <w:sz w:val="20"/>
          <w:szCs w:val="20"/>
        </w:rPr>
        <w:t>.</w:t>
      </w:r>
      <w:r w:rsidRPr="00596F75">
        <w:rPr>
          <w:rFonts w:asciiTheme="minorHAnsi" w:hAnsiTheme="minorHAnsi" w:cstheme="minorHAnsi"/>
          <w:bCs/>
          <w:sz w:val="20"/>
          <w:szCs w:val="20"/>
        </w:rPr>
        <w:t xml:space="preserve"> </w:t>
      </w:r>
    </w:p>
    <w:p w14:paraId="3C229D9B"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r w:rsidRPr="00596F75">
        <w:rPr>
          <w:rFonts w:asciiTheme="minorHAnsi" w:hAnsiTheme="minorHAnsi" w:cstheme="minorHAnsi"/>
          <w:bCs/>
          <w:sz w:val="20"/>
          <w:szCs w:val="20"/>
        </w:rPr>
        <w:t>La finalidad de la Unidad es tratar de eliminar las dificultades y barreras que impiden una participación igualitaria y el desarrollo personal, académico y profesional de todos los miembros de la comunidad universitaria y de que los principios de inclusión, pluralidad, diversidad, igualdad de oportunidades y equidad se hagan realidad tanto dentro como fuera de ella.</w:t>
      </w:r>
    </w:p>
    <w:p w14:paraId="17051DE6" w14:textId="77777777" w:rsidR="00665A3F" w:rsidRPr="00596F75" w:rsidRDefault="00665A3F" w:rsidP="00665A3F">
      <w:pPr>
        <w:pStyle w:val="Prrafodelista"/>
        <w:spacing w:before="120" w:after="120" w:line="240" w:lineRule="auto"/>
        <w:ind w:left="360"/>
        <w:jc w:val="both"/>
        <w:rPr>
          <w:rFonts w:asciiTheme="minorHAnsi" w:hAnsiTheme="minorHAnsi" w:cstheme="minorHAnsi"/>
          <w:bCs/>
          <w:sz w:val="20"/>
          <w:szCs w:val="20"/>
        </w:rPr>
      </w:pPr>
    </w:p>
    <w:p w14:paraId="3A58CB2F" w14:textId="77777777" w:rsidR="00665A3F" w:rsidRPr="002C5964" w:rsidRDefault="00665A3F" w:rsidP="00665A3F">
      <w:pPr>
        <w:pStyle w:val="Prrafodelista"/>
        <w:numPr>
          <w:ilvl w:val="0"/>
          <w:numId w:val="22"/>
        </w:numPr>
        <w:spacing w:before="120" w:after="120" w:line="240" w:lineRule="auto"/>
        <w:jc w:val="both"/>
        <w:rPr>
          <w:rFonts w:asciiTheme="minorHAnsi" w:hAnsiTheme="minorHAnsi" w:cstheme="minorHAnsi"/>
          <w:bCs/>
          <w:strike/>
          <w:sz w:val="20"/>
          <w:szCs w:val="20"/>
        </w:rPr>
      </w:pPr>
      <w:r>
        <w:rPr>
          <w:rFonts w:asciiTheme="minorHAnsi" w:hAnsiTheme="minorHAnsi" w:cstheme="minorHAnsi"/>
          <w:b/>
          <w:bCs/>
          <w:i/>
          <w:sz w:val="20"/>
          <w:szCs w:val="20"/>
        </w:rPr>
        <w:t>Servicio de Relaciones Internacionales.</w:t>
      </w:r>
      <w:r w:rsidRPr="002C5964">
        <w:rPr>
          <w:rFonts w:asciiTheme="minorHAnsi" w:hAnsiTheme="minorHAnsi" w:cstheme="minorHAnsi"/>
          <w:bCs/>
          <w:strike/>
          <w:sz w:val="20"/>
          <w:szCs w:val="20"/>
        </w:rPr>
        <w:t xml:space="preserve"> </w:t>
      </w:r>
    </w:p>
    <w:p w14:paraId="37599F5F" w14:textId="0E907C1C" w:rsidR="00665A3F" w:rsidRPr="00596F75" w:rsidRDefault="00665A3F" w:rsidP="00EB3B43">
      <w:pPr>
        <w:pStyle w:val="Prrafodelista"/>
        <w:spacing w:before="120" w:after="120" w:line="240" w:lineRule="auto"/>
        <w:ind w:left="360"/>
        <w:jc w:val="both"/>
        <w:rPr>
          <w:rFonts w:asciiTheme="minorHAnsi" w:hAnsiTheme="minorHAnsi" w:cstheme="minorHAnsi"/>
          <w:bCs/>
          <w:sz w:val="20"/>
          <w:szCs w:val="20"/>
        </w:rPr>
      </w:pPr>
      <w:r w:rsidRPr="00596F75">
        <w:rPr>
          <w:rFonts w:asciiTheme="minorHAnsi" w:hAnsiTheme="minorHAnsi" w:cstheme="minorHAnsi"/>
          <w:bCs/>
          <w:sz w:val="20"/>
          <w:szCs w:val="20"/>
        </w:rPr>
        <w:t xml:space="preserve">La Universidad cuenta, con una </w:t>
      </w:r>
      <w:r>
        <w:rPr>
          <w:rFonts w:asciiTheme="minorHAnsi" w:hAnsiTheme="minorHAnsi" w:cstheme="minorHAnsi"/>
          <w:bCs/>
          <w:i/>
          <w:sz w:val="20"/>
          <w:szCs w:val="20"/>
        </w:rPr>
        <w:t>Servicio</w:t>
      </w:r>
      <w:r w:rsidRPr="00596F75">
        <w:rPr>
          <w:rFonts w:asciiTheme="minorHAnsi" w:hAnsiTheme="minorHAnsi" w:cstheme="minorHAnsi"/>
          <w:bCs/>
          <w:i/>
          <w:sz w:val="20"/>
          <w:szCs w:val="20"/>
        </w:rPr>
        <w:t xml:space="preserve"> de Relaciones Internacionales</w:t>
      </w:r>
      <w:r w:rsidRPr="00596F75">
        <w:rPr>
          <w:rFonts w:asciiTheme="minorHAnsi" w:hAnsiTheme="minorHAnsi" w:cstheme="minorHAnsi"/>
          <w:bCs/>
          <w:sz w:val="20"/>
          <w:szCs w:val="20"/>
        </w:rPr>
        <w:t xml:space="preserve">, integrada en el Área de gestión de alumnado y relaciones internacionales, configurada como una herramienta básica en el objetivo estratégico de la Universidad. Desde este servicio se gestionan los distintos programas de movilidad con universidades y empresas extranjeras destinadas tanto a alumnado como a personal docente e investigador y de administración y servicios, así como los proyectos de cooperación internacional, se organizan actividades de difusión e información y se apoyan las diversas iniciativas de internacionalización en las que participa el conjunto de la Universidad. Más información en: </w:t>
      </w:r>
      <w:hyperlink r:id="rId63" w:history="1">
        <w:r w:rsidRPr="00596F75">
          <w:rPr>
            <w:rStyle w:val="Hipervnculo"/>
            <w:rFonts w:asciiTheme="minorHAnsi" w:eastAsiaTheme="majorEastAsia" w:hAnsiTheme="minorHAnsi" w:cstheme="minorHAnsi"/>
            <w:bCs/>
            <w:sz w:val="20"/>
            <w:szCs w:val="20"/>
          </w:rPr>
          <w:t>http://internacional.uca.es/</w:t>
        </w:r>
      </w:hyperlink>
      <w:r w:rsidRPr="00596F75">
        <w:rPr>
          <w:rFonts w:asciiTheme="minorHAnsi" w:hAnsiTheme="minorHAnsi" w:cstheme="minorHAnsi"/>
          <w:bCs/>
          <w:sz w:val="20"/>
          <w:szCs w:val="20"/>
        </w:rPr>
        <w:t xml:space="preserve"> .</w:t>
      </w:r>
    </w:p>
    <w:p w14:paraId="08D06A23" w14:textId="22B8EFBF" w:rsidR="00654A9F" w:rsidRDefault="00654A9F" w:rsidP="00665A3F">
      <w:pPr>
        <w:spacing w:before="120" w:after="120" w:line="240" w:lineRule="auto"/>
        <w:jc w:val="both"/>
        <w:rPr>
          <w:rFonts w:asciiTheme="minorHAnsi" w:hAnsiTheme="minorHAnsi" w:cstheme="minorHAnsi"/>
          <w:b/>
          <w:bCs/>
          <w:sz w:val="20"/>
          <w:szCs w:val="20"/>
        </w:rPr>
      </w:pPr>
    </w:p>
    <w:p w14:paraId="2BD23440" w14:textId="3A2B4821" w:rsidR="00300302" w:rsidRDefault="00300302" w:rsidP="00665A3F">
      <w:pPr>
        <w:spacing w:before="120" w:after="120" w:line="240" w:lineRule="auto"/>
        <w:jc w:val="both"/>
        <w:rPr>
          <w:rFonts w:asciiTheme="minorHAnsi" w:hAnsiTheme="minorHAnsi" w:cstheme="minorHAnsi"/>
          <w:b/>
          <w:bCs/>
          <w:sz w:val="20"/>
          <w:szCs w:val="20"/>
        </w:rPr>
      </w:pPr>
    </w:p>
    <w:p w14:paraId="297ADB67" w14:textId="77777777" w:rsidR="00300302" w:rsidRDefault="00300302" w:rsidP="00665A3F">
      <w:pPr>
        <w:spacing w:before="120" w:after="120" w:line="240" w:lineRule="auto"/>
        <w:jc w:val="both"/>
        <w:rPr>
          <w:rFonts w:asciiTheme="minorHAnsi" w:hAnsiTheme="minorHAnsi" w:cstheme="minorHAnsi"/>
          <w:b/>
          <w:bCs/>
          <w:sz w:val="20"/>
          <w:szCs w:val="20"/>
        </w:rPr>
      </w:pPr>
    </w:p>
    <w:p w14:paraId="0443CE91" w14:textId="3F06F421"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b/>
          <w:bCs/>
          <w:sz w:val="20"/>
          <w:szCs w:val="20"/>
        </w:rPr>
        <w:lastRenderedPageBreak/>
        <w:t>4. Orientación profesional.</w:t>
      </w:r>
    </w:p>
    <w:p w14:paraId="385835FE"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La orientación profesional de los estudiantes se realiza mediante diversos mecanismos:</w:t>
      </w:r>
    </w:p>
    <w:p w14:paraId="2B1C1649" w14:textId="77777777" w:rsidR="00665A3F" w:rsidRPr="00596F75" w:rsidRDefault="00665A3F" w:rsidP="00665A3F">
      <w:pPr>
        <w:pStyle w:val="Prrafodelista"/>
        <w:numPr>
          <w:ilvl w:val="0"/>
          <w:numId w:val="22"/>
        </w:num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El </w:t>
      </w:r>
      <w:r w:rsidRPr="00596F75">
        <w:rPr>
          <w:rFonts w:asciiTheme="minorHAnsi" w:hAnsiTheme="minorHAnsi" w:cstheme="minorHAnsi"/>
          <w:b/>
          <w:bCs/>
          <w:sz w:val="20"/>
          <w:szCs w:val="20"/>
        </w:rPr>
        <w:t>Plan Integral de Formación para el Empleo</w:t>
      </w:r>
      <w:r w:rsidRPr="00596F75">
        <w:rPr>
          <w:rFonts w:asciiTheme="minorHAnsi" w:hAnsiTheme="minorHAnsi" w:cstheme="minorHAnsi"/>
          <w:bCs/>
          <w:sz w:val="20"/>
          <w:szCs w:val="20"/>
        </w:rPr>
        <w:t xml:space="preserve">, dependiente del </w:t>
      </w:r>
      <w:r w:rsidRPr="004919CD">
        <w:rPr>
          <w:rFonts w:asciiTheme="minorHAnsi" w:hAnsiTheme="minorHAnsi" w:cstheme="minorHAnsi"/>
          <w:bCs/>
          <w:sz w:val="20"/>
          <w:szCs w:val="20"/>
        </w:rPr>
        <w:t>Vicerrectorado de Estudiantes y Empleo</w:t>
      </w:r>
      <w:r w:rsidRPr="00596F75">
        <w:rPr>
          <w:rFonts w:asciiTheme="minorHAnsi" w:hAnsiTheme="minorHAnsi" w:cstheme="minorHAnsi"/>
          <w:bCs/>
          <w:sz w:val="20"/>
          <w:szCs w:val="20"/>
        </w:rPr>
        <w:t xml:space="preserve"> que a través de sus actividades anuales tiene la finalidad de mejorar la empleabilidad del alumnado matriculado en la Universidad de Cádiz. (</w:t>
      </w:r>
      <w:hyperlink r:id="rId64" w:history="1">
        <w:r w:rsidRPr="00596F75">
          <w:rPr>
            <w:rStyle w:val="Hipervnculo"/>
            <w:rFonts w:asciiTheme="minorHAnsi" w:eastAsiaTheme="majorEastAsia" w:hAnsiTheme="minorHAnsi" w:cstheme="minorHAnsi"/>
            <w:bCs/>
            <w:sz w:val="20"/>
            <w:szCs w:val="20"/>
          </w:rPr>
          <w:t>https://empleoypracticas.uca.es/contenidos-plan-integral-formacion-para-el-empleo/</w:t>
        </w:r>
      </w:hyperlink>
      <w:r w:rsidRPr="00596F75">
        <w:rPr>
          <w:rFonts w:asciiTheme="minorHAnsi" w:hAnsiTheme="minorHAnsi" w:cstheme="minorHAnsi"/>
          <w:bCs/>
          <w:sz w:val="20"/>
          <w:szCs w:val="20"/>
        </w:rPr>
        <w:t xml:space="preserve"> )</w:t>
      </w:r>
    </w:p>
    <w:p w14:paraId="6F8FAD28" w14:textId="77777777" w:rsidR="00665A3F" w:rsidRPr="00596F75" w:rsidRDefault="00665A3F" w:rsidP="00665A3F">
      <w:pPr>
        <w:pStyle w:val="Prrafodelista"/>
        <w:numPr>
          <w:ilvl w:val="0"/>
          <w:numId w:val="22"/>
        </w:num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La </w:t>
      </w:r>
      <w:r w:rsidRPr="00596F75">
        <w:rPr>
          <w:rFonts w:asciiTheme="minorHAnsi" w:hAnsiTheme="minorHAnsi" w:cstheme="minorHAnsi"/>
          <w:b/>
          <w:bCs/>
          <w:sz w:val="20"/>
          <w:szCs w:val="20"/>
        </w:rPr>
        <w:t>Feria de Empleo de la Universidad de Cádiz</w:t>
      </w:r>
      <w:r w:rsidRPr="00596F75">
        <w:rPr>
          <w:rFonts w:asciiTheme="minorHAnsi" w:hAnsiTheme="minorHAnsi" w:cstheme="minorHAnsi"/>
          <w:bCs/>
          <w:sz w:val="20"/>
          <w:szCs w:val="20"/>
        </w:rPr>
        <w:t xml:space="preserve"> es un punto de encuentro entre estudiantes y egresados interesados en conocer las expectativas que ofrece el mercado laboral e incorporarse al mismo. El objetivo es apoyar la incorporación del alumnado y titulados universitarios al mundo profesional, asesorándoles en el proceso de búsqueda de empleo y facilitando el contacto con las empresas adecuadas a sus perfiles profesionales, siendo un punto de encuentro entre oferta y demanda cualificada.  (</w:t>
      </w:r>
      <w:hyperlink r:id="rId65" w:history="1">
        <w:r w:rsidRPr="00596F75">
          <w:rPr>
            <w:rStyle w:val="Hipervnculo"/>
            <w:rFonts w:asciiTheme="minorHAnsi" w:eastAsiaTheme="majorEastAsia" w:hAnsiTheme="minorHAnsi" w:cstheme="minorHAnsi"/>
            <w:bCs/>
            <w:sz w:val="20"/>
            <w:szCs w:val="20"/>
          </w:rPr>
          <w:t>https://empleoypracticas.uca.es/feria-virtual-de-empleo-2020/</w:t>
        </w:r>
      </w:hyperlink>
      <w:r w:rsidRPr="00596F75">
        <w:rPr>
          <w:rFonts w:asciiTheme="minorHAnsi" w:hAnsiTheme="minorHAnsi" w:cstheme="minorHAnsi"/>
          <w:bCs/>
          <w:sz w:val="20"/>
          <w:szCs w:val="20"/>
        </w:rPr>
        <w:t>).</w:t>
      </w:r>
    </w:p>
    <w:p w14:paraId="4F703BE2" w14:textId="5BACE442" w:rsidR="00665A3F" w:rsidRPr="00654A9F" w:rsidRDefault="00665A3F" w:rsidP="00665A3F">
      <w:pPr>
        <w:pStyle w:val="Prrafodelista"/>
        <w:numPr>
          <w:ilvl w:val="0"/>
          <w:numId w:val="22"/>
        </w:num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Junto a las actividades anteriores, organizadas de forma general para toda la comunidad universitaria, el propio grado organiza también encuentros de los alumnos con profesionales y egresados con el fin de que conozcan en qué trabaja hoy día un matemático</w:t>
      </w:r>
      <w:r w:rsidR="00600916">
        <w:rPr>
          <w:rFonts w:asciiTheme="minorHAnsi" w:hAnsiTheme="minorHAnsi" w:cstheme="minorHAnsi"/>
          <w:bCs/>
          <w:sz w:val="20"/>
          <w:szCs w:val="20"/>
        </w:rPr>
        <w:t xml:space="preserve"> (</w:t>
      </w:r>
      <w:hyperlink r:id="rId66" w:history="1">
        <w:r w:rsidR="00600916" w:rsidRPr="00600916">
          <w:rPr>
            <w:rStyle w:val="Hipervnculo"/>
            <w:rFonts w:asciiTheme="minorHAnsi" w:hAnsiTheme="minorHAnsi" w:cstheme="minorHAnsi"/>
            <w:bCs/>
            <w:sz w:val="20"/>
            <w:szCs w:val="20"/>
          </w:rPr>
          <w:t>https://bit.ly/3LDunZ6</w:t>
        </w:r>
      </w:hyperlink>
      <w:r w:rsidRPr="00596F75">
        <w:rPr>
          <w:rFonts w:asciiTheme="minorHAnsi" w:hAnsiTheme="minorHAnsi" w:cstheme="minorHAnsi"/>
          <w:bCs/>
          <w:sz w:val="20"/>
          <w:szCs w:val="20"/>
        </w:rPr>
        <w:t>)</w:t>
      </w:r>
      <w:r>
        <w:rPr>
          <w:rFonts w:asciiTheme="minorHAnsi" w:hAnsiTheme="minorHAnsi" w:cstheme="minorHAnsi"/>
          <w:bCs/>
          <w:sz w:val="20"/>
          <w:szCs w:val="20"/>
        </w:rPr>
        <w:t xml:space="preserve">. </w:t>
      </w:r>
    </w:p>
    <w:p w14:paraId="1FB6296A" w14:textId="02C685B5" w:rsidR="00665A3F" w:rsidRPr="00596F75" w:rsidRDefault="00665A3F" w:rsidP="00665A3F">
      <w:pPr>
        <w:spacing w:before="120" w:after="120" w:line="240" w:lineRule="auto"/>
        <w:jc w:val="both"/>
        <w:rPr>
          <w:rFonts w:asciiTheme="minorHAnsi" w:hAnsiTheme="minorHAnsi" w:cstheme="minorHAnsi"/>
          <w:b/>
          <w:bCs/>
          <w:sz w:val="20"/>
          <w:szCs w:val="20"/>
        </w:rPr>
      </w:pPr>
      <w:r w:rsidRPr="00596F75">
        <w:rPr>
          <w:rFonts w:asciiTheme="minorHAnsi" w:hAnsiTheme="minorHAnsi" w:cstheme="minorHAnsi"/>
          <w:b/>
          <w:bCs/>
          <w:sz w:val="20"/>
          <w:szCs w:val="20"/>
        </w:rPr>
        <w:t>5.  Adecuación del Personal de Administración y Servicio y del personal de apoyo, en su caso.</w:t>
      </w:r>
    </w:p>
    <w:p w14:paraId="6217D18B" w14:textId="46CEAD8B" w:rsidR="004E1C72" w:rsidRPr="004E1C72" w:rsidRDefault="00665A3F" w:rsidP="004E1C72">
      <w:pPr>
        <w:spacing w:before="120" w:after="120" w:line="240" w:lineRule="auto"/>
        <w:jc w:val="both"/>
        <w:rPr>
          <w:rFonts w:asciiTheme="minorHAnsi" w:hAnsiTheme="minorHAnsi" w:cstheme="minorHAnsi"/>
          <w:sz w:val="20"/>
          <w:szCs w:val="20"/>
        </w:rPr>
      </w:pPr>
      <w:r w:rsidRPr="00596F75">
        <w:rPr>
          <w:rFonts w:asciiTheme="minorHAnsi" w:hAnsiTheme="minorHAnsi" w:cstheme="minorHAnsi"/>
          <w:bCs/>
          <w:sz w:val="20"/>
          <w:szCs w:val="20"/>
        </w:rPr>
        <w:t>La Facultad de Ciencias y los departamentos que en ella tienen su sede</w:t>
      </w:r>
      <w:r w:rsidRPr="00596F75">
        <w:rPr>
          <w:rFonts w:asciiTheme="minorHAnsi" w:hAnsiTheme="minorHAnsi" w:cstheme="minorHAnsi"/>
          <w:sz w:val="20"/>
          <w:szCs w:val="20"/>
        </w:rPr>
        <w:t xml:space="preserve"> cuentan con Personal de Administración y Servicios (PAS) con dedicación exclusiva (consejería, auxiliares de administración, administración y biblioteca) cuyas funciones son las tareas administrativas y de gestión de las infraestructuras que se derivan de la actividad académica y que son imprescindibles para el correcto desarrollo de la labor docente e investigadora a disposición del personal docente e investigador.</w:t>
      </w:r>
    </w:p>
    <w:p w14:paraId="58EA4555" w14:textId="04F3A62D" w:rsidR="00665A3F" w:rsidRPr="00403B18" w:rsidRDefault="00665A3F" w:rsidP="00665A3F">
      <w:pPr>
        <w:spacing w:before="120" w:after="120" w:line="240" w:lineRule="auto"/>
        <w:jc w:val="both"/>
        <w:rPr>
          <w:rFonts w:cs="Calibri"/>
          <w:sz w:val="20"/>
          <w:szCs w:val="20"/>
        </w:rPr>
      </w:pPr>
      <w:r w:rsidRPr="00021081">
        <w:rPr>
          <w:rFonts w:cs="Calibri"/>
          <w:sz w:val="20"/>
          <w:szCs w:val="20"/>
        </w:rPr>
        <w:t>Atendiendo a la estructura organizativa de la Universidad de Cádiz y con el fin de optimizar los recursos humanos de carácter administrativo, el personal de Administración y Servicios no se adscribe a ningún título en concreto, sino que están a disposición de diferentes títulos que se imparten en un Centro, o bien en un Campus Universitario.</w:t>
      </w:r>
      <w:r w:rsidR="00403B18">
        <w:rPr>
          <w:rFonts w:cs="Calibri"/>
          <w:sz w:val="20"/>
          <w:szCs w:val="20"/>
        </w:rPr>
        <w:t xml:space="preserve"> </w:t>
      </w:r>
      <w:r w:rsidRPr="0060443F">
        <w:rPr>
          <w:rFonts w:asciiTheme="minorHAnsi" w:hAnsiTheme="minorHAnsi" w:cstheme="minorHAnsi"/>
          <w:color w:val="000000"/>
          <w:sz w:val="20"/>
          <w:szCs w:val="20"/>
          <w:lang w:eastAsia="es-ES"/>
        </w:rPr>
        <w:t xml:space="preserve">En definitiva, son recursos conjuntos de todos los títulos del centro o sedes que, en algunas cuestiones, son compartidos con títulos de otros centros (por ejemplo, el personal de administración de departamentos ubicados en el centro, pero con docencia adicional en otros centros). Los recursos humanos del área de informática, </w:t>
      </w:r>
      <w:r w:rsidR="00E24BC0" w:rsidRPr="0060443F">
        <w:rPr>
          <w:rFonts w:asciiTheme="minorHAnsi" w:hAnsiTheme="minorHAnsi" w:cstheme="minorHAnsi"/>
          <w:color w:val="000000"/>
          <w:sz w:val="20"/>
          <w:szCs w:val="20"/>
          <w:lang w:eastAsia="es-ES"/>
        </w:rPr>
        <w:t>audiovisuales</w:t>
      </w:r>
      <w:r w:rsidRPr="0060443F">
        <w:rPr>
          <w:rFonts w:asciiTheme="minorHAnsi" w:hAnsiTheme="minorHAnsi" w:cstheme="minorHAnsi"/>
          <w:color w:val="000000"/>
          <w:sz w:val="20"/>
          <w:szCs w:val="20"/>
          <w:lang w:eastAsia="es-ES"/>
        </w:rPr>
        <w:t>, mantenimiento, prevención, deportes y actividades culturales son comunes para toda la Universidad en los procesos de docencia, gestión e investigación.</w:t>
      </w:r>
    </w:p>
    <w:p w14:paraId="3A902E79" w14:textId="77777777" w:rsidR="00665A3F" w:rsidRDefault="00665A3F" w:rsidP="00665A3F">
      <w:pPr>
        <w:spacing w:after="57" w:line="240" w:lineRule="auto"/>
        <w:jc w:val="both"/>
        <w:rPr>
          <w:rFonts w:cs="Calibri"/>
          <w:sz w:val="20"/>
          <w:szCs w:val="20"/>
        </w:rPr>
      </w:pPr>
    </w:p>
    <w:p w14:paraId="7A564F60" w14:textId="77777777" w:rsidR="003F2CD9" w:rsidRPr="00D60AF3" w:rsidRDefault="003F2CD9" w:rsidP="003F2CD9">
      <w:pPr>
        <w:pStyle w:val="Default"/>
        <w:contextualSpacing/>
        <w:jc w:val="both"/>
        <w:rPr>
          <w:rFonts w:asciiTheme="minorHAnsi" w:hAnsiTheme="minorHAnsi" w:cstheme="minorHAnsi"/>
          <w:bCs/>
          <w:i/>
          <w:color w:val="FF0000"/>
          <w:sz w:val="20"/>
          <w:szCs w:val="20"/>
        </w:rPr>
      </w:pPr>
      <w:r w:rsidRPr="00D60AF3">
        <w:rPr>
          <w:rFonts w:asciiTheme="minorHAnsi" w:hAnsiTheme="minorHAnsi" w:cstheme="minorHAnsi"/>
          <w:b/>
          <w:bCs/>
          <w:sz w:val="20"/>
          <w:szCs w:val="20"/>
        </w:rPr>
        <w:t xml:space="preserve">6.- Desarrollo de las prácticas externas. </w:t>
      </w:r>
    </w:p>
    <w:p w14:paraId="5C300F8F" w14:textId="77777777" w:rsidR="003F2CD9" w:rsidRPr="00D60AF3" w:rsidRDefault="003F2CD9" w:rsidP="003F2CD9">
      <w:pPr>
        <w:pStyle w:val="Default"/>
        <w:contextualSpacing/>
        <w:jc w:val="both"/>
        <w:rPr>
          <w:rFonts w:asciiTheme="minorHAnsi" w:hAnsiTheme="minorHAnsi" w:cstheme="minorHAnsi"/>
          <w:sz w:val="20"/>
          <w:szCs w:val="20"/>
        </w:rPr>
      </w:pPr>
    </w:p>
    <w:p w14:paraId="1AE0AA18" w14:textId="257D5545" w:rsidR="003F2CD9" w:rsidRDefault="003F2CD9" w:rsidP="003F2CD9">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hAnsiTheme="minorHAnsi" w:cstheme="minorHAnsi"/>
          <w:sz w:val="20"/>
          <w:szCs w:val="20"/>
        </w:rPr>
        <w:t xml:space="preserve">La Universidad de Cádiz dispone del Reglamento UCA/CG08/2012 de prácticas externas de los alumnos aprobado por Consejo de Gobierno el día 13 de julio de 2012, modificado el 3 de julio de 2015 BOUCA 190 de 2015,   </w:t>
      </w:r>
      <w:r w:rsidRPr="00D60AF3">
        <w:rPr>
          <w:rFonts w:asciiTheme="minorHAnsi" w:eastAsiaTheme="minorHAnsi" w:hAnsiTheme="minorHAnsi" w:cstheme="minorHAnsi"/>
          <w:sz w:val="20"/>
          <w:szCs w:val="20"/>
        </w:rPr>
        <w:t>(</w:t>
      </w:r>
      <w:hyperlink r:id="rId67" w:history="1">
        <w:r w:rsidRPr="00D60AF3">
          <w:rPr>
            <w:rStyle w:val="Hipervnculo"/>
            <w:rFonts w:asciiTheme="minorHAnsi" w:hAnsiTheme="minorHAnsi" w:cstheme="minorHAnsi"/>
            <w:sz w:val="20"/>
            <w:szCs w:val="20"/>
          </w:rPr>
          <w:t>https://empleoypracticas.uca.es/practicas-en-empresas/</w:t>
        </w:r>
      </w:hyperlink>
      <w:r w:rsidRPr="00D60AF3">
        <w:rPr>
          <w:rFonts w:asciiTheme="minorHAnsi" w:eastAsiaTheme="minorHAnsi" w:hAnsiTheme="minorHAnsi" w:cstheme="minorHAnsi"/>
          <w:sz w:val="20"/>
          <w:szCs w:val="20"/>
        </w:rPr>
        <w:t xml:space="preserve">). </w:t>
      </w:r>
      <w:r w:rsidRPr="00D60AF3">
        <w:rPr>
          <w:rFonts w:asciiTheme="minorHAnsi" w:hAnsiTheme="minorHAnsi" w:cstheme="minorHAnsi"/>
          <w:sz w:val="20"/>
          <w:szCs w:val="20"/>
        </w:rPr>
        <w:t>Su Artículo 16º: Tutorías y requisitos para ejercerlas y los Artículos 29 y 30, sobre derechos y obligaciones del tutor académico, son el marco que regula el perfil de profesorado que supervisa las prácticas externas en base a las áreas específicas en que está especializado dicho profesor/a y la asignación del alumnado por curso académico.</w:t>
      </w:r>
      <w:r w:rsidRPr="00D60AF3">
        <w:rPr>
          <w:rFonts w:asciiTheme="minorHAnsi" w:eastAsiaTheme="minorHAnsi" w:hAnsiTheme="minorHAnsi" w:cstheme="minorHAnsi"/>
          <w:sz w:val="20"/>
          <w:szCs w:val="20"/>
        </w:rPr>
        <w:t xml:space="preserve"> </w:t>
      </w:r>
    </w:p>
    <w:p w14:paraId="543CFC66" w14:textId="77777777" w:rsidR="001F0970" w:rsidRPr="00D60AF3" w:rsidRDefault="001F0970" w:rsidP="003F2CD9">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37EA085A" w14:textId="6FA09672" w:rsidR="003F2CD9" w:rsidRPr="00D60AF3" w:rsidRDefault="003F2CD9" w:rsidP="003F2CD9">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En el caso de la Facultad de Ciencias, la gestión de las prácticas es centralizada por la intensa labor de gestión y supervisión que se lleva a cabo por el equipo decanal y en concreto por la Vicedecana de Relaciones Institucionales y Movilidad de la Facultad de Ciencias. Desde el decanato se gestiona con los coordinadores de cada título la gestión de prácticas, y en el caso del</w:t>
      </w:r>
      <w:r>
        <w:rPr>
          <w:rFonts w:asciiTheme="minorHAnsi" w:eastAsiaTheme="minorHAnsi" w:hAnsiTheme="minorHAnsi" w:cstheme="minorHAnsi"/>
          <w:sz w:val="20"/>
          <w:szCs w:val="20"/>
        </w:rPr>
        <w:t xml:space="preserve"> Grado en Matemáticas</w:t>
      </w:r>
      <w:r w:rsidRPr="00D60AF3">
        <w:rPr>
          <w:rFonts w:asciiTheme="minorHAnsi" w:eastAsiaTheme="minorHAnsi" w:hAnsiTheme="minorHAnsi" w:cstheme="minorHAnsi"/>
          <w:sz w:val="20"/>
          <w:szCs w:val="20"/>
        </w:rPr>
        <w:t xml:space="preserve"> se dispone también de</w:t>
      </w:r>
      <w:r>
        <w:rPr>
          <w:rFonts w:asciiTheme="minorHAnsi" w:eastAsiaTheme="minorHAnsi" w:hAnsiTheme="minorHAnsi" w:cstheme="minorHAnsi"/>
          <w:sz w:val="20"/>
          <w:szCs w:val="20"/>
        </w:rPr>
        <w:t xml:space="preserve"> una coordinadora</w:t>
      </w:r>
      <w:r w:rsidRPr="00D60AF3">
        <w:rPr>
          <w:rFonts w:asciiTheme="minorHAnsi" w:eastAsiaTheme="minorHAnsi" w:hAnsiTheme="minorHAnsi" w:cstheme="minorHAnsi"/>
          <w:sz w:val="20"/>
          <w:szCs w:val="20"/>
        </w:rPr>
        <w:t xml:space="preserve"> de prácticas de empresa que gestiona todos los trámites necesarios y la relación directa con los estudiantes.</w:t>
      </w:r>
    </w:p>
    <w:p w14:paraId="284F2FED" w14:textId="77777777" w:rsidR="003F2CD9" w:rsidRPr="00D60AF3" w:rsidRDefault="003F2CD9" w:rsidP="003F2CD9">
      <w:pPr>
        <w:autoSpaceDE w:val="0"/>
        <w:autoSpaceDN w:val="0"/>
        <w:adjustRightInd w:val="0"/>
        <w:spacing w:after="0" w:line="240" w:lineRule="auto"/>
        <w:contextualSpacing/>
        <w:jc w:val="both"/>
        <w:rPr>
          <w:rFonts w:asciiTheme="minorHAnsi" w:eastAsiaTheme="minorHAnsi" w:hAnsiTheme="minorHAnsi" w:cstheme="minorHAnsi"/>
          <w:sz w:val="20"/>
          <w:szCs w:val="20"/>
        </w:rPr>
      </w:pPr>
    </w:p>
    <w:p w14:paraId="00EE58AA" w14:textId="77777777" w:rsidR="003F2CD9" w:rsidRPr="00D60AF3" w:rsidRDefault="003F2CD9" w:rsidP="003F2CD9">
      <w:pPr>
        <w:autoSpaceDE w:val="0"/>
        <w:autoSpaceDN w:val="0"/>
        <w:adjustRightInd w:val="0"/>
        <w:spacing w:after="0" w:line="240" w:lineRule="auto"/>
        <w:contextualSpacing/>
        <w:jc w:val="both"/>
        <w:rPr>
          <w:rFonts w:asciiTheme="minorHAnsi" w:eastAsiaTheme="minorHAnsi" w:hAnsiTheme="minorHAnsi" w:cstheme="minorHAnsi"/>
          <w:sz w:val="20"/>
          <w:szCs w:val="20"/>
        </w:rPr>
      </w:pPr>
      <w:r w:rsidRPr="00D60AF3">
        <w:rPr>
          <w:rFonts w:asciiTheme="minorHAnsi" w:eastAsiaTheme="minorHAnsi" w:hAnsiTheme="minorHAnsi" w:cstheme="minorHAnsi"/>
          <w:sz w:val="20"/>
          <w:szCs w:val="20"/>
        </w:rPr>
        <w:t xml:space="preserve">El estudiante que desarrolla las prácticas de empresa es supervisado y tutorizado por dos tutores, uno profesional que se encarga de su control y seguimiento diario en la empresa y uno académico, que se encarga del seguimiento académico y el asesoramiento y ayuda con la parte burocrática de todo el proceso. El tutor profesional suele ser indicado por la empresa y son personas de un puesto de relevancia dentro de las mimas, y que asume la responsabilidad de la estancia y trabajo del alumno dentro durante su trabajo en la empresa. Para el tutor académico, se cuenta con el claustro de profesorado que imparte docencia en el máster, y se selecciona por parte de la coordinación aquellos profesores que son más afines por su trabajo diario y su perfil investigador, al tipo de trabajo que se realiza en la empresa. De esta forma, el tutor académico se encarga de mantener un contacto </w:t>
      </w:r>
      <w:r w:rsidRPr="00D60AF3">
        <w:rPr>
          <w:rFonts w:asciiTheme="minorHAnsi" w:eastAsiaTheme="minorHAnsi" w:hAnsiTheme="minorHAnsi" w:cstheme="minorHAnsi"/>
          <w:sz w:val="20"/>
          <w:szCs w:val="20"/>
        </w:rPr>
        <w:lastRenderedPageBreak/>
        <w:t xml:space="preserve">periódico con el tutor profesional y con el alumno, para velar por el correcto transcurrir de la asignatura de prácticas. También se encarga de ir supervisando el desarrollo de la gestión de las prácticas y por último es el responsable recabar la información del tutor profesional y conjuntamente evaluar la asignatura y generar el informe de prácticas final. </w:t>
      </w:r>
    </w:p>
    <w:p w14:paraId="52CC22C3" w14:textId="77777777" w:rsidR="003F2CD9" w:rsidRPr="00D60AF3" w:rsidRDefault="003F2CD9" w:rsidP="003F2CD9">
      <w:pPr>
        <w:pStyle w:val="Default"/>
        <w:contextualSpacing/>
        <w:jc w:val="both"/>
        <w:rPr>
          <w:rFonts w:asciiTheme="minorHAnsi" w:hAnsiTheme="minorHAnsi" w:cstheme="minorHAnsi"/>
          <w:sz w:val="20"/>
          <w:szCs w:val="20"/>
        </w:rPr>
      </w:pPr>
    </w:p>
    <w:p w14:paraId="7C5E64BC" w14:textId="0B7246C6" w:rsidR="003F2CD9" w:rsidRPr="000F4278" w:rsidRDefault="003F2CD9" w:rsidP="003F2CD9">
      <w:pPr>
        <w:pStyle w:val="Default"/>
        <w:contextualSpacing/>
        <w:jc w:val="both"/>
        <w:rPr>
          <w:rFonts w:asciiTheme="minorHAnsi" w:hAnsiTheme="minorHAnsi" w:cstheme="minorHAnsi"/>
          <w:color w:val="auto"/>
          <w:sz w:val="20"/>
          <w:szCs w:val="20"/>
        </w:rPr>
      </w:pPr>
      <w:r w:rsidRPr="00D60AF3">
        <w:rPr>
          <w:rFonts w:asciiTheme="minorHAnsi" w:hAnsiTheme="minorHAnsi" w:cstheme="minorHAnsi"/>
          <w:sz w:val="20"/>
          <w:szCs w:val="20"/>
        </w:rPr>
        <w:t xml:space="preserve">La gestión de las prácticas de empresas curriculares de la Universidad de Cádiz está centralizada en una aplicación, de desarrollo propio de la institución, a la que se tiene acceso por medio de diferentes perfiles: alumnado, tutor profesional y tutor académico. </w:t>
      </w:r>
      <w:r w:rsidRPr="00E77BF3">
        <w:rPr>
          <w:rFonts w:asciiTheme="minorHAnsi" w:hAnsiTheme="minorHAnsi" w:cstheme="minorHAnsi"/>
          <w:color w:val="auto"/>
          <w:sz w:val="20"/>
          <w:szCs w:val="20"/>
        </w:rPr>
        <w:t>Toda la información relativa a las prácticas de empresa se encuentra fácilmente accesible en la página web del</w:t>
      </w:r>
      <w:r>
        <w:rPr>
          <w:rFonts w:asciiTheme="minorHAnsi" w:hAnsiTheme="minorHAnsi" w:cstheme="minorHAnsi"/>
          <w:color w:val="auto"/>
          <w:sz w:val="20"/>
          <w:szCs w:val="20"/>
        </w:rPr>
        <w:t xml:space="preserve"> Grado en Matemáticas.</w:t>
      </w:r>
      <w:r>
        <w:rPr>
          <w:rFonts w:asciiTheme="minorHAnsi" w:hAnsiTheme="minorHAnsi" w:cstheme="minorHAnsi"/>
          <w:b/>
          <w:bCs/>
          <w:color w:val="FF0000"/>
          <w:sz w:val="20"/>
          <w:szCs w:val="20"/>
        </w:rPr>
        <w:t xml:space="preserve"> </w:t>
      </w:r>
      <w:r w:rsidRPr="00D60AF3">
        <w:rPr>
          <w:rFonts w:asciiTheme="minorHAnsi" w:hAnsiTheme="minorHAnsi" w:cstheme="minorHAnsi"/>
          <w:color w:val="auto"/>
          <w:sz w:val="20"/>
          <w:szCs w:val="20"/>
        </w:rPr>
        <w:t>También se ha elaborado una completa Guía de Practicas de Empresa para los alumnos, siguiendo la recomendación realizada en el informe de seguimiento de la DEVA en 2019 (</w:t>
      </w:r>
      <w:hyperlink r:id="rId68" w:history="1">
        <w:r>
          <w:rPr>
            <w:rStyle w:val="Hipervnculo"/>
            <w:rFonts w:asciiTheme="minorHAnsi" w:hAnsiTheme="minorHAnsi" w:cstheme="minorHAnsi"/>
            <w:sz w:val="20"/>
            <w:szCs w:val="20"/>
          </w:rPr>
          <w:t>https://ciencias.uca.es/movilidad-practicas/</w:t>
        </w:r>
      </w:hyperlink>
      <w:r w:rsidRPr="00D60AF3">
        <w:rPr>
          <w:rFonts w:asciiTheme="minorHAnsi" w:hAnsiTheme="minorHAnsi" w:cstheme="minorHAnsi"/>
          <w:color w:val="auto"/>
          <w:sz w:val="20"/>
          <w:szCs w:val="20"/>
        </w:rPr>
        <w:t>).</w:t>
      </w:r>
      <w:r w:rsidR="00F236F9">
        <w:rPr>
          <w:rFonts w:asciiTheme="minorHAnsi" w:hAnsiTheme="minorHAnsi" w:cstheme="minorHAnsi"/>
          <w:color w:val="auto"/>
          <w:sz w:val="20"/>
          <w:szCs w:val="20"/>
        </w:rPr>
        <w:t xml:space="preserve"> </w:t>
      </w:r>
      <w:r w:rsidRPr="00D60AF3">
        <w:rPr>
          <w:rFonts w:asciiTheme="minorHAnsi" w:hAnsiTheme="minorHAnsi" w:cstheme="minorHAnsi"/>
          <w:sz w:val="20"/>
          <w:szCs w:val="20"/>
        </w:rPr>
        <w:t xml:space="preserve">En cuanto a la realización de prácticas externas no curriculares, éstas se gestionan mediante la plataforma informática ICARO, que es el Portal de Gestión de Prácticas en Empresa y Empleo utilizado por las Universidades Públicas Andaluzas. </w:t>
      </w:r>
    </w:p>
    <w:p w14:paraId="4853AC8D" w14:textId="77777777" w:rsidR="00665A3F" w:rsidRDefault="00665A3F" w:rsidP="00665A3F">
      <w:pPr>
        <w:spacing w:after="57" w:line="240" w:lineRule="auto"/>
        <w:jc w:val="both"/>
        <w:rPr>
          <w:rFonts w:cs="Calibri"/>
          <w:sz w:val="20"/>
          <w:szCs w:val="20"/>
        </w:rPr>
      </w:pPr>
    </w:p>
    <w:p w14:paraId="4D0F79D5" w14:textId="06964B5F" w:rsidR="00665A3F" w:rsidRPr="00596F75" w:rsidRDefault="003F2CD9" w:rsidP="00665A3F">
      <w:pPr>
        <w:autoSpaceDE w:val="0"/>
        <w:autoSpaceDN w:val="0"/>
        <w:adjustRightInd w:val="0"/>
        <w:spacing w:before="120" w:after="120" w:line="240" w:lineRule="auto"/>
        <w:jc w:val="both"/>
        <w:rPr>
          <w:rFonts w:asciiTheme="minorHAnsi" w:hAnsiTheme="minorHAnsi" w:cstheme="minorHAnsi"/>
          <w:b/>
          <w:bCs/>
          <w:sz w:val="20"/>
          <w:szCs w:val="20"/>
        </w:rPr>
      </w:pPr>
      <w:r>
        <w:rPr>
          <w:rFonts w:asciiTheme="minorHAnsi" w:hAnsiTheme="minorHAnsi" w:cstheme="minorHAnsi"/>
          <w:b/>
          <w:bCs/>
          <w:sz w:val="20"/>
          <w:szCs w:val="20"/>
        </w:rPr>
        <w:t>7</w:t>
      </w:r>
      <w:r w:rsidR="00665A3F" w:rsidRPr="00596F75">
        <w:rPr>
          <w:rFonts w:asciiTheme="minorHAnsi" w:hAnsiTheme="minorHAnsi" w:cstheme="minorHAnsi"/>
          <w:b/>
          <w:bCs/>
          <w:sz w:val="20"/>
          <w:szCs w:val="20"/>
        </w:rPr>
        <w:t>. Seguimiento y valoración de los recursos y servicios.</w:t>
      </w:r>
    </w:p>
    <w:p w14:paraId="65C1CDB3"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Anualmente, tras la definición de las actividades y grupos de actividad a impartir en los títulos, el centro valora las necesidades adicionales de aulas, talleres o laboratorios para desarrollar la actividad</w:t>
      </w:r>
      <w:r w:rsidRPr="00596F75">
        <w:rPr>
          <w:rFonts w:asciiTheme="minorHAnsi" w:hAnsiTheme="minorHAnsi" w:cstheme="minorHAnsi"/>
          <w:bCs/>
          <w:i/>
          <w:sz w:val="20"/>
          <w:szCs w:val="20"/>
        </w:rPr>
        <w:t xml:space="preserve"> </w:t>
      </w:r>
      <w:r w:rsidRPr="00596F75">
        <w:rPr>
          <w:rFonts w:asciiTheme="minorHAnsi" w:hAnsiTheme="minorHAnsi" w:cstheme="minorHAnsi"/>
          <w:bCs/>
          <w:sz w:val="20"/>
          <w:szCs w:val="20"/>
        </w:rPr>
        <w:t>programada. En caso de necesidad, el centro lo comunica a la dirección general o vicerrectorado competente en materia de recursos al objeto de gestionar la cesión de espacios alternativos dentro del mismo campus.</w:t>
      </w:r>
    </w:p>
    <w:p w14:paraId="56FD2664"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Antes del inicio del curso académico, el centro realiza la asignación y reserva de aulas para el desarrollo de la docencia o cualquier otra actividad académica del título, a través del SIRE. Si durante el curso es necesaria la disponibilidad de aulas y medios audiovisuales para el desarrollo de la actividad docente, el profesorado puede solicitar también la reserva de recursos a través de la misma plataforma SIRE, de acuerdo con la normativa aplicable sobre usos de</w:t>
      </w:r>
      <w:r w:rsidRPr="00596F75">
        <w:rPr>
          <w:rFonts w:asciiTheme="minorHAnsi" w:hAnsiTheme="minorHAnsi" w:cstheme="minorHAnsi"/>
          <w:sz w:val="20"/>
          <w:szCs w:val="20"/>
        </w:rPr>
        <w:t xml:space="preserve"> </w:t>
      </w:r>
      <w:r w:rsidRPr="00596F75">
        <w:rPr>
          <w:rFonts w:asciiTheme="minorHAnsi" w:hAnsiTheme="minorHAnsi" w:cstheme="minorHAnsi"/>
          <w:bCs/>
          <w:sz w:val="20"/>
          <w:szCs w:val="20"/>
        </w:rPr>
        <w:t>recursos de la Universidad de Cádiz y con las correspondientes normativas de los centros.</w:t>
      </w:r>
    </w:p>
    <w:p w14:paraId="48B6A66A"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Por su parte, el profesorado puede solicitar software docente para las aulas de informáticas, peticiones que serán atendidas según las disponibilidades de licencia y características de los equipos de las aulas. Las solicitudes se gestionan inicialmente antes del comienzo de curso y, en el caso de necesidades sobrevenidas a lo largo del curso se tramitan mediante el CAU del Área de Informática (</w:t>
      </w:r>
      <w:hyperlink r:id="rId69" w:history="1">
        <w:r w:rsidRPr="00596F75">
          <w:rPr>
            <w:rStyle w:val="Hipervnculo"/>
            <w:rFonts w:asciiTheme="minorHAnsi" w:eastAsiaTheme="majorEastAsia" w:hAnsiTheme="minorHAnsi" w:cstheme="minorHAnsi"/>
            <w:bCs/>
            <w:sz w:val="20"/>
            <w:szCs w:val="20"/>
          </w:rPr>
          <w:t>https://cau.uca.es/cau/index.do</w:t>
        </w:r>
      </w:hyperlink>
      <w:r w:rsidRPr="00596F75">
        <w:rPr>
          <w:rFonts w:asciiTheme="minorHAnsi" w:hAnsiTheme="minorHAnsi" w:cstheme="minorHAnsi"/>
          <w:bCs/>
          <w:sz w:val="20"/>
          <w:szCs w:val="20"/>
        </w:rPr>
        <w:t xml:space="preserve">). </w:t>
      </w:r>
    </w:p>
    <w:p w14:paraId="221B136A" w14:textId="3FDE1EE3" w:rsidR="00665A3F" w:rsidRPr="00596F75" w:rsidRDefault="00665A3F" w:rsidP="00665A3F">
      <w:pPr>
        <w:spacing w:before="120" w:after="120" w:line="240" w:lineRule="auto"/>
        <w:jc w:val="both"/>
        <w:rPr>
          <w:rFonts w:asciiTheme="minorHAnsi" w:hAnsiTheme="minorHAnsi" w:cstheme="minorHAnsi"/>
          <w:sz w:val="20"/>
          <w:szCs w:val="20"/>
        </w:rPr>
      </w:pPr>
      <w:r w:rsidRPr="00596F75">
        <w:rPr>
          <w:rFonts w:asciiTheme="minorHAnsi" w:hAnsiTheme="minorHAnsi" w:cstheme="minorHAnsi"/>
          <w:sz w:val="20"/>
          <w:szCs w:val="20"/>
        </w:rPr>
        <w:t>Con objeto de contribuir a la calidad del proceso de enseñanza-aprendizaje, anualmente, se realiza una revisión y mejora de los de los servicios y recursos, articulada a través de</w:t>
      </w:r>
      <w:r w:rsidR="001A1F2F">
        <w:rPr>
          <w:rFonts w:asciiTheme="minorHAnsi" w:hAnsiTheme="minorHAnsi" w:cstheme="minorHAnsi"/>
          <w:sz w:val="20"/>
          <w:szCs w:val="20"/>
        </w:rPr>
        <w:t>l P06 Proceso de gestión de recursos para el aprendizaje y apoyo al estudiantado e Informes de seguimiento de la DEVA.</w:t>
      </w:r>
    </w:p>
    <w:p w14:paraId="25D18515" w14:textId="77777777" w:rsidR="00665A3F" w:rsidRPr="00596F75" w:rsidRDefault="00665A3F" w:rsidP="00665A3F">
      <w:pPr>
        <w:spacing w:before="120" w:after="120" w:line="240" w:lineRule="auto"/>
        <w:jc w:val="both"/>
        <w:rPr>
          <w:rFonts w:asciiTheme="minorHAnsi" w:hAnsiTheme="minorHAnsi" w:cstheme="minorHAnsi"/>
          <w:bCs/>
          <w:sz w:val="20"/>
          <w:szCs w:val="20"/>
        </w:rPr>
      </w:pPr>
      <w:r w:rsidRPr="00596F75">
        <w:rPr>
          <w:rFonts w:asciiTheme="minorHAnsi" w:hAnsiTheme="minorHAnsi" w:cstheme="minorHAnsi"/>
          <w:bCs/>
          <w:sz w:val="20"/>
          <w:szCs w:val="20"/>
        </w:rPr>
        <w:t xml:space="preserve">En cuanto a la sostenibilidad ambiental y normas de seguridad, hay que señalar que la Universidad de Cádiz mantiene la </w:t>
      </w:r>
      <w:r>
        <w:rPr>
          <w:rFonts w:asciiTheme="minorHAnsi" w:hAnsiTheme="minorHAnsi" w:cstheme="minorHAnsi"/>
          <w:bCs/>
          <w:sz w:val="20"/>
          <w:szCs w:val="20"/>
        </w:rPr>
        <w:t>trayectoria de sostenibilidad</w:t>
      </w:r>
      <w:r w:rsidRPr="00596F75">
        <w:rPr>
          <w:rFonts w:asciiTheme="minorHAnsi" w:hAnsiTheme="minorHAnsi" w:cstheme="minorHAnsi"/>
          <w:bCs/>
          <w:sz w:val="20"/>
          <w:szCs w:val="20"/>
        </w:rPr>
        <w:t xml:space="preserve"> ambiental de sus actividades y centros con la Certificación en la UNE EN-ISO 14001:2015 de su Sistema de Gestión Ambiental con alcance a todas sus actividades de docencia, investigación y actividades administrativas en sus cuatro campus, obtenida en el año 2011. Ello implica la ejecución de protocolos para la gestión de residuos y reducción del impacto medioambiental en actividades de docencia y prácticas en laboratorio. </w:t>
      </w:r>
    </w:p>
    <w:p w14:paraId="71EB2DA0" w14:textId="77777777" w:rsidR="00665A3F" w:rsidRPr="00596F75" w:rsidRDefault="00665A3F" w:rsidP="00665A3F">
      <w:pPr>
        <w:autoSpaceDE w:val="0"/>
        <w:autoSpaceDN w:val="0"/>
        <w:adjustRightInd w:val="0"/>
        <w:spacing w:before="120" w:after="120" w:line="240" w:lineRule="auto"/>
        <w:jc w:val="both"/>
        <w:rPr>
          <w:rFonts w:asciiTheme="minorHAnsi" w:hAnsiTheme="minorHAnsi" w:cstheme="minorHAnsi"/>
          <w:i/>
          <w:color w:val="FF0000"/>
          <w:sz w:val="20"/>
          <w:szCs w:val="20"/>
        </w:rPr>
      </w:pPr>
      <w:r w:rsidRPr="00596F75">
        <w:rPr>
          <w:rFonts w:asciiTheme="minorHAnsi" w:hAnsiTheme="minorHAnsi" w:cstheme="minorHAnsi"/>
          <w:bCs/>
          <w:sz w:val="20"/>
          <w:szCs w:val="20"/>
        </w:rPr>
        <w:t>Fruto de este proceso de seguimiento, se desprenden los siguientes resultados:</w:t>
      </w:r>
    </w:p>
    <w:p w14:paraId="176D829D" w14:textId="77777777" w:rsidR="002876C1" w:rsidRDefault="002876C1" w:rsidP="002876C1">
      <w:pPr>
        <w:spacing w:after="0"/>
      </w:pPr>
    </w:p>
    <w:tbl>
      <w:tblPr>
        <w:tblW w:w="5000" w:type="pct"/>
        <w:tblCellMar>
          <w:left w:w="70" w:type="dxa"/>
          <w:right w:w="70" w:type="dxa"/>
        </w:tblCellMar>
        <w:tblLook w:val="04A0" w:firstRow="1" w:lastRow="0" w:firstColumn="1" w:lastColumn="0" w:noHBand="0" w:noVBand="1"/>
      </w:tblPr>
      <w:tblGrid>
        <w:gridCol w:w="5650"/>
        <w:gridCol w:w="700"/>
        <w:gridCol w:w="700"/>
        <w:gridCol w:w="700"/>
        <w:gridCol w:w="700"/>
        <w:gridCol w:w="700"/>
      </w:tblGrid>
      <w:tr w:rsidR="002876C1" w:rsidRPr="007F0A28" w14:paraId="58228CA0" w14:textId="77777777" w:rsidTr="00065787">
        <w:trPr>
          <w:trHeight w:val="6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5F388D89" w14:textId="77777777" w:rsidR="002876C1" w:rsidRPr="007F0A28" w:rsidRDefault="002876C1" w:rsidP="00065787">
            <w:pPr>
              <w:spacing w:after="0" w:line="240" w:lineRule="auto"/>
              <w:jc w:val="center"/>
              <w:rPr>
                <w:rFonts w:asciiTheme="minorHAnsi" w:eastAsia="Times New Roman" w:hAnsiTheme="minorHAnsi" w:cs="Arial"/>
                <w:color w:val="FFFFFF"/>
                <w:sz w:val="16"/>
                <w:szCs w:val="16"/>
                <w:lang w:eastAsia="es-ES"/>
              </w:rPr>
            </w:pPr>
            <w:r w:rsidRPr="007F0A28">
              <w:rPr>
                <w:rFonts w:asciiTheme="minorHAnsi" w:eastAsia="Times New Roman" w:hAnsiTheme="minorHAnsi" w:cs="Arial"/>
                <w:color w:val="FFFFFF"/>
                <w:sz w:val="16"/>
                <w:szCs w:val="16"/>
                <w:lang w:eastAsia="es-ES"/>
              </w:rPr>
              <w:t>INDICADOR (TÍTULO)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179AAC12"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23C7E636"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46D77DE2"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4051FE4"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3A55108"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2020-21</w:t>
            </w:r>
          </w:p>
        </w:tc>
      </w:tr>
      <w:tr w:rsidR="002876C1" w:rsidRPr="007F0A28" w14:paraId="124A1371"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4079C578"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ISGC-P06-01: Tasa de adecuación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1A99634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82,46%</w:t>
            </w:r>
          </w:p>
        </w:tc>
        <w:tc>
          <w:tcPr>
            <w:tcW w:w="313" w:type="pct"/>
            <w:tcBorders>
              <w:top w:val="nil"/>
              <w:left w:val="nil"/>
              <w:bottom w:val="single" w:sz="4" w:space="0" w:color="000000"/>
              <w:right w:val="single" w:sz="4" w:space="0" w:color="000000"/>
            </w:tcBorders>
            <w:shd w:val="clear" w:color="auto" w:fill="auto"/>
            <w:vAlign w:val="center"/>
            <w:hideMark/>
          </w:tcPr>
          <w:p w14:paraId="0982C76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70,69%</w:t>
            </w:r>
          </w:p>
        </w:tc>
        <w:tc>
          <w:tcPr>
            <w:tcW w:w="313" w:type="pct"/>
            <w:tcBorders>
              <w:top w:val="nil"/>
              <w:left w:val="nil"/>
              <w:bottom w:val="single" w:sz="4" w:space="0" w:color="000000"/>
              <w:right w:val="single" w:sz="4" w:space="0" w:color="000000"/>
            </w:tcBorders>
            <w:shd w:val="clear" w:color="auto" w:fill="auto"/>
            <w:vAlign w:val="center"/>
            <w:hideMark/>
          </w:tcPr>
          <w:p w14:paraId="79298D9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59,32%</w:t>
            </w:r>
          </w:p>
        </w:tc>
        <w:tc>
          <w:tcPr>
            <w:tcW w:w="313" w:type="pct"/>
            <w:tcBorders>
              <w:top w:val="nil"/>
              <w:left w:val="nil"/>
              <w:bottom w:val="single" w:sz="4" w:space="0" w:color="000000"/>
              <w:right w:val="single" w:sz="4" w:space="0" w:color="000000"/>
            </w:tcBorders>
            <w:shd w:val="clear" w:color="auto" w:fill="auto"/>
            <w:vAlign w:val="center"/>
            <w:hideMark/>
          </w:tcPr>
          <w:p w14:paraId="4A2ACB4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53,45%</w:t>
            </w:r>
          </w:p>
        </w:tc>
        <w:tc>
          <w:tcPr>
            <w:tcW w:w="313" w:type="pct"/>
            <w:tcBorders>
              <w:top w:val="nil"/>
              <w:left w:val="nil"/>
              <w:bottom w:val="single" w:sz="4" w:space="0" w:color="000000"/>
              <w:right w:val="single" w:sz="4" w:space="0" w:color="000000"/>
            </w:tcBorders>
            <w:shd w:val="clear" w:color="auto" w:fill="auto"/>
            <w:vAlign w:val="center"/>
            <w:hideMark/>
          </w:tcPr>
          <w:p w14:paraId="66C442F8"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58,18%</w:t>
            </w:r>
          </w:p>
        </w:tc>
      </w:tr>
      <w:tr w:rsidR="002876C1" w:rsidRPr="007F0A28" w14:paraId="14719FF2"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ED88661"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ISGC-P06-02: Tasa de ocupación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13A8172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103,64%</w:t>
            </w:r>
          </w:p>
        </w:tc>
        <w:tc>
          <w:tcPr>
            <w:tcW w:w="313" w:type="pct"/>
            <w:tcBorders>
              <w:top w:val="nil"/>
              <w:left w:val="nil"/>
              <w:bottom w:val="single" w:sz="4" w:space="0" w:color="000000"/>
              <w:right w:val="single" w:sz="4" w:space="0" w:color="000000"/>
            </w:tcBorders>
            <w:shd w:val="clear" w:color="auto" w:fill="auto"/>
            <w:vAlign w:val="center"/>
            <w:hideMark/>
          </w:tcPr>
          <w:p w14:paraId="328CD37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105,45%</w:t>
            </w:r>
          </w:p>
        </w:tc>
        <w:tc>
          <w:tcPr>
            <w:tcW w:w="313" w:type="pct"/>
            <w:tcBorders>
              <w:top w:val="nil"/>
              <w:left w:val="nil"/>
              <w:bottom w:val="single" w:sz="4" w:space="0" w:color="000000"/>
              <w:right w:val="single" w:sz="4" w:space="0" w:color="000000"/>
            </w:tcBorders>
            <w:shd w:val="clear" w:color="auto" w:fill="auto"/>
            <w:vAlign w:val="center"/>
            <w:hideMark/>
          </w:tcPr>
          <w:p w14:paraId="5F993AB8"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107,27%</w:t>
            </w:r>
          </w:p>
        </w:tc>
        <w:tc>
          <w:tcPr>
            <w:tcW w:w="313" w:type="pct"/>
            <w:tcBorders>
              <w:top w:val="nil"/>
              <w:left w:val="nil"/>
              <w:bottom w:val="single" w:sz="4" w:space="0" w:color="000000"/>
              <w:right w:val="single" w:sz="4" w:space="0" w:color="000000"/>
            </w:tcBorders>
            <w:shd w:val="clear" w:color="auto" w:fill="auto"/>
            <w:vAlign w:val="center"/>
            <w:hideMark/>
          </w:tcPr>
          <w:p w14:paraId="146E916B"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105,45%</w:t>
            </w:r>
          </w:p>
        </w:tc>
        <w:tc>
          <w:tcPr>
            <w:tcW w:w="313" w:type="pct"/>
            <w:tcBorders>
              <w:top w:val="nil"/>
              <w:left w:val="nil"/>
              <w:bottom w:val="single" w:sz="4" w:space="0" w:color="000000"/>
              <w:right w:val="single" w:sz="4" w:space="0" w:color="000000"/>
            </w:tcBorders>
            <w:shd w:val="clear" w:color="auto" w:fill="auto"/>
            <w:vAlign w:val="center"/>
            <w:hideMark/>
          </w:tcPr>
          <w:p w14:paraId="70CD70E9"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100%</w:t>
            </w:r>
          </w:p>
        </w:tc>
      </w:tr>
      <w:tr w:rsidR="002876C1" w:rsidRPr="007F0A28" w14:paraId="2ECC6701"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6611BFC8"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ISGC-P06-03: Tasa de preferencia del título</w:t>
            </w:r>
          </w:p>
        </w:tc>
        <w:tc>
          <w:tcPr>
            <w:tcW w:w="313" w:type="pct"/>
            <w:tcBorders>
              <w:top w:val="nil"/>
              <w:left w:val="nil"/>
              <w:bottom w:val="single" w:sz="4" w:space="0" w:color="000000"/>
              <w:right w:val="single" w:sz="4" w:space="0" w:color="000000"/>
            </w:tcBorders>
            <w:shd w:val="clear" w:color="auto" w:fill="auto"/>
            <w:vAlign w:val="center"/>
            <w:hideMark/>
          </w:tcPr>
          <w:p w14:paraId="51F756B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185,45%</w:t>
            </w:r>
          </w:p>
        </w:tc>
        <w:tc>
          <w:tcPr>
            <w:tcW w:w="313" w:type="pct"/>
            <w:tcBorders>
              <w:top w:val="nil"/>
              <w:left w:val="nil"/>
              <w:bottom w:val="single" w:sz="4" w:space="0" w:color="000000"/>
              <w:right w:val="single" w:sz="4" w:space="0" w:color="000000"/>
            </w:tcBorders>
            <w:shd w:val="clear" w:color="auto" w:fill="auto"/>
            <w:vAlign w:val="center"/>
            <w:hideMark/>
          </w:tcPr>
          <w:p w14:paraId="18C58185"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118,18%</w:t>
            </w:r>
          </w:p>
        </w:tc>
        <w:tc>
          <w:tcPr>
            <w:tcW w:w="313" w:type="pct"/>
            <w:tcBorders>
              <w:top w:val="nil"/>
              <w:left w:val="nil"/>
              <w:bottom w:val="single" w:sz="4" w:space="0" w:color="000000"/>
              <w:right w:val="single" w:sz="4" w:space="0" w:color="000000"/>
            </w:tcBorders>
            <w:shd w:val="clear" w:color="auto" w:fill="auto"/>
            <w:vAlign w:val="center"/>
            <w:hideMark/>
          </w:tcPr>
          <w:p w14:paraId="6C068E2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138,18%</w:t>
            </w:r>
          </w:p>
        </w:tc>
        <w:tc>
          <w:tcPr>
            <w:tcW w:w="313" w:type="pct"/>
            <w:tcBorders>
              <w:top w:val="nil"/>
              <w:left w:val="nil"/>
              <w:bottom w:val="single" w:sz="4" w:space="0" w:color="000000"/>
              <w:right w:val="single" w:sz="4" w:space="0" w:color="000000"/>
            </w:tcBorders>
            <w:shd w:val="clear" w:color="auto" w:fill="auto"/>
            <w:vAlign w:val="center"/>
            <w:hideMark/>
          </w:tcPr>
          <w:p w14:paraId="528848E8"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201,82%</w:t>
            </w:r>
          </w:p>
        </w:tc>
        <w:tc>
          <w:tcPr>
            <w:tcW w:w="313" w:type="pct"/>
            <w:tcBorders>
              <w:top w:val="nil"/>
              <w:left w:val="nil"/>
              <w:bottom w:val="single" w:sz="4" w:space="0" w:color="000000"/>
              <w:right w:val="single" w:sz="4" w:space="0" w:color="000000"/>
            </w:tcBorders>
            <w:shd w:val="clear" w:color="auto" w:fill="auto"/>
            <w:vAlign w:val="center"/>
            <w:hideMark/>
          </w:tcPr>
          <w:p w14:paraId="5161C4EC"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149,09%</w:t>
            </w:r>
          </w:p>
        </w:tc>
      </w:tr>
      <w:tr w:rsidR="002876C1" w:rsidRPr="007F0A28" w14:paraId="37AB2928"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72985FF6"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ISGC-P06-04: Tasa de renovación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5AA64EF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26,87%</w:t>
            </w:r>
          </w:p>
        </w:tc>
        <w:tc>
          <w:tcPr>
            <w:tcW w:w="313" w:type="pct"/>
            <w:tcBorders>
              <w:top w:val="nil"/>
              <w:left w:val="nil"/>
              <w:bottom w:val="single" w:sz="4" w:space="0" w:color="000000"/>
              <w:right w:val="single" w:sz="4" w:space="0" w:color="000000"/>
            </w:tcBorders>
            <w:shd w:val="clear" w:color="auto" w:fill="auto"/>
            <w:vAlign w:val="center"/>
            <w:hideMark/>
          </w:tcPr>
          <w:p w14:paraId="3930111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26,2%</w:t>
            </w:r>
          </w:p>
        </w:tc>
        <w:tc>
          <w:tcPr>
            <w:tcW w:w="313" w:type="pct"/>
            <w:tcBorders>
              <w:top w:val="nil"/>
              <w:left w:val="nil"/>
              <w:bottom w:val="single" w:sz="4" w:space="0" w:color="000000"/>
              <w:right w:val="single" w:sz="4" w:space="0" w:color="000000"/>
            </w:tcBorders>
            <w:shd w:val="clear" w:color="auto" w:fill="auto"/>
            <w:vAlign w:val="center"/>
            <w:hideMark/>
          </w:tcPr>
          <w:p w14:paraId="040CF534"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25,63%</w:t>
            </w:r>
          </w:p>
        </w:tc>
        <w:tc>
          <w:tcPr>
            <w:tcW w:w="313" w:type="pct"/>
            <w:tcBorders>
              <w:top w:val="nil"/>
              <w:left w:val="nil"/>
              <w:bottom w:val="single" w:sz="4" w:space="0" w:color="000000"/>
              <w:right w:val="single" w:sz="4" w:space="0" w:color="000000"/>
            </w:tcBorders>
            <w:shd w:val="clear" w:color="auto" w:fill="auto"/>
            <w:vAlign w:val="center"/>
            <w:hideMark/>
          </w:tcPr>
          <w:p w14:paraId="00278EC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24,31%</w:t>
            </w:r>
          </w:p>
        </w:tc>
        <w:tc>
          <w:tcPr>
            <w:tcW w:w="313" w:type="pct"/>
            <w:tcBorders>
              <w:top w:val="nil"/>
              <w:left w:val="nil"/>
              <w:bottom w:val="single" w:sz="4" w:space="0" w:color="000000"/>
              <w:right w:val="single" w:sz="4" w:space="0" w:color="000000"/>
            </w:tcBorders>
            <w:shd w:val="clear" w:color="auto" w:fill="auto"/>
            <w:vAlign w:val="center"/>
            <w:hideMark/>
          </w:tcPr>
          <w:p w14:paraId="089E302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19,64%</w:t>
            </w:r>
          </w:p>
        </w:tc>
      </w:tr>
      <w:tr w:rsidR="002876C1" w:rsidRPr="007F0A28" w14:paraId="02770C0F" w14:textId="77777777" w:rsidTr="00065787">
        <w:trPr>
          <w:trHeight w:val="528"/>
        </w:trPr>
        <w:tc>
          <w:tcPr>
            <w:tcW w:w="3434" w:type="pct"/>
            <w:tcBorders>
              <w:top w:val="nil"/>
              <w:left w:val="nil"/>
              <w:bottom w:val="single" w:sz="4" w:space="0" w:color="000000"/>
              <w:right w:val="single" w:sz="4" w:space="0" w:color="000000"/>
            </w:tcBorders>
            <w:shd w:val="clear" w:color="000000" w:fill="CCCCCC"/>
            <w:vAlign w:val="center"/>
            <w:hideMark/>
          </w:tcPr>
          <w:p w14:paraId="3C56C095"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313" w:type="pct"/>
            <w:tcBorders>
              <w:top w:val="nil"/>
              <w:left w:val="nil"/>
              <w:bottom w:val="single" w:sz="4" w:space="0" w:color="000000"/>
              <w:right w:val="single" w:sz="4" w:space="0" w:color="000000"/>
            </w:tcBorders>
            <w:shd w:val="clear" w:color="auto" w:fill="auto"/>
            <w:vAlign w:val="center"/>
            <w:hideMark/>
          </w:tcPr>
          <w:p w14:paraId="6726F59C"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 </w:t>
            </w:r>
          </w:p>
        </w:tc>
        <w:tc>
          <w:tcPr>
            <w:tcW w:w="313" w:type="pct"/>
            <w:tcBorders>
              <w:top w:val="nil"/>
              <w:left w:val="nil"/>
              <w:bottom w:val="single" w:sz="4" w:space="0" w:color="000000"/>
              <w:right w:val="single" w:sz="4" w:space="0" w:color="000000"/>
            </w:tcBorders>
            <w:shd w:val="clear" w:color="auto" w:fill="auto"/>
            <w:vAlign w:val="center"/>
            <w:hideMark/>
          </w:tcPr>
          <w:p w14:paraId="5CA94793"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 </w:t>
            </w:r>
          </w:p>
        </w:tc>
        <w:tc>
          <w:tcPr>
            <w:tcW w:w="313" w:type="pct"/>
            <w:tcBorders>
              <w:top w:val="nil"/>
              <w:left w:val="nil"/>
              <w:bottom w:val="single" w:sz="4" w:space="0" w:color="000000"/>
              <w:right w:val="single" w:sz="4" w:space="0" w:color="000000"/>
            </w:tcBorders>
            <w:shd w:val="clear" w:color="auto" w:fill="auto"/>
            <w:vAlign w:val="center"/>
            <w:hideMark/>
          </w:tcPr>
          <w:p w14:paraId="652BAD7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 </w:t>
            </w:r>
          </w:p>
        </w:tc>
        <w:tc>
          <w:tcPr>
            <w:tcW w:w="313" w:type="pct"/>
            <w:tcBorders>
              <w:top w:val="nil"/>
              <w:left w:val="nil"/>
              <w:bottom w:val="single" w:sz="4" w:space="0" w:color="000000"/>
              <w:right w:val="single" w:sz="4" w:space="0" w:color="000000"/>
            </w:tcBorders>
            <w:shd w:val="clear" w:color="auto" w:fill="auto"/>
            <w:vAlign w:val="center"/>
            <w:hideMark/>
          </w:tcPr>
          <w:p w14:paraId="57A9962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 </w:t>
            </w:r>
          </w:p>
        </w:tc>
        <w:tc>
          <w:tcPr>
            <w:tcW w:w="313" w:type="pct"/>
            <w:tcBorders>
              <w:top w:val="nil"/>
              <w:left w:val="nil"/>
              <w:bottom w:val="single" w:sz="4" w:space="0" w:color="000000"/>
              <w:right w:val="single" w:sz="4" w:space="0" w:color="000000"/>
            </w:tcBorders>
            <w:shd w:val="clear" w:color="auto" w:fill="auto"/>
            <w:vAlign w:val="center"/>
            <w:hideMark/>
          </w:tcPr>
          <w:p w14:paraId="1FF12DC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 </w:t>
            </w:r>
          </w:p>
        </w:tc>
      </w:tr>
      <w:tr w:rsidR="002876C1" w:rsidRPr="007F0A28" w14:paraId="4CF3A0A5"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2C165538"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313" w:type="pct"/>
            <w:tcBorders>
              <w:top w:val="nil"/>
              <w:left w:val="nil"/>
              <w:bottom w:val="single" w:sz="4" w:space="0" w:color="000000"/>
              <w:right w:val="single" w:sz="4" w:space="0" w:color="000000"/>
            </w:tcBorders>
            <w:shd w:val="clear" w:color="auto" w:fill="auto"/>
            <w:vAlign w:val="center"/>
            <w:hideMark/>
          </w:tcPr>
          <w:p w14:paraId="6FD020E8"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2,88</w:t>
            </w:r>
          </w:p>
        </w:tc>
        <w:tc>
          <w:tcPr>
            <w:tcW w:w="313" w:type="pct"/>
            <w:tcBorders>
              <w:top w:val="nil"/>
              <w:left w:val="nil"/>
              <w:bottom w:val="single" w:sz="4" w:space="0" w:color="000000"/>
              <w:right w:val="single" w:sz="4" w:space="0" w:color="000000"/>
            </w:tcBorders>
            <w:shd w:val="clear" w:color="auto" w:fill="auto"/>
            <w:vAlign w:val="center"/>
            <w:hideMark/>
          </w:tcPr>
          <w:p w14:paraId="1E8B53C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3,11</w:t>
            </w:r>
          </w:p>
        </w:tc>
        <w:tc>
          <w:tcPr>
            <w:tcW w:w="313" w:type="pct"/>
            <w:tcBorders>
              <w:top w:val="nil"/>
              <w:left w:val="nil"/>
              <w:bottom w:val="single" w:sz="4" w:space="0" w:color="000000"/>
              <w:right w:val="single" w:sz="4" w:space="0" w:color="000000"/>
            </w:tcBorders>
            <w:shd w:val="clear" w:color="auto" w:fill="auto"/>
            <w:vAlign w:val="center"/>
            <w:hideMark/>
          </w:tcPr>
          <w:p w14:paraId="6219B78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2,88</w:t>
            </w:r>
          </w:p>
        </w:tc>
        <w:tc>
          <w:tcPr>
            <w:tcW w:w="313" w:type="pct"/>
            <w:tcBorders>
              <w:top w:val="nil"/>
              <w:left w:val="nil"/>
              <w:bottom w:val="single" w:sz="4" w:space="0" w:color="000000"/>
              <w:right w:val="single" w:sz="4" w:space="0" w:color="000000"/>
            </w:tcBorders>
            <w:shd w:val="clear" w:color="auto" w:fill="auto"/>
            <w:vAlign w:val="center"/>
            <w:hideMark/>
          </w:tcPr>
          <w:p w14:paraId="0FA3C09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182134C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w:t>
            </w:r>
          </w:p>
        </w:tc>
      </w:tr>
      <w:tr w:rsidR="002876C1" w:rsidRPr="007F0A28" w14:paraId="6D071764"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966C3AA"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vAlign w:val="center"/>
            <w:hideMark/>
          </w:tcPr>
          <w:p w14:paraId="366D35E9"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2,78</w:t>
            </w:r>
          </w:p>
        </w:tc>
        <w:tc>
          <w:tcPr>
            <w:tcW w:w="313" w:type="pct"/>
            <w:tcBorders>
              <w:top w:val="nil"/>
              <w:left w:val="nil"/>
              <w:bottom w:val="single" w:sz="4" w:space="0" w:color="000000"/>
              <w:right w:val="single" w:sz="4" w:space="0" w:color="000000"/>
            </w:tcBorders>
            <w:shd w:val="clear" w:color="auto" w:fill="auto"/>
            <w:vAlign w:val="center"/>
            <w:hideMark/>
          </w:tcPr>
          <w:p w14:paraId="16BA0DB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w:t>
            </w:r>
          </w:p>
        </w:tc>
        <w:tc>
          <w:tcPr>
            <w:tcW w:w="313" w:type="pct"/>
            <w:tcBorders>
              <w:top w:val="nil"/>
              <w:left w:val="nil"/>
              <w:bottom w:val="single" w:sz="4" w:space="0" w:color="000000"/>
              <w:right w:val="single" w:sz="4" w:space="0" w:color="000000"/>
            </w:tcBorders>
            <w:shd w:val="clear" w:color="auto" w:fill="auto"/>
            <w:vAlign w:val="center"/>
            <w:hideMark/>
          </w:tcPr>
          <w:p w14:paraId="7AAD697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2,31</w:t>
            </w:r>
          </w:p>
        </w:tc>
        <w:tc>
          <w:tcPr>
            <w:tcW w:w="313" w:type="pct"/>
            <w:tcBorders>
              <w:top w:val="nil"/>
              <w:left w:val="nil"/>
              <w:bottom w:val="single" w:sz="4" w:space="0" w:color="000000"/>
              <w:right w:val="single" w:sz="4" w:space="0" w:color="000000"/>
            </w:tcBorders>
            <w:shd w:val="clear" w:color="auto" w:fill="auto"/>
            <w:vAlign w:val="center"/>
            <w:hideMark/>
          </w:tcPr>
          <w:p w14:paraId="69B4E734"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C16AD6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2,32</w:t>
            </w:r>
          </w:p>
        </w:tc>
      </w:tr>
      <w:tr w:rsidR="002876C1" w:rsidRPr="007F0A28" w14:paraId="78C5930B"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44194267"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lastRenderedPageBreak/>
              <w:t xml:space="preserve">ISGC-P06-10: Grado de satisfacción del profesorado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vAlign w:val="center"/>
            <w:hideMark/>
          </w:tcPr>
          <w:p w14:paraId="181532A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3,51</w:t>
            </w:r>
          </w:p>
        </w:tc>
        <w:tc>
          <w:tcPr>
            <w:tcW w:w="313" w:type="pct"/>
            <w:tcBorders>
              <w:top w:val="nil"/>
              <w:left w:val="nil"/>
              <w:bottom w:val="single" w:sz="4" w:space="0" w:color="000000"/>
              <w:right w:val="single" w:sz="4" w:space="0" w:color="000000"/>
            </w:tcBorders>
            <w:shd w:val="clear" w:color="auto" w:fill="auto"/>
            <w:vAlign w:val="center"/>
            <w:hideMark/>
          </w:tcPr>
          <w:p w14:paraId="0043E95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3,97</w:t>
            </w:r>
          </w:p>
        </w:tc>
        <w:tc>
          <w:tcPr>
            <w:tcW w:w="313" w:type="pct"/>
            <w:tcBorders>
              <w:top w:val="nil"/>
              <w:left w:val="nil"/>
              <w:bottom w:val="single" w:sz="4" w:space="0" w:color="000000"/>
              <w:right w:val="single" w:sz="4" w:space="0" w:color="000000"/>
            </w:tcBorders>
            <w:shd w:val="clear" w:color="auto" w:fill="auto"/>
            <w:vAlign w:val="center"/>
            <w:hideMark/>
          </w:tcPr>
          <w:p w14:paraId="485C41F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3,35</w:t>
            </w:r>
          </w:p>
        </w:tc>
        <w:tc>
          <w:tcPr>
            <w:tcW w:w="313" w:type="pct"/>
            <w:tcBorders>
              <w:top w:val="nil"/>
              <w:left w:val="nil"/>
              <w:bottom w:val="single" w:sz="4" w:space="0" w:color="000000"/>
              <w:right w:val="single" w:sz="4" w:space="0" w:color="000000"/>
            </w:tcBorders>
            <w:shd w:val="clear" w:color="auto" w:fill="auto"/>
            <w:vAlign w:val="center"/>
            <w:hideMark/>
          </w:tcPr>
          <w:p w14:paraId="165B8EE1"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185100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3,53</w:t>
            </w:r>
          </w:p>
        </w:tc>
      </w:tr>
    </w:tbl>
    <w:p w14:paraId="4EA70268" w14:textId="77777777" w:rsidR="002876C1" w:rsidRDefault="002876C1" w:rsidP="002876C1">
      <w:pPr>
        <w:spacing w:after="0"/>
      </w:pPr>
    </w:p>
    <w:p w14:paraId="781441E5" w14:textId="77777777" w:rsidR="002876C1" w:rsidRDefault="002876C1" w:rsidP="002876C1">
      <w:pPr>
        <w:spacing w:after="0"/>
      </w:pPr>
    </w:p>
    <w:tbl>
      <w:tblPr>
        <w:tblW w:w="5000" w:type="pct"/>
        <w:tblCellMar>
          <w:left w:w="70" w:type="dxa"/>
          <w:right w:w="70" w:type="dxa"/>
        </w:tblCellMar>
        <w:tblLook w:val="04A0" w:firstRow="1" w:lastRow="0" w:firstColumn="1" w:lastColumn="0" w:noHBand="0" w:noVBand="1"/>
      </w:tblPr>
      <w:tblGrid>
        <w:gridCol w:w="5650"/>
        <w:gridCol w:w="700"/>
        <w:gridCol w:w="700"/>
        <w:gridCol w:w="700"/>
        <w:gridCol w:w="700"/>
        <w:gridCol w:w="700"/>
      </w:tblGrid>
      <w:tr w:rsidR="002876C1" w:rsidRPr="007F0A28" w14:paraId="43930959" w14:textId="77777777" w:rsidTr="00065787">
        <w:trPr>
          <w:trHeight w:val="600"/>
        </w:trPr>
        <w:tc>
          <w:tcPr>
            <w:tcW w:w="3434" w:type="pct"/>
            <w:tcBorders>
              <w:top w:val="single" w:sz="4" w:space="0" w:color="000000"/>
              <w:left w:val="nil"/>
              <w:bottom w:val="single" w:sz="4" w:space="0" w:color="000000"/>
              <w:right w:val="single" w:sz="4" w:space="0" w:color="000000"/>
            </w:tcBorders>
            <w:shd w:val="clear" w:color="000000" w:fill="244061"/>
            <w:vAlign w:val="center"/>
            <w:hideMark/>
          </w:tcPr>
          <w:p w14:paraId="3C30E088" w14:textId="77777777" w:rsidR="002876C1" w:rsidRPr="007F0A28" w:rsidRDefault="002876C1" w:rsidP="00065787">
            <w:pPr>
              <w:spacing w:after="0" w:line="240" w:lineRule="auto"/>
              <w:jc w:val="center"/>
              <w:rPr>
                <w:rFonts w:asciiTheme="minorHAnsi" w:eastAsia="Times New Roman" w:hAnsiTheme="minorHAnsi" w:cs="Arial"/>
                <w:color w:val="FFFFFF"/>
                <w:sz w:val="16"/>
                <w:szCs w:val="16"/>
                <w:lang w:eastAsia="es-ES"/>
              </w:rPr>
            </w:pPr>
            <w:r w:rsidRPr="007F0A28">
              <w:rPr>
                <w:rFonts w:asciiTheme="minorHAnsi" w:eastAsia="Times New Roman" w:hAnsiTheme="minorHAnsi" w:cs="Arial"/>
                <w:color w:val="FFFFFF"/>
                <w:sz w:val="16"/>
                <w:szCs w:val="16"/>
                <w:lang w:eastAsia="es-ES"/>
              </w:rPr>
              <w:t>INDICADOR (CENTRO)</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3A22A270"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2016-17</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5DBE8524"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2017-18</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7106A9D7"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2018-19</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27AE8F4C"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2019-20</w:t>
            </w:r>
          </w:p>
        </w:tc>
        <w:tc>
          <w:tcPr>
            <w:tcW w:w="313" w:type="pct"/>
            <w:tcBorders>
              <w:top w:val="single" w:sz="4" w:space="0" w:color="000000"/>
              <w:left w:val="nil"/>
              <w:bottom w:val="single" w:sz="4" w:space="0" w:color="000000"/>
              <w:right w:val="single" w:sz="4" w:space="0" w:color="000000"/>
            </w:tcBorders>
            <w:shd w:val="clear" w:color="000000" w:fill="244061"/>
            <w:vAlign w:val="center"/>
            <w:hideMark/>
          </w:tcPr>
          <w:p w14:paraId="6EBC298D" w14:textId="77777777" w:rsidR="002876C1" w:rsidRPr="007F0A28" w:rsidRDefault="002876C1" w:rsidP="00065787">
            <w:pPr>
              <w:spacing w:after="0" w:line="240" w:lineRule="auto"/>
              <w:jc w:val="center"/>
              <w:rPr>
                <w:rFonts w:asciiTheme="minorHAnsi" w:eastAsia="Times New Roman" w:hAnsiTheme="minorHAnsi"/>
                <w:color w:val="FFFFFF"/>
                <w:sz w:val="16"/>
                <w:szCs w:val="16"/>
                <w:lang w:eastAsia="es-ES"/>
              </w:rPr>
            </w:pPr>
            <w:r w:rsidRPr="007F0A28">
              <w:rPr>
                <w:rFonts w:asciiTheme="minorHAnsi" w:eastAsia="Times New Roman" w:hAnsiTheme="minorHAnsi"/>
                <w:color w:val="FFFFFF"/>
                <w:sz w:val="16"/>
                <w:szCs w:val="16"/>
                <w:lang w:eastAsia="es-ES"/>
              </w:rPr>
              <w:t>2020-21</w:t>
            </w:r>
          </w:p>
        </w:tc>
      </w:tr>
      <w:tr w:rsidR="002876C1" w:rsidRPr="007F0A28" w14:paraId="6249DE65"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7ADA705F"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ISGC-P06-01: Tasa de adecuación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2915F2E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66,78%</w:t>
            </w:r>
          </w:p>
        </w:tc>
        <w:tc>
          <w:tcPr>
            <w:tcW w:w="313" w:type="pct"/>
            <w:tcBorders>
              <w:top w:val="nil"/>
              <w:left w:val="nil"/>
              <w:bottom w:val="single" w:sz="4" w:space="0" w:color="000000"/>
              <w:right w:val="single" w:sz="4" w:space="0" w:color="000000"/>
            </w:tcBorders>
            <w:shd w:val="clear" w:color="auto" w:fill="auto"/>
            <w:vAlign w:val="center"/>
            <w:hideMark/>
          </w:tcPr>
          <w:p w14:paraId="4A158F91"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56,49%</w:t>
            </w:r>
          </w:p>
        </w:tc>
        <w:tc>
          <w:tcPr>
            <w:tcW w:w="313" w:type="pct"/>
            <w:tcBorders>
              <w:top w:val="nil"/>
              <w:left w:val="nil"/>
              <w:bottom w:val="single" w:sz="4" w:space="0" w:color="000000"/>
              <w:right w:val="single" w:sz="4" w:space="0" w:color="000000"/>
            </w:tcBorders>
            <w:shd w:val="clear" w:color="auto" w:fill="auto"/>
            <w:vAlign w:val="center"/>
            <w:hideMark/>
          </w:tcPr>
          <w:p w14:paraId="3831983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53,16%</w:t>
            </w:r>
          </w:p>
        </w:tc>
        <w:tc>
          <w:tcPr>
            <w:tcW w:w="313" w:type="pct"/>
            <w:tcBorders>
              <w:top w:val="nil"/>
              <w:left w:val="nil"/>
              <w:bottom w:val="single" w:sz="4" w:space="0" w:color="000000"/>
              <w:right w:val="single" w:sz="4" w:space="0" w:color="000000"/>
            </w:tcBorders>
            <w:shd w:val="clear" w:color="auto" w:fill="auto"/>
            <w:vAlign w:val="center"/>
            <w:hideMark/>
          </w:tcPr>
          <w:p w14:paraId="61A9A7C9"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54,14%</w:t>
            </w:r>
          </w:p>
        </w:tc>
        <w:tc>
          <w:tcPr>
            <w:tcW w:w="313" w:type="pct"/>
            <w:tcBorders>
              <w:top w:val="nil"/>
              <w:left w:val="nil"/>
              <w:bottom w:val="single" w:sz="4" w:space="0" w:color="000000"/>
              <w:right w:val="single" w:sz="4" w:space="0" w:color="000000"/>
            </w:tcBorders>
            <w:shd w:val="clear" w:color="auto" w:fill="auto"/>
            <w:vAlign w:val="center"/>
            <w:hideMark/>
          </w:tcPr>
          <w:p w14:paraId="4496A522"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60,84%</w:t>
            </w:r>
          </w:p>
        </w:tc>
      </w:tr>
      <w:tr w:rsidR="002876C1" w:rsidRPr="007F0A28" w14:paraId="64B0B458"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46E5A8C0"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ISGC-P06-02: Tasa de ocupación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7387A25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102,91%</w:t>
            </w:r>
          </w:p>
        </w:tc>
        <w:tc>
          <w:tcPr>
            <w:tcW w:w="313" w:type="pct"/>
            <w:tcBorders>
              <w:top w:val="nil"/>
              <w:left w:val="nil"/>
              <w:bottom w:val="single" w:sz="4" w:space="0" w:color="000000"/>
              <w:right w:val="single" w:sz="4" w:space="0" w:color="000000"/>
            </w:tcBorders>
            <w:shd w:val="clear" w:color="auto" w:fill="auto"/>
            <w:vAlign w:val="center"/>
            <w:hideMark/>
          </w:tcPr>
          <w:p w14:paraId="356BE695"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95,27%</w:t>
            </w:r>
          </w:p>
        </w:tc>
        <w:tc>
          <w:tcPr>
            <w:tcW w:w="313" w:type="pct"/>
            <w:tcBorders>
              <w:top w:val="nil"/>
              <w:left w:val="nil"/>
              <w:bottom w:val="single" w:sz="4" w:space="0" w:color="000000"/>
              <w:right w:val="single" w:sz="4" w:space="0" w:color="000000"/>
            </w:tcBorders>
            <w:shd w:val="clear" w:color="auto" w:fill="auto"/>
            <w:vAlign w:val="center"/>
            <w:hideMark/>
          </w:tcPr>
          <w:p w14:paraId="0779A91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97,82%</w:t>
            </w:r>
          </w:p>
        </w:tc>
        <w:tc>
          <w:tcPr>
            <w:tcW w:w="313" w:type="pct"/>
            <w:tcBorders>
              <w:top w:val="nil"/>
              <w:left w:val="nil"/>
              <w:bottom w:val="single" w:sz="4" w:space="0" w:color="000000"/>
              <w:right w:val="single" w:sz="4" w:space="0" w:color="000000"/>
            </w:tcBorders>
            <w:shd w:val="clear" w:color="auto" w:fill="auto"/>
            <w:vAlign w:val="center"/>
            <w:hideMark/>
          </w:tcPr>
          <w:p w14:paraId="61588B5B"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96,73%</w:t>
            </w:r>
          </w:p>
        </w:tc>
        <w:tc>
          <w:tcPr>
            <w:tcW w:w="313" w:type="pct"/>
            <w:tcBorders>
              <w:top w:val="nil"/>
              <w:left w:val="nil"/>
              <w:bottom w:val="single" w:sz="4" w:space="0" w:color="000000"/>
              <w:right w:val="single" w:sz="4" w:space="0" w:color="000000"/>
            </w:tcBorders>
            <w:shd w:val="clear" w:color="auto" w:fill="auto"/>
            <w:vAlign w:val="center"/>
            <w:hideMark/>
          </w:tcPr>
          <w:p w14:paraId="1CE6FE2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99,25%</w:t>
            </w:r>
          </w:p>
        </w:tc>
      </w:tr>
      <w:tr w:rsidR="002876C1" w:rsidRPr="007F0A28" w14:paraId="47B22E02"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6A038B2D"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ISGC-P06-03: Tasa de preferencia del título</w:t>
            </w:r>
          </w:p>
        </w:tc>
        <w:tc>
          <w:tcPr>
            <w:tcW w:w="313" w:type="pct"/>
            <w:tcBorders>
              <w:top w:val="nil"/>
              <w:left w:val="nil"/>
              <w:bottom w:val="single" w:sz="4" w:space="0" w:color="000000"/>
              <w:right w:val="single" w:sz="4" w:space="0" w:color="000000"/>
            </w:tcBorders>
            <w:shd w:val="clear" w:color="auto" w:fill="auto"/>
            <w:vAlign w:val="center"/>
            <w:hideMark/>
          </w:tcPr>
          <w:p w14:paraId="24FF3D2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141,09%</w:t>
            </w:r>
          </w:p>
        </w:tc>
        <w:tc>
          <w:tcPr>
            <w:tcW w:w="313" w:type="pct"/>
            <w:tcBorders>
              <w:top w:val="nil"/>
              <w:left w:val="nil"/>
              <w:bottom w:val="single" w:sz="4" w:space="0" w:color="000000"/>
              <w:right w:val="single" w:sz="4" w:space="0" w:color="000000"/>
            </w:tcBorders>
            <w:shd w:val="clear" w:color="auto" w:fill="auto"/>
            <w:vAlign w:val="center"/>
            <w:hideMark/>
          </w:tcPr>
          <w:p w14:paraId="6EDABC8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117,45%</w:t>
            </w:r>
          </w:p>
        </w:tc>
        <w:tc>
          <w:tcPr>
            <w:tcW w:w="313" w:type="pct"/>
            <w:tcBorders>
              <w:top w:val="nil"/>
              <w:left w:val="nil"/>
              <w:bottom w:val="single" w:sz="4" w:space="0" w:color="000000"/>
              <w:right w:val="single" w:sz="4" w:space="0" w:color="000000"/>
            </w:tcBorders>
            <w:shd w:val="clear" w:color="auto" w:fill="auto"/>
            <w:vAlign w:val="center"/>
            <w:hideMark/>
          </w:tcPr>
          <w:p w14:paraId="587FE82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113,45%</w:t>
            </w:r>
          </w:p>
        </w:tc>
        <w:tc>
          <w:tcPr>
            <w:tcW w:w="313" w:type="pct"/>
            <w:tcBorders>
              <w:top w:val="nil"/>
              <w:left w:val="nil"/>
              <w:bottom w:val="single" w:sz="4" w:space="0" w:color="000000"/>
              <w:right w:val="single" w:sz="4" w:space="0" w:color="000000"/>
            </w:tcBorders>
            <w:shd w:val="clear" w:color="auto" w:fill="auto"/>
            <w:vAlign w:val="center"/>
            <w:hideMark/>
          </w:tcPr>
          <w:p w14:paraId="3DF9065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134,55%</w:t>
            </w:r>
          </w:p>
        </w:tc>
        <w:tc>
          <w:tcPr>
            <w:tcW w:w="313" w:type="pct"/>
            <w:tcBorders>
              <w:top w:val="nil"/>
              <w:left w:val="nil"/>
              <w:bottom w:val="single" w:sz="4" w:space="0" w:color="000000"/>
              <w:right w:val="single" w:sz="4" w:space="0" w:color="000000"/>
            </w:tcBorders>
            <w:shd w:val="clear" w:color="auto" w:fill="auto"/>
            <w:vAlign w:val="center"/>
            <w:hideMark/>
          </w:tcPr>
          <w:p w14:paraId="157514F8"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136,23%</w:t>
            </w:r>
          </w:p>
        </w:tc>
      </w:tr>
      <w:tr w:rsidR="002876C1" w:rsidRPr="007F0A28" w14:paraId="0B131D9F"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99BDA3F"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ISGC-P06-04: Tasa de renovación del título</w:t>
            </w:r>
          </w:p>
        </w:tc>
        <w:tc>
          <w:tcPr>
            <w:tcW w:w="313" w:type="pct"/>
            <w:tcBorders>
              <w:top w:val="nil"/>
              <w:left w:val="nil"/>
              <w:bottom w:val="single" w:sz="4" w:space="0" w:color="000000"/>
              <w:right w:val="single" w:sz="4" w:space="0" w:color="000000"/>
            </w:tcBorders>
            <w:shd w:val="clear" w:color="auto" w:fill="auto"/>
            <w:vAlign w:val="center"/>
            <w:hideMark/>
          </w:tcPr>
          <w:p w14:paraId="0B105C5C"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27,95%</w:t>
            </w:r>
          </w:p>
        </w:tc>
        <w:tc>
          <w:tcPr>
            <w:tcW w:w="313" w:type="pct"/>
            <w:tcBorders>
              <w:top w:val="nil"/>
              <w:left w:val="nil"/>
              <w:bottom w:val="single" w:sz="4" w:space="0" w:color="000000"/>
              <w:right w:val="single" w:sz="4" w:space="0" w:color="000000"/>
            </w:tcBorders>
            <w:shd w:val="clear" w:color="auto" w:fill="auto"/>
            <w:vAlign w:val="center"/>
            <w:hideMark/>
          </w:tcPr>
          <w:p w14:paraId="0DB3F51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24,9%</w:t>
            </w:r>
          </w:p>
        </w:tc>
        <w:tc>
          <w:tcPr>
            <w:tcW w:w="313" w:type="pct"/>
            <w:tcBorders>
              <w:top w:val="nil"/>
              <w:left w:val="nil"/>
              <w:bottom w:val="single" w:sz="4" w:space="0" w:color="000000"/>
              <w:right w:val="single" w:sz="4" w:space="0" w:color="000000"/>
            </w:tcBorders>
            <w:shd w:val="clear" w:color="auto" w:fill="auto"/>
            <w:vAlign w:val="center"/>
            <w:hideMark/>
          </w:tcPr>
          <w:p w14:paraId="4BCF1C25"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24,64%</w:t>
            </w:r>
          </w:p>
        </w:tc>
        <w:tc>
          <w:tcPr>
            <w:tcW w:w="313" w:type="pct"/>
            <w:tcBorders>
              <w:top w:val="nil"/>
              <w:left w:val="nil"/>
              <w:bottom w:val="single" w:sz="4" w:space="0" w:color="000000"/>
              <w:right w:val="single" w:sz="4" w:space="0" w:color="000000"/>
            </w:tcBorders>
            <w:shd w:val="clear" w:color="auto" w:fill="auto"/>
            <w:vAlign w:val="center"/>
            <w:hideMark/>
          </w:tcPr>
          <w:p w14:paraId="6377A3A3"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23,56%</w:t>
            </w:r>
          </w:p>
        </w:tc>
        <w:tc>
          <w:tcPr>
            <w:tcW w:w="313" w:type="pct"/>
            <w:tcBorders>
              <w:top w:val="nil"/>
              <w:left w:val="nil"/>
              <w:bottom w:val="single" w:sz="4" w:space="0" w:color="000000"/>
              <w:right w:val="single" w:sz="4" w:space="0" w:color="000000"/>
            </w:tcBorders>
            <w:shd w:val="clear" w:color="auto" w:fill="auto"/>
            <w:vAlign w:val="center"/>
            <w:hideMark/>
          </w:tcPr>
          <w:p w14:paraId="7FCD8924"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22,12%</w:t>
            </w:r>
          </w:p>
        </w:tc>
      </w:tr>
      <w:tr w:rsidR="002876C1" w:rsidRPr="007F0A28" w14:paraId="2B2DB823" w14:textId="77777777" w:rsidTr="00065787">
        <w:trPr>
          <w:trHeight w:val="528"/>
        </w:trPr>
        <w:tc>
          <w:tcPr>
            <w:tcW w:w="3434" w:type="pct"/>
            <w:tcBorders>
              <w:top w:val="nil"/>
              <w:left w:val="nil"/>
              <w:bottom w:val="single" w:sz="4" w:space="0" w:color="000000"/>
              <w:right w:val="single" w:sz="4" w:space="0" w:color="000000"/>
            </w:tcBorders>
            <w:shd w:val="clear" w:color="000000" w:fill="CCCCCC"/>
            <w:vAlign w:val="center"/>
            <w:hideMark/>
          </w:tcPr>
          <w:p w14:paraId="776413D5"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ISGC-P06-07: Grado de satisfacción del alumnado con los programas y actividades de apoyo y orientación académica</w:t>
            </w:r>
          </w:p>
        </w:tc>
        <w:tc>
          <w:tcPr>
            <w:tcW w:w="313" w:type="pct"/>
            <w:tcBorders>
              <w:top w:val="nil"/>
              <w:left w:val="nil"/>
              <w:bottom w:val="single" w:sz="4" w:space="0" w:color="000000"/>
              <w:right w:val="single" w:sz="4" w:space="0" w:color="000000"/>
            </w:tcBorders>
            <w:shd w:val="clear" w:color="auto" w:fill="auto"/>
            <w:vAlign w:val="center"/>
            <w:hideMark/>
          </w:tcPr>
          <w:p w14:paraId="5559BFA0"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2,9</w:t>
            </w:r>
          </w:p>
        </w:tc>
        <w:tc>
          <w:tcPr>
            <w:tcW w:w="313" w:type="pct"/>
            <w:tcBorders>
              <w:top w:val="nil"/>
              <w:left w:val="nil"/>
              <w:bottom w:val="single" w:sz="4" w:space="0" w:color="000000"/>
              <w:right w:val="single" w:sz="4" w:space="0" w:color="000000"/>
            </w:tcBorders>
            <w:shd w:val="clear" w:color="auto" w:fill="auto"/>
            <w:vAlign w:val="center"/>
            <w:hideMark/>
          </w:tcPr>
          <w:p w14:paraId="6F1930AB"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2,89</w:t>
            </w:r>
          </w:p>
        </w:tc>
        <w:tc>
          <w:tcPr>
            <w:tcW w:w="313" w:type="pct"/>
            <w:tcBorders>
              <w:top w:val="nil"/>
              <w:left w:val="nil"/>
              <w:bottom w:val="single" w:sz="4" w:space="0" w:color="000000"/>
              <w:right w:val="single" w:sz="4" w:space="0" w:color="000000"/>
            </w:tcBorders>
            <w:shd w:val="clear" w:color="auto" w:fill="auto"/>
            <w:vAlign w:val="center"/>
            <w:hideMark/>
          </w:tcPr>
          <w:p w14:paraId="346CFE44"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2,98</w:t>
            </w:r>
          </w:p>
        </w:tc>
        <w:tc>
          <w:tcPr>
            <w:tcW w:w="313" w:type="pct"/>
            <w:tcBorders>
              <w:top w:val="nil"/>
              <w:left w:val="nil"/>
              <w:bottom w:val="single" w:sz="4" w:space="0" w:color="000000"/>
              <w:right w:val="single" w:sz="4" w:space="0" w:color="000000"/>
            </w:tcBorders>
            <w:shd w:val="clear" w:color="auto" w:fill="auto"/>
            <w:vAlign w:val="center"/>
            <w:hideMark/>
          </w:tcPr>
          <w:p w14:paraId="54635124"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012CB523"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2,88</w:t>
            </w:r>
          </w:p>
        </w:tc>
      </w:tr>
      <w:tr w:rsidR="002876C1" w:rsidRPr="007F0A28" w14:paraId="6AFAE76F"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13FDE7F1"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 xml:space="preserve">ISGC-P06-08: Grado de satisfacción del alumnado con los programas y actividades de orientación profesional </w:t>
            </w:r>
          </w:p>
        </w:tc>
        <w:tc>
          <w:tcPr>
            <w:tcW w:w="313" w:type="pct"/>
            <w:tcBorders>
              <w:top w:val="nil"/>
              <w:left w:val="nil"/>
              <w:bottom w:val="single" w:sz="4" w:space="0" w:color="000000"/>
              <w:right w:val="single" w:sz="4" w:space="0" w:color="000000"/>
            </w:tcBorders>
            <w:shd w:val="clear" w:color="auto" w:fill="auto"/>
            <w:vAlign w:val="center"/>
            <w:hideMark/>
          </w:tcPr>
          <w:p w14:paraId="0EB7C3A3"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2,72</w:t>
            </w:r>
          </w:p>
        </w:tc>
        <w:tc>
          <w:tcPr>
            <w:tcW w:w="313" w:type="pct"/>
            <w:tcBorders>
              <w:top w:val="nil"/>
              <w:left w:val="nil"/>
              <w:bottom w:val="single" w:sz="4" w:space="0" w:color="000000"/>
              <w:right w:val="single" w:sz="4" w:space="0" w:color="000000"/>
            </w:tcBorders>
            <w:shd w:val="clear" w:color="auto" w:fill="auto"/>
            <w:vAlign w:val="center"/>
            <w:hideMark/>
          </w:tcPr>
          <w:p w14:paraId="3AD8ED17"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2,28</w:t>
            </w:r>
          </w:p>
        </w:tc>
        <w:tc>
          <w:tcPr>
            <w:tcW w:w="313" w:type="pct"/>
            <w:tcBorders>
              <w:top w:val="nil"/>
              <w:left w:val="nil"/>
              <w:bottom w:val="single" w:sz="4" w:space="0" w:color="000000"/>
              <w:right w:val="single" w:sz="4" w:space="0" w:color="000000"/>
            </w:tcBorders>
            <w:shd w:val="clear" w:color="auto" w:fill="auto"/>
            <w:vAlign w:val="center"/>
            <w:hideMark/>
          </w:tcPr>
          <w:p w14:paraId="2F0C5546"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2,69</w:t>
            </w:r>
          </w:p>
        </w:tc>
        <w:tc>
          <w:tcPr>
            <w:tcW w:w="313" w:type="pct"/>
            <w:tcBorders>
              <w:top w:val="nil"/>
              <w:left w:val="nil"/>
              <w:bottom w:val="single" w:sz="4" w:space="0" w:color="000000"/>
              <w:right w:val="single" w:sz="4" w:space="0" w:color="000000"/>
            </w:tcBorders>
            <w:shd w:val="clear" w:color="auto" w:fill="auto"/>
            <w:vAlign w:val="center"/>
            <w:hideMark/>
          </w:tcPr>
          <w:p w14:paraId="07302C5C"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5E22754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2,55</w:t>
            </w:r>
          </w:p>
        </w:tc>
      </w:tr>
      <w:tr w:rsidR="002876C1" w:rsidRPr="007F0A28" w14:paraId="50AC09AF"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368D6CB5"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 xml:space="preserve">ISGC-P06-09: Grado de satisfacción del alumnado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vAlign w:val="center"/>
            <w:hideMark/>
          </w:tcPr>
          <w:p w14:paraId="6A903E6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3,56</w:t>
            </w:r>
          </w:p>
        </w:tc>
        <w:tc>
          <w:tcPr>
            <w:tcW w:w="313" w:type="pct"/>
            <w:tcBorders>
              <w:top w:val="nil"/>
              <w:left w:val="nil"/>
              <w:bottom w:val="single" w:sz="4" w:space="0" w:color="000000"/>
              <w:right w:val="single" w:sz="4" w:space="0" w:color="000000"/>
            </w:tcBorders>
            <w:shd w:val="clear" w:color="auto" w:fill="auto"/>
            <w:vAlign w:val="center"/>
            <w:hideMark/>
          </w:tcPr>
          <w:p w14:paraId="3AB80AA1"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3,64</w:t>
            </w:r>
          </w:p>
        </w:tc>
        <w:tc>
          <w:tcPr>
            <w:tcW w:w="313" w:type="pct"/>
            <w:tcBorders>
              <w:top w:val="nil"/>
              <w:left w:val="nil"/>
              <w:bottom w:val="single" w:sz="4" w:space="0" w:color="000000"/>
              <w:right w:val="single" w:sz="4" w:space="0" w:color="000000"/>
            </w:tcBorders>
            <w:shd w:val="clear" w:color="auto" w:fill="auto"/>
            <w:vAlign w:val="center"/>
            <w:hideMark/>
          </w:tcPr>
          <w:p w14:paraId="417CA851"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3,6</w:t>
            </w:r>
          </w:p>
        </w:tc>
        <w:tc>
          <w:tcPr>
            <w:tcW w:w="313" w:type="pct"/>
            <w:tcBorders>
              <w:top w:val="nil"/>
              <w:left w:val="nil"/>
              <w:bottom w:val="single" w:sz="4" w:space="0" w:color="000000"/>
              <w:right w:val="single" w:sz="4" w:space="0" w:color="000000"/>
            </w:tcBorders>
            <w:shd w:val="clear" w:color="auto" w:fill="auto"/>
            <w:vAlign w:val="center"/>
            <w:hideMark/>
          </w:tcPr>
          <w:p w14:paraId="6651FF7E"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72C37D55"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3,57</w:t>
            </w:r>
          </w:p>
        </w:tc>
      </w:tr>
      <w:tr w:rsidR="002876C1" w:rsidRPr="007F0A28" w14:paraId="6C5C7502" w14:textId="77777777" w:rsidTr="00065787">
        <w:trPr>
          <w:trHeight w:val="288"/>
        </w:trPr>
        <w:tc>
          <w:tcPr>
            <w:tcW w:w="3434" w:type="pct"/>
            <w:tcBorders>
              <w:top w:val="nil"/>
              <w:left w:val="nil"/>
              <w:bottom w:val="single" w:sz="4" w:space="0" w:color="000000"/>
              <w:right w:val="single" w:sz="4" w:space="0" w:color="000000"/>
            </w:tcBorders>
            <w:shd w:val="clear" w:color="000000" w:fill="CCCCCC"/>
            <w:vAlign w:val="center"/>
            <w:hideMark/>
          </w:tcPr>
          <w:p w14:paraId="72FC5650" w14:textId="77777777" w:rsidR="002876C1" w:rsidRPr="007F0A28" w:rsidRDefault="002876C1" w:rsidP="00065787">
            <w:pPr>
              <w:spacing w:after="0" w:line="240" w:lineRule="auto"/>
              <w:rPr>
                <w:rFonts w:asciiTheme="minorHAnsi" w:eastAsia="Times New Roman" w:hAnsiTheme="minorHAnsi" w:cs="Arial"/>
                <w:b/>
                <w:bCs/>
                <w:color w:val="000000"/>
                <w:sz w:val="16"/>
                <w:szCs w:val="16"/>
                <w:lang w:eastAsia="es-ES"/>
              </w:rPr>
            </w:pPr>
            <w:r w:rsidRPr="007F0A28">
              <w:rPr>
                <w:rFonts w:asciiTheme="minorHAnsi" w:eastAsia="Times New Roman" w:hAnsiTheme="minorHAnsi" w:cs="Arial"/>
                <w:b/>
                <w:bCs/>
                <w:color w:val="000000"/>
                <w:sz w:val="16"/>
                <w:szCs w:val="16"/>
                <w:lang w:eastAsia="es-ES"/>
              </w:rPr>
              <w:t xml:space="preserve">ISGC-P06-10: Grado de satisfacción del profesorado con los recursos materiales e infraestructuras del título </w:t>
            </w:r>
          </w:p>
        </w:tc>
        <w:tc>
          <w:tcPr>
            <w:tcW w:w="313" w:type="pct"/>
            <w:tcBorders>
              <w:top w:val="nil"/>
              <w:left w:val="nil"/>
              <w:bottom w:val="single" w:sz="4" w:space="0" w:color="000000"/>
              <w:right w:val="single" w:sz="4" w:space="0" w:color="000000"/>
            </w:tcBorders>
            <w:shd w:val="clear" w:color="auto" w:fill="auto"/>
            <w:vAlign w:val="center"/>
            <w:hideMark/>
          </w:tcPr>
          <w:p w14:paraId="55882FCD"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4,08</w:t>
            </w:r>
          </w:p>
        </w:tc>
        <w:tc>
          <w:tcPr>
            <w:tcW w:w="313" w:type="pct"/>
            <w:tcBorders>
              <w:top w:val="nil"/>
              <w:left w:val="nil"/>
              <w:bottom w:val="single" w:sz="4" w:space="0" w:color="000000"/>
              <w:right w:val="single" w:sz="4" w:space="0" w:color="000000"/>
            </w:tcBorders>
            <w:shd w:val="clear" w:color="auto" w:fill="auto"/>
            <w:vAlign w:val="center"/>
            <w:hideMark/>
          </w:tcPr>
          <w:p w14:paraId="649EA54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4,19</w:t>
            </w:r>
          </w:p>
        </w:tc>
        <w:tc>
          <w:tcPr>
            <w:tcW w:w="313" w:type="pct"/>
            <w:tcBorders>
              <w:top w:val="nil"/>
              <w:left w:val="nil"/>
              <w:bottom w:val="single" w:sz="4" w:space="0" w:color="000000"/>
              <w:right w:val="single" w:sz="4" w:space="0" w:color="000000"/>
            </w:tcBorders>
            <w:shd w:val="clear" w:color="auto" w:fill="auto"/>
            <w:vAlign w:val="center"/>
            <w:hideMark/>
          </w:tcPr>
          <w:p w14:paraId="3538BFBC"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4,2</w:t>
            </w:r>
          </w:p>
        </w:tc>
        <w:tc>
          <w:tcPr>
            <w:tcW w:w="313" w:type="pct"/>
            <w:tcBorders>
              <w:top w:val="nil"/>
              <w:left w:val="nil"/>
              <w:bottom w:val="single" w:sz="4" w:space="0" w:color="000000"/>
              <w:right w:val="single" w:sz="4" w:space="0" w:color="000000"/>
            </w:tcBorders>
            <w:shd w:val="clear" w:color="auto" w:fill="auto"/>
            <w:vAlign w:val="center"/>
            <w:hideMark/>
          </w:tcPr>
          <w:p w14:paraId="5D2068AF"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w:t>
            </w:r>
          </w:p>
        </w:tc>
        <w:tc>
          <w:tcPr>
            <w:tcW w:w="313" w:type="pct"/>
            <w:tcBorders>
              <w:top w:val="nil"/>
              <w:left w:val="nil"/>
              <w:bottom w:val="single" w:sz="4" w:space="0" w:color="000000"/>
              <w:right w:val="single" w:sz="4" w:space="0" w:color="000000"/>
            </w:tcBorders>
            <w:shd w:val="clear" w:color="auto" w:fill="auto"/>
            <w:vAlign w:val="center"/>
            <w:hideMark/>
          </w:tcPr>
          <w:p w14:paraId="3F5CF62A" w14:textId="77777777" w:rsidR="002876C1" w:rsidRPr="007F0A28" w:rsidRDefault="002876C1" w:rsidP="00065787">
            <w:pPr>
              <w:spacing w:after="0" w:line="240" w:lineRule="auto"/>
              <w:jc w:val="center"/>
              <w:rPr>
                <w:rFonts w:asciiTheme="minorHAnsi" w:eastAsia="Times New Roman" w:hAnsiTheme="minorHAnsi"/>
                <w:color w:val="000000"/>
                <w:sz w:val="16"/>
                <w:szCs w:val="16"/>
                <w:lang w:eastAsia="es-ES"/>
              </w:rPr>
            </w:pPr>
            <w:r w:rsidRPr="007F4142">
              <w:rPr>
                <w:color w:val="000000"/>
                <w:sz w:val="16"/>
                <w:szCs w:val="16"/>
              </w:rPr>
              <w:t>4,19</w:t>
            </w:r>
          </w:p>
        </w:tc>
      </w:tr>
    </w:tbl>
    <w:p w14:paraId="3201C011" w14:textId="77777777" w:rsidR="002876C1" w:rsidRDefault="002876C1" w:rsidP="002876C1">
      <w:pPr>
        <w:spacing w:after="0" w:line="240" w:lineRule="auto"/>
        <w:jc w:val="both"/>
        <w:rPr>
          <w:color w:val="FF0000"/>
          <w:sz w:val="16"/>
        </w:rPr>
      </w:pPr>
    </w:p>
    <w:p w14:paraId="08322D36" w14:textId="77777777" w:rsidR="002876C1" w:rsidRDefault="002876C1" w:rsidP="002876C1">
      <w:pPr>
        <w:spacing w:after="0" w:line="240" w:lineRule="auto"/>
        <w:jc w:val="both"/>
        <w:rPr>
          <w:color w:val="FF0000"/>
          <w:sz w:val="16"/>
        </w:rPr>
      </w:pPr>
    </w:p>
    <w:p w14:paraId="3BDD140B" w14:textId="77777777" w:rsidR="00906774" w:rsidRPr="0080042B" w:rsidRDefault="00906774" w:rsidP="00906774">
      <w:pPr>
        <w:spacing w:before="120" w:after="120" w:line="240" w:lineRule="auto"/>
        <w:rPr>
          <w:rFonts w:asciiTheme="minorHAnsi" w:hAnsiTheme="minorHAnsi"/>
          <w:b/>
          <w:sz w:val="20"/>
          <w:szCs w:val="20"/>
          <w:lang w:eastAsia="es-ES"/>
        </w:rPr>
      </w:pPr>
      <w:r w:rsidRPr="0080042B">
        <w:rPr>
          <w:rFonts w:asciiTheme="minorHAnsi" w:hAnsiTheme="minorHAnsi"/>
          <w:b/>
          <w:sz w:val="20"/>
          <w:szCs w:val="20"/>
          <w:lang w:eastAsia="es-ES"/>
        </w:rPr>
        <w:t>Tasa de Adecuación (Matriculados de nuevo ingreso preinscritos en primera opción/Matriculados de nuevo ingreso)</w:t>
      </w:r>
    </w:p>
    <w:p w14:paraId="2B56B23B" w14:textId="77777777" w:rsidR="00906774" w:rsidRPr="003F35F2" w:rsidRDefault="00906774" w:rsidP="00906774">
      <w:pPr>
        <w:spacing w:before="120" w:after="120" w:line="240" w:lineRule="auto"/>
        <w:jc w:val="both"/>
        <w:rPr>
          <w:rFonts w:asciiTheme="minorHAnsi" w:hAnsiTheme="minorHAnsi"/>
          <w:sz w:val="20"/>
          <w:szCs w:val="20"/>
          <w:lang w:eastAsia="es-ES"/>
        </w:rPr>
      </w:pPr>
      <w:r w:rsidRPr="003F35F2">
        <w:rPr>
          <w:rFonts w:asciiTheme="minorHAnsi" w:hAnsiTheme="minorHAnsi"/>
          <w:sz w:val="20"/>
          <w:szCs w:val="20"/>
          <w:lang w:eastAsia="es-ES"/>
        </w:rPr>
        <w:t>Se mantienen las tasas habituales del título con las naturales oscilaciones a lo largo de los cursos. Se mantiene en el entorno de los datos del centro y de la universidad. Se considera aceptable teniendo en cuenta el valor de los parámetros del resto de indicadores.</w:t>
      </w:r>
    </w:p>
    <w:p w14:paraId="7B901997" w14:textId="2C61E716" w:rsidR="00906774" w:rsidRPr="0080042B" w:rsidRDefault="00906774" w:rsidP="00376866">
      <w:pPr>
        <w:spacing w:before="120" w:after="120" w:line="240" w:lineRule="auto"/>
        <w:jc w:val="both"/>
        <w:rPr>
          <w:rFonts w:asciiTheme="minorHAnsi" w:hAnsiTheme="minorHAnsi"/>
          <w:b/>
          <w:sz w:val="20"/>
          <w:szCs w:val="20"/>
          <w:lang w:eastAsia="es-ES"/>
        </w:rPr>
      </w:pPr>
      <w:r w:rsidRPr="0080042B">
        <w:rPr>
          <w:rFonts w:asciiTheme="minorHAnsi" w:hAnsiTheme="minorHAnsi"/>
          <w:b/>
          <w:sz w:val="20"/>
          <w:szCs w:val="20"/>
          <w:lang w:eastAsia="es-ES"/>
        </w:rPr>
        <w:t>Tasa de Ocupación (Matriculados de nuevo ingreso preinscritos en primera opción/Plazas ofertadas)</w:t>
      </w:r>
    </w:p>
    <w:p w14:paraId="62329F21" w14:textId="77777777" w:rsidR="00906774" w:rsidRPr="0080042B" w:rsidRDefault="00906774" w:rsidP="00906774">
      <w:pPr>
        <w:spacing w:before="120" w:after="120" w:line="240" w:lineRule="auto"/>
        <w:jc w:val="both"/>
        <w:rPr>
          <w:rFonts w:asciiTheme="minorHAnsi" w:hAnsiTheme="minorHAnsi"/>
          <w:b/>
          <w:sz w:val="20"/>
          <w:szCs w:val="20"/>
          <w:lang w:eastAsia="es-ES"/>
        </w:rPr>
      </w:pPr>
      <w:r w:rsidRPr="0080042B">
        <w:rPr>
          <w:rFonts w:asciiTheme="minorHAnsi" w:hAnsiTheme="minorHAnsi"/>
          <w:sz w:val="20"/>
          <w:szCs w:val="20"/>
          <w:lang w:eastAsia="es-ES"/>
        </w:rPr>
        <w:t>Se considera muy buena (por encima de la tasa del centro, cuyas titulaciones son comparables, y también por encima de la tasa global de la universidad) y cumpliendo el objetivo propuesto. Se mantiene la evolución en el tiempo, con las fluctuaciones normales en este tipo de datos en los que las poblaciones son distintas.</w:t>
      </w:r>
    </w:p>
    <w:p w14:paraId="4B0F96C5" w14:textId="77777777" w:rsidR="00906774" w:rsidRPr="0080042B" w:rsidRDefault="00906774" w:rsidP="00906774">
      <w:pPr>
        <w:spacing w:before="120" w:after="120" w:line="240" w:lineRule="auto"/>
        <w:rPr>
          <w:rFonts w:asciiTheme="minorHAnsi" w:hAnsiTheme="minorHAnsi"/>
          <w:b/>
          <w:sz w:val="20"/>
          <w:szCs w:val="20"/>
          <w:lang w:eastAsia="es-ES"/>
        </w:rPr>
      </w:pPr>
      <w:r w:rsidRPr="0080042B">
        <w:rPr>
          <w:rFonts w:asciiTheme="minorHAnsi" w:hAnsiTheme="minorHAnsi"/>
          <w:b/>
          <w:sz w:val="20"/>
          <w:szCs w:val="20"/>
          <w:lang w:eastAsia="es-ES"/>
        </w:rPr>
        <w:t>Tasa de Preferencia (Preinscritos en primera opción/Plazas ofertadas)</w:t>
      </w:r>
    </w:p>
    <w:p w14:paraId="3017DEFB" w14:textId="77777777" w:rsidR="00906774" w:rsidRPr="0080042B" w:rsidRDefault="00906774" w:rsidP="00906774">
      <w:pPr>
        <w:spacing w:before="120" w:after="120" w:line="240" w:lineRule="auto"/>
        <w:jc w:val="both"/>
        <w:rPr>
          <w:rFonts w:asciiTheme="minorHAnsi" w:hAnsiTheme="minorHAnsi"/>
          <w:sz w:val="20"/>
          <w:szCs w:val="20"/>
          <w:lang w:eastAsia="es-ES"/>
        </w:rPr>
      </w:pPr>
      <w:r w:rsidRPr="0080042B">
        <w:rPr>
          <w:rFonts w:asciiTheme="minorHAnsi" w:hAnsiTheme="minorHAnsi"/>
          <w:sz w:val="20"/>
          <w:szCs w:val="20"/>
          <w:lang w:eastAsia="es-ES"/>
        </w:rPr>
        <w:t>Alcanza los objetivos propuestos y está en el entorno de los datos del centro, cuyas titulaciones son comprables. En cualquier caso, esta tasa es muy difícil de analizar porque como se puede apreciar sus fluctuaciones en el tiempo son muy altas, fluctuaciones que también presenta los datos del centro y la universidad, lo que no permite obtener conclusiones muy fiables.</w:t>
      </w:r>
    </w:p>
    <w:p w14:paraId="1ED20DBD" w14:textId="77777777" w:rsidR="00906774" w:rsidRPr="0080042B" w:rsidRDefault="00906774" w:rsidP="00906774">
      <w:pPr>
        <w:spacing w:before="120" w:after="120" w:line="240" w:lineRule="auto"/>
        <w:rPr>
          <w:rFonts w:asciiTheme="minorHAnsi" w:hAnsiTheme="minorHAnsi"/>
          <w:b/>
          <w:sz w:val="20"/>
          <w:szCs w:val="20"/>
          <w:lang w:eastAsia="es-ES"/>
        </w:rPr>
      </w:pPr>
      <w:r w:rsidRPr="0080042B">
        <w:rPr>
          <w:rFonts w:asciiTheme="minorHAnsi" w:hAnsiTheme="minorHAnsi"/>
          <w:b/>
          <w:sz w:val="20"/>
          <w:szCs w:val="20"/>
          <w:lang w:eastAsia="es-ES"/>
        </w:rPr>
        <w:t>Tasa de Renovación (Matriculados de nuevo ingreso/Matriculados)</w:t>
      </w:r>
    </w:p>
    <w:p w14:paraId="7B65DB3B" w14:textId="5F181B19" w:rsidR="00906774" w:rsidRDefault="00906774" w:rsidP="00906774">
      <w:pPr>
        <w:spacing w:before="120" w:after="120" w:line="240" w:lineRule="auto"/>
        <w:jc w:val="both"/>
        <w:rPr>
          <w:rFonts w:asciiTheme="minorHAnsi" w:hAnsiTheme="minorHAnsi"/>
          <w:sz w:val="20"/>
          <w:szCs w:val="20"/>
          <w:lang w:eastAsia="es-ES"/>
        </w:rPr>
      </w:pPr>
      <w:r w:rsidRPr="0080042B">
        <w:rPr>
          <w:rFonts w:asciiTheme="minorHAnsi" w:hAnsiTheme="minorHAnsi"/>
          <w:sz w:val="20"/>
          <w:szCs w:val="20"/>
          <w:lang w:eastAsia="es-ES"/>
        </w:rPr>
        <w:t xml:space="preserve">El valor de esta tasa, si no hubiese abandono y si se admite todos los años el mismo número de alumnos, debería rondar el 25%. Un indicador de 25.6% puede considerarse como muy ajustado a las previsiones y por tanto puede calificarse como muy bueno.  </w:t>
      </w:r>
    </w:p>
    <w:p w14:paraId="6FBEC354" w14:textId="42EAF243" w:rsidR="00DB6387" w:rsidRPr="00DB6387" w:rsidRDefault="00DB6387" w:rsidP="00DB6387">
      <w:pPr>
        <w:spacing w:before="120" w:after="120" w:line="240" w:lineRule="auto"/>
        <w:jc w:val="both"/>
        <w:rPr>
          <w:rFonts w:asciiTheme="minorHAnsi" w:hAnsiTheme="minorHAnsi" w:cstheme="minorHAnsi"/>
          <w:b/>
          <w:bCs/>
          <w:sz w:val="20"/>
          <w:szCs w:val="20"/>
        </w:rPr>
      </w:pPr>
      <w:r w:rsidRPr="00DB6387">
        <w:rPr>
          <w:rFonts w:asciiTheme="minorHAnsi" w:hAnsiTheme="minorHAnsi" w:cstheme="minorHAnsi"/>
          <w:b/>
          <w:bCs/>
          <w:sz w:val="20"/>
          <w:szCs w:val="20"/>
        </w:rPr>
        <w:t>Orientación profesional</w:t>
      </w:r>
    </w:p>
    <w:p w14:paraId="0839BB24" w14:textId="1A592A0E" w:rsidR="00DB6387" w:rsidRPr="00DB6387" w:rsidRDefault="00DB6387" w:rsidP="00DB6387">
      <w:pPr>
        <w:autoSpaceDE w:val="0"/>
        <w:autoSpaceDN w:val="0"/>
        <w:adjustRightInd w:val="0"/>
        <w:spacing w:before="120" w:after="120" w:line="240" w:lineRule="auto"/>
        <w:jc w:val="both"/>
        <w:rPr>
          <w:rFonts w:asciiTheme="minorHAnsi" w:hAnsiTheme="minorHAnsi" w:cstheme="minorHAnsi"/>
          <w:bCs/>
          <w:sz w:val="20"/>
          <w:szCs w:val="20"/>
        </w:rPr>
      </w:pPr>
      <w:r w:rsidRPr="00DB6387">
        <w:rPr>
          <w:rFonts w:asciiTheme="minorHAnsi" w:hAnsiTheme="minorHAnsi" w:cstheme="minorHAnsi"/>
          <w:bCs/>
          <w:sz w:val="20"/>
          <w:szCs w:val="20"/>
        </w:rPr>
        <w:t>A pesar del esfuerzo que se hace y las actividades que se realizan</w:t>
      </w:r>
      <w:r>
        <w:rPr>
          <w:rFonts w:asciiTheme="minorHAnsi" w:hAnsiTheme="minorHAnsi" w:cstheme="minorHAnsi"/>
          <w:bCs/>
          <w:sz w:val="20"/>
          <w:szCs w:val="20"/>
        </w:rPr>
        <w:t xml:space="preserve"> (ver apartado 4)</w:t>
      </w:r>
      <w:r w:rsidRPr="00DB6387">
        <w:rPr>
          <w:rFonts w:asciiTheme="minorHAnsi" w:hAnsiTheme="minorHAnsi" w:cstheme="minorHAnsi"/>
          <w:bCs/>
          <w:sz w:val="20"/>
          <w:szCs w:val="20"/>
        </w:rPr>
        <w:t>, en general, la valoración de los alumnos sobre la orientación profesional son un poco discretos debido, probablemente a varias causas que pueden resumirse en:</w:t>
      </w:r>
    </w:p>
    <w:p w14:paraId="29CCFE6A" w14:textId="75D1903C" w:rsidR="00DB6387" w:rsidRPr="00DB6387" w:rsidRDefault="00DB6387" w:rsidP="00DB6387">
      <w:pPr>
        <w:pStyle w:val="Prrafodelista"/>
        <w:numPr>
          <w:ilvl w:val="0"/>
          <w:numId w:val="31"/>
        </w:numPr>
        <w:autoSpaceDE w:val="0"/>
        <w:autoSpaceDN w:val="0"/>
        <w:adjustRightInd w:val="0"/>
        <w:spacing w:before="120" w:after="120" w:line="240" w:lineRule="auto"/>
        <w:jc w:val="both"/>
        <w:rPr>
          <w:rFonts w:asciiTheme="minorHAnsi" w:hAnsiTheme="minorHAnsi" w:cstheme="minorHAnsi"/>
          <w:bCs/>
          <w:sz w:val="20"/>
          <w:szCs w:val="20"/>
        </w:rPr>
      </w:pPr>
      <w:r w:rsidRPr="00DB6387">
        <w:rPr>
          <w:rFonts w:asciiTheme="minorHAnsi" w:hAnsiTheme="minorHAnsi" w:cstheme="minorHAnsi"/>
          <w:bCs/>
          <w:sz w:val="20"/>
          <w:szCs w:val="20"/>
        </w:rPr>
        <w:t>El número de encuestas contestadas es muy bajo con respecto a la población objetivo.</w:t>
      </w:r>
    </w:p>
    <w:p w14:paraId="3848F409" w14:textId="77777777" w:rsidR="00DB6387" w:rsidRPr="00DB6387" w:rsidRDefault="00DB6387" w:rsidP="00DB6387">
      <w:pPr>
        <w:pStyle w:val="Prrafodelista"/>
        <w:numPr>
          <w:ilvl w:val="0"/>
          <w:numId w:val="31"/>
        </w:numPr>
        <w:autoSpaceDE w:val="0"/>
        <w:autoSpaceDN w:val="0"/>
        <w:adjustRightInd w:val="0"/>
        <w:spacing w:before="120" w:after="120" w:line="240" w:lineRule="auto"/>
        <w:jc w:val="both"/>
        <w:rPr>
          <w:rFonts w:asciiTheme="minorHAnsi" w:hAnsiTheme="minorHAnsi" w:cstheme="minorHAnsi"/>
          <w:bCs/>
          <w:sz w:val="20"/>
          <w:szCs w:val="20"/>
        </w:rPr>
      </w:pPr>
      <w:r w:rsidRPr="00DB6387">
        <w:rPr>
          <w:rFonts w:asciiTheme="minorHAnsi" w:hAnsiTheme="minorHAnsi" w:cstheme="minorHAnsi"/>
          <w:bCs/>
          <w:sz w:val="20"/>
          <w:szCs w:val="20"/>
        </w:rPr>
        <w:t>La acción principal de orientación profesional se concentra en el último o los dos últimos cursos, de manera que la mayoría de los alumnos no están disposición de valorarlas.</w:t>
      </w:r>
    </w:p>
    <w:p w14:paraId="61C6DAB4" w14:textId="77777777" w:rsidR="00DB6387" w:rsidRPr="00DB6387" w:rsidRDefault="00DB6387" w:rsidP="00DB6387">
      <w:pPr>
        <w:pStyle w:val="Prrafodelista"/>
        <w:numPr>
          <w:ilvl w:val="0"/>
          <w:numId w:val="31"/>
        </w:numPr>
        <w:autoSpaceDE w:val="0"/>
        <w:autoSpaceDN w:val="0"/>
        <w:adjustRightInd w:val="0"/>
        <w:spacing w:before="120" w:after="120" w:line="240" w:lineRule="auto"/>
        <w:jc w:val="both"/>
        <w:rPr>
          <w:rFonts w:asciiTheme="minorHAnsi" w:hAnsiTheme="minorHAnsi" w:cstheme="minorHAnsi"/>
          <w:bCs/>
          <w:sz w:val="20"/>
          <w:szCs w:val="20"/>
        </w:rPr>
      </w:pPr>
      <w:r w:rsidRPr="00DB6387">
        <w:rPr>
          <w:rFonts w:asciiTheme="minorHAnsi" w:hAnsiTheme="minorHAnsi" w:cstheme="minorHAnsi"/>
          <w:bCs/>
          <w:sz w:val="20"/>
          <w:szCs w:val="20"/>
        </w:rPr>
        <w:t xml:space="preserve">La concentración en 3 días con 5 horas diaria de la estructura del PIFE mientras los alumnos prosiguen con su carga docente habitual, probablemente no ayuda a que se participe en él. </w:t>
      </w:r>
    </w:p>
    <w:p w14:paraId="63F0AA0F" w14:textId="4EE2A9F8" w:rsidR="00300302" w:rsidRDefault="00DB6387" w:rsidP="00DB6387">
      <w:pPr>
        <w:spacing w:before="120" w:after="120" w:line="240" w:lineRule="auto"/>
        <w:jc w:val="both"/>
        <w:rPr>
          <w:rFonts w:asciiTheme="minorHAnsi" w:hAnsiTheme="minorHAnsi" w:cstheme="minorHAnsi"/>
          <w:bCs/>
          <w:sz w:val="20"/>
          <w:szCs w:val="20"/>
        </w:rPr>
      </w:pPr>
      <w:r w:rsidRPr="00DB6387">
        <w:rPr>
          <w:rFonts w:asciiTheme="minorHAnsi" w:hAnsiTheme="minorHAnsi" w:cstheme="minorHAnsi"/>
          <w:bCs/>
          <w:sz w:val="20"/>
          <w:szCs w:val="20"/>
        </w:rPr>
        <w:t>Es posible que otras actividades de orientación profesional no se perciban como tales por los alumnos por estar imbuidas en otros planes</w:t>
      </w:r>
      <w:r>
        <w:rPr>
          <w:rFonts w:asciiTheme="minorHAnsi" w:hAnsiTheme="minorHAnsi" w:cstheme="minorHAnsi"/>
          <w:bCs/>
          <w:sz w:val="20"/>
          <w:szCs w:val="20"/>
        </w:rPr>
        <w:t>.</w:t>
      </w:r>
    </w:p>
    <w:p w14:paraId="689F7CA3" w14:textId="77777777" w:rsidR="00300302" w:rsidRDefault="00300302" w:rsidP="00DB6387">
      <w:pPr>
        <w:spacing w:before="120" w:after="120" w:line="240" w:lineRule="auto"/>
        <w:jc w:val="both"/>
        <w:rPr>
          <w:rFonts w:asciiTheme="minorHAnsi" w:hAnsiTheme="minorHAnsi" w:cstheme="minorHAnsi"/>
          <w:bCs/>
          <w:sz w:val="20"/>
          <w:szCs w:val="20"/>
        </w:rPr>
      </w:pPr>
    </w:p>
    <w:p w14:paraId="38BC8B8E" w14:textId="77777777" w:rsidR="00DB6387" w:rsidRPr="00DB6387" w:rsidRDefault="00DB6387" w:rsidP="00DB6387">
      <w:pPr>
        <w:spacing w:before="120" w:after="120" w:line="240" w:lineRule="auto"/>
        <w:jc w:val="both"/>
        <w:rPr>
          <w:rFonts w:asciiTheme="minorHAnsi" w:hAnsiTheme="minorHAnsi"/>
          <w:sz w:val="20"/>
          <w:szCs w:val="20"/>
          <w:lang w:eastAsia="es-ES"/>
        </w:rPr>
      </w:pPr>
      <w:r w:rsidRPr="00DB6387">
        <w:rPr>
          <w:rFonts w:asciiTheme="minorHAnsi" w:hAnsiTheme="minorHAnsi" w:cstheme="minorHAnsi"/>
          <w:b/>
          <w:bCs/>
          <w:sz w:val="20"/>
          <w:szCs w:val="20"/>
        </w:rPr>
        <w:lastRenderedPageBreak/>
        <w:t>Recursos materiales e infraestructuras</w:t>
      </w:r>
      <w:r w:rsidRPr="00DB6387">
        <w:rPr>
          <w:rFonts w:asciiTheme="minorHAnsi" w:hAnsiTheme="minorHAnsi"/>
          <w:sz w:val="20"/>
          <w:szCs w:val="20"/>
          <w:lang w:eastAsia="es-ES"/>
        </w:rPr>
        <w:t xml:space="preserve"> </w:t>
      </w:r>
    </w:p>
    <w:p w14:paraId="5E960224" w14:textId="5010777E" w:rsidR="00906774" w:rsidRPr="002C22CD" w:rsidRDefault="00DB6387" w:rsidP="002C22CD">
      <w:pPr>
        <w:spacing w:before="120" w:after="120" w:line="240" w:lineRule="auto"/>
        <w:jc w:val="both"/>
        <w:rPr>
          <w:rFonts w:asciiTheme="minorHAnsi" w:hAnsiTheme="minorHAnsi"/>
          <w:sz w:val="20"/>
          <w:szCs w:val="20"/>
          <w:lang w:eastAsia="es-ES"/>
        </w:rPr>
      </w:pPr>
      <w:r w:rsidRPr="00DB6387">
        <w:rPr>
          <w:rFonts w:asciiTheme="minorHAnsi" w:hAnsiTheme="minorHAnsi"/>
          <w:sz w:val="20"/>
          <w:szCs w:val="20"/>
          <w:lang w:eastAsia="es-ES"/>
        </w:rPr>
        <w:t>Se considera que las infraestructuras, servicios y recursos a disposición del Grado en Matemáticas son adecuadas para su normal desarrollo. La satisfacción tanto de alumnos como de profesores así lo ratifica.</w:t>
      </w:r>
    </w:p>
    <w:p w14:paraId="5BC1E3E0" w14:textId="31168B3D" w:rsidR="003F2CD9" w:rsidRDefault="003F2CD9" w:rsidP="003F2CD9">
      <w:pPr>
        <w:spacing w:before="120" w:after="120" w:line="240" w:lineRule="auto"/>
        <w:jc w:val="both"/>
        <w:rPr>
          <w:rFonts w:asciiTheme="minorHAnsi" w:hAnsiTheme="minorHAnsi"/>
          <w:b/>
          <w:bCs/>
          <w:sz w:val="20"/>
          <w:szCs w:val="20"/>
        </w:rPr>
      </w:pPr>
      <w:r w:rsidRPr="0086350C">
        <w:rPr>
          <w:rFonts w:asciiTheme="minorHAnsi" w:hAnsiTheme="minorHAnsi"/>
          <w:b/>
          <w:bCs/>
          <w:sz w:val="20"/>
          <w:szCs w:val="20"/>
        </w:rPr>
        <w:t xml:space="preserve">Respuesta ante la situación </w:t>
      </w:r>
      <w:r>
        <w:rPr>
          <w:rFonts w:asciiTheme="minorHAnsi" w:hAnsiTheme="minorHAnsi"/>
          <w:b/>
          <w:bCs/>
          <w:sz w:val="20"/>
          <w:szCs w:val="20"/>
        </w:rPr>
        <w:t>motivada por la pandemia producida por Covid-19</w:t>
      </w:r>
    </w:p>
    <w:p w14:paraId="1AB1336F" w14:textId="77777777" w:rsidR="003F2CD9" w:rsidRDefault="003F2CD9" w:rsidP="003F2CD9">
      <w:pPr>
        <w:spacing w:after="12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Con motivo de la Declaración del Estado de Alarma en marzo de 2020, y el consecuente cambio de la docencia presencial a no presencial, desde el Vicerrectorado de Digitalización e Infraestructuras, se acometieron una serie de actuaciones dirigidas a dar soporte a todo lo que aquel cambio conllevó. </w:t>
      </w:r>
    </w:p>
    <w:p w14:paraId="1B0EDBC1" w14:textId="77777777" w:rsidR="003F2CD9" w:rsidRPr="00F64D8E" w:rsidRDefault="003F2CD9" w:rsidP="003F2CD9">
      <w:pPr>
        <w:spacing w:after="12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 continuación, se indican las más relevantes:</w:t>
      </w:r>
    </w:p>
    <w:p w14:paraId="241137F5"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Ampliación del número de instancias del sistema de videoconferencias </w:t>
      </w:r>
      <w:proofErr w:type="spellStart"/>
      <w:r w:rsidRPr="00F64D8E">
        <w:rPr>
          <w:rFonts w:asciiTheme="minorHAnsi" w:hAnsiTheme="minorHAnsi" w:cstheme="minorHAnsi"/>
          <w:bCs/>
          <w:iCs/>
          <w:sz w:val="20"/>
          <w:szCs w:val="20"/>
        </w:rPr>
        <w:t>BigBlueButton</w:t>
      </w:r>
      <w:proofErr w:type="spellEnd"/>
      <w:r w:rsidRPr="00F64D8E">
        <w:rPr>
          <w:rFonts w:asciiTheme="minorHAnsi" w:hAnsiTheme="minorHAnsi" w:cstheme="minorHAnsi"/>
          <w:bCs/>
          <w:iCs/>
          <w:sz w:val="20"/>
          <w:szCs w:val="20"/>
        </w:rPr>
        <w:t xml:space="preserve">. </w:t>
      </w:r>
    </w:p>
    <w:p w14:paraId="439C785D"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Ampliación de la capacidad de acceso a través de VPN.</w:t>
      </w:r>
    </w:p>
    <w:p w14:paraId="64C250C3"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Teletrabajo. Instrucciones y soporte para: </w:t>
      </w:r>
    </w:p>
    <w:p w14:paraId="0DA145E6"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Instalación y activación del VPN y conexión en remoto al equipo de trabajo en UCA.</w:t>
      </w:r>
    </w:p>
    <w:p w14:paraId="7F034219"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Servicio de préstamos de portátiles para teletrabajo.</w:t>
      </w:r>
    </w:p>
    <w:p w14:paraId="3B0BA61A"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Desviar el teléfono fijo de la UCA al móvil y para la instalación del software 3CX.</w:t>
      </w:r>
    </w:p>
    <w:p w14:paraId="48F01860"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videoconferencias para realizar reuniones.</w:t>
      </w:r>
    </w:p>
    <w:p w14:paraId="3DE3E80D"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Uso de portafirmas</w:t>
      </w:r>
    </w:p>
    <w:p w14:paraId="6B4A1802"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Puesta en marcha de la web </w:t>
      </w:r>
      <w:hyperlink r:id="rId70" w:history="1">
        <w:r w:rsidRPr="00F64D8E">
          <w:rPr>
            <w:rFonts w:asciiTheme="minorHAnsi" w:hAnsiTheme="minorHAnsi" w:cstheme="minorHAnsi"/>
            <w:bCs/>
            <w:iCs/>
            <w:sz w:val="20"/>
            <w:szCs w:val="20"/>
          </w:rPr>
          <w:t>https://www.uca.es/coronavirus/</w:t>
        </w:r>
      </w:hyperlink>
    </w:p>
    <w:p w14:paraId="1487E40A"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Generar videos para la web de cursos en abierto sobre el uso de la herramienta OBS Studio y la operativa para subirlo a Google Drive.</w:t>
      </w:r>
    </w:p>
    <w:p w14:paraId="3C4408E8"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Se adoptó la solución de apartar las tres máquinas virtuales de BBB en un host físico distinto, de forma que el resto del Campus Virtual quedara aparte. </w:t>
      </w:r>
    </w:p>
    <w:p w14:paraId="19168BBE"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Abrir los </w:t>
      </w:r>
      <w:proofErr w:type="spellStart"/>
      <w:r w:rsidRPr="00F64D8E">
        <w:rPr>
          <w:rFonts w:asciiTheme="minorHAnsi" w:hAnsiTheme="minorHAnsi" w:cstheme="minorHAnsi"/>
          <w:bCs/>
          <w:iCs/>
          <w:sz w:val="20"/>
          <w:szCs w:val="20"/>
        </w:rPr>
        <w:t>brokers</w:t>
      </w:r>
      <w:proofErr w:type="spellEnd"/>
      <w:r w:rsidRPr="00F64D8E">
        <w:rPr>
          <w:rFonts w:asciiTheme="minorHAnsi" w:hAnsiTheme="minorHAnsi" w:cstheme="minorHAnsi"/>
          <w:bCs/>
          <w:iCs/>
          <w:sz w:val="20"/>
          <w:szCs w:val="20"/>
        </w:rPr>
        <w:t xml:space="preserve"> de VDI de las aulas incrementando el número de puestos virtuales hasta lo posible. </w:t>
      </w:r>
    </w:p>
    <w:p w14:paraId="10FBBB3D"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Abrir los puertos de los equipos de conexión (tráfico cifrado) e instalar </w:t>
      </w:r>
      <w:proofErr w:type="spellStart"/>
      <w:r w:rsidRPr="00F64D8E">
        <w:rPr>
          <w:rFonts w:asciiTheme="minorHAnsi" w:hAnsiTheme="minorHAnsi" w:cstheme="minorHAnsi"/>
          <w:bCs/>
          <w:iCs/>
          <w:sz w:val="20"/>
          <w:szCs w:val="20"/>
        </w:rPr>
        <w:t>tuneladores</w:t>
      </w:r>
      <w:proofErr w:type="spellEnd"/>
      <w:r w:rsidRPr="00F64D8E">
        <w:rPr>
          <w:rFonts w:asciiTheme="minorHAnsi" w:hAnsiTheme="minorHAnsi" w:cstheme="minorHAnsi"/>
          <w:bCs/>
          <w:iCs/>
          <w:sz w:val="20"/>
          <w:szCs w:val="20"/>
        </w:rPr>
        <w:t xml:space="preserve"> para permitir que se conecten sin VPN tanto el alumnado como el PDI.</w:t>
      </w:r>
    </w:p>
    <w:p w14:paraId="244AC404"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Desarrollo de un sistema de regeneración de claves automática, de forma que el usuario no tenga que presentarse en las instalaciones físicamente para identificarse https://control.uca.es/regeneracionclave.html</w:t>
      </w:r>
    </w:p>
    <w:p w14:paraId="634E9169"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proofErr w:type="gramStart"/>
      <w:r w:rsidRPr="00F64D8E">
        <w:rPr>
          <w:rFonts w:asciiTheme="minorHAnsi" w:hAnsiTheme="minorHAnsi" w:cstheme="minorHAnsi"/>
          <w:bCs/>
          <w:iCs/>
          <w:sz w:val="20"/>
          <w:szCs w:val="20"/>
        </w:rPr>
        <w:t>BIGBLUEBUTTON :</w:t>
      </w:r>
      <w:proofErr w:type="gramEnd"/>
    </w:p>
    <w:p w14:paraId="582D5FAE"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 servidor a 5.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500%</w:t>
      </w:r>
    </w:p>
    <w:p w14:paraId="5FBC7DAF"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4 CPU a 76.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1900%</w:t>
      </w:r>
    </w:p>
    <w:p w14:paraId="5D2E9CDB"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8 GB RAM a 490 GB.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6125%</w:t>
      </w:r>
    </w:p>
    <w:p w14:paraId="6044682E"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ALMACENAMIENTO DE FICHEROS EN LAS PLATAFORMA MOODLE</w:t>
      </w:r>
    </w:p>
    <w:p w14:paraId="3B5D98C2" w14:textId="77777777" w:rsidR="003F2CD9" w:rsidRPr="0049026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De 1.7 TB a 5 TB.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294%</w:t>
      </w:r>
    </w:p>
    <w:p w14:paraId="10BA2179"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AL PORTAL DE CV Y A LAS PLATAFORMAS MOODLE</w:t>
      </w:r>
    </w:p>
    <w:p w14:paraId="4FA2CE03"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Prácticamente se ha duplicado la capacidad</w:t>
      </w:r>
    </w:p>
    <w:p w14:paraId="33C625A1"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CAPACIDAD DE CONEXIONES SIMULTÁNEAS A LAS BBDD DEL PORTAL CV Y PLATAFORMAS MOODLE</w:t>
      </w:r>
    </w:p>
    <w:p w14:paraId="539E517A"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el Portal CV: de 100 conexiones simultáneas a 300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300 %</w:t>
      </w:r>
    </w:p>
    <w:p w14:paraId="7BA893CD"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En Moodle: de 850 conexiones simultáneas a 3000   </w:t>
      </w:r>
      <w:r w:rsidRPr="00F64D8E">
        <w:rPr>
          <w:rFonts w:asciiTheme="minorHAnsi" w:hAnsiTheme="minorHAnsi" w:cstheme="minorHAnsi"/>
          <w:bCs/>
          <w:iCs/>
          <w:sz w:val="20"/>
          <w:szCs w:val="20"/>
        </w:rPr>
        <w:sym w:font="Wingdings" w:char="F0E0"/>
      </w:r>
      <w:r w:rsidRPr="00F64D8E">
        <w:rPr>
          <w:rFonts w:asciiTheme="minorHAnsi" w:hAnsiTheme="minorHAnsi" w:cstheme="minorHAnsi"/>
          <w:bCs/>
          <w:iCs/>
          <w:sz w:val="20"/>
          <w:szCs w:val="20"/>
        </w:rPr>
        <w:t xml:space="preserve"> 353 % </w:t>
      </w:r>
    </w:p>
    <w:p w14:paraId="0D3B218D"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realiza una reorganización del CV, pasando de 3 ramas a 4.</w:t>
      </w:r>
    </w:p>
    <w:p w14:paraId="3082DE4A"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Se sustituye BBB por Google </w:t>
      </w:r>
      <w:proofErr w:type="spellStart"/>
      <w:r w:rsidRPr="00F64D8E">
        <w:rPr>
          <w:rFonts w:asciiTheme="minorHAnsi" w:hAnsiTheme="minorHAnsi" w:cstheme="minorHAnsi"/>
          <w:bCs/>
          <w:iCs/>
          <w:sz w:val="20"/>
          <w:szCs w:val="20"/>
        </w:rPr>
        <w:t>Meet</w:t>
      </w:r>
      <w:proofErr w:type="spellEnd"/>
      <w:r w:rsidRPr="00F64D8E">
        <w:rPr>
          <w:rFonts w:asciiTheme="minorHAnsi" w:hAnsiTheme="minorHAnsi" w:cstheme="minorHAnsi"/>
          <w:bCs/>
          <w:iCs/>
          <w:sz w:val="20"/>
          <w:szCs w:val="20"/>
        </w:rPr>
        <w:t>.</w:t>
      </w:r>
    </w:p>
    <w:p w14:paraId="27967BF9"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 xml:space="preserve">Se desarrolla un plugin para integrar Google </w:t>
      </w:r>
      <w:proofErr w:type="spellStart"/>
      <w:r w:rsidRPr="00F64D8E">
        <w:rPr>
          <w:rFonts w:asciiTheme="minorHAnsi" w:hAnsiTheme="minorHAnsi" w:cstheme="minorHAnsi"/>
          <w:bCs/>
          <w:iCs/>
          <w:sz w:val="20"/>
          <w:szCs w:val="20"/>
        </w:rPr>
        <w:t>Meet</w:t>
      </w:r>
      <w:proofErr w:type="spellEnd"/>
      <w:r w:rsidRPr="00F64D8E">
        <w:rPr>
          <w:rFonts w:asciiTheme="minorHAnsi" w:hAnsiTheme="minorHAnsi" w:cstheme="minorHAnsi"/>
          <w:bCs/>
          <w:iCs/>
          <w:sz w:val="20"/>
          <w:szCs w:val="20"/>
        </w:rPr>
        <w:t xml:space="preserve"> con Moodle.</w:t>
      </w:r>
    </w:p>
    <w:p w14:paraId="531ED70C" w14:textId="77777777" w:rsidR="003F2CD9" w:rsidRPr="00F64D8E" w:rsidRDefault="003F2CD9" w:rsidP="003F2CD9">
      <w:pPr>
        <w:pStyle w:val="Prrafodelista"/>
        <w:numPr>
          <w:ilvl w:val="0"/>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Audiovisuales:</w:t>
      </w:r>
    </w:p>
    <w:p w14:paraId="612CCE29"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Se procede a equipar a las aulas de cámaras para posibilitar una docencia mixta presencial/online.</w:t>
      </w:r>
    </w:p>
    <w:p w14:paraId="0EEDDCD4" w14:textId="77777777" w:rsidR="003F2CD9" w:rsidRPr="00F64D8E" w:rsidRDefault="003F2CD9" w:rsidP="003F2CD9">
      <w:pPr>
        <w:pStyle w:val="Prrafodelista"/>
        <w:numPr>
          <w:ilvl w:val="1"/>
          <w:numId w:val="4"/>
        </w:numPr>
        <w:autoSpaceDE w:val="0"/>
        <w:autoSpaceDN w:val="0"/>
        <w:adjustRightInd w:val="0"/>
        <w:spacing w:after="0" w:line="240" w:lineRule="auto"/>
        <w:jc w:val="both"/>
        <w:rPr>
          <w:rFonts w:asciiTheme="minorHAnsi" w:hAnsiTheme="minorHAnsi" w:cstheme="minorHAnsi"/>
          <w:bCs/>
          <w:iCs/>
          <w:sz w:val="20"/>
          <w:szCs w:val="20"/>
        </w:rPr>
      </w:pPr>
      <w:r w:rsidRPr="00F64D8E">
        <w:rPr>
          <w:rFonts w:asciiTheme="minorHAnsi" w:hAnsiTheme="minorHAnsi" w:cstheme="minorHAnsi"/>
          <w:bCs/>
          <w:iCs/>
          <w:sz w:val="20"/>
          <w:szCs w:val="20"/>
        </w:rPr>
        <w:t>Durante el mes de julio se realizan las pruebas y durante el mes de septiembre se procede a la instalación.</w:t>
      </w:r>
    </w:p>
    <w:p w14:paraId="78B17CA7" w14:textId="385AF890" w:rsidR="002C22CD" w:rsidRDefault="003F2CD9" w:rsidP="003E45B0">
      <w:pPr>
        <w:pStyle w:val="Prrafodelista"/>
        <w:numPr>
          <w:ilvl w:val="1"/>
          <w:numId w:val="4"/>
        </w:numPr>
        <w:autoSpaceDE w:val="0"/>
        <w:autoSpaceDN w:val="0"/>
        <w:adjustRightInd w:val="0"/>
        <w:spacing w:after="0" w:line="240" w:lineRule="auto"/>
        <w:jc w:val="both"/>
        <w:rPr>
          <w:rFonts w:asciiTheme="minorHAnsi" w:hAnsiTheme="minorHAnsi" w:cstheme="minorHAnsi"/>
          <w:b/>
          <w:bCs/>
          <w:iCs/>
          <w:sz w:val="20"/>
          <w:szCs w:val="20"/>
        </w:rPr>
      </w:pPr>
      <w:r w:rsidRPr="00F64D8E">
        <w:rPr>
          <w:rFonts w:asciiTheme="minorHAnsi" w:hAnsiTheme="minorHAnsi" w:cstheme="minorHAnsi"/>
          <w:bCs/>
          <w:iCs/>
          <w:sz w:val="20"/>
          <w:szCs w:val="20"/>
        </w:rPr>
        <w:t>Se cumple el plazo de instalación y a fecha 30 de septiembre están equipadas 200 aulas en los 4 campus</w:t>
      </w:r>
      <w:r w:rsidRPr="00F64D8E">
        <w:rPr>
          <w:rFonts w:asciiTheme="minorHAnsi" w:hAnsiTheme="minorHAnsi" w:cstheme="minorHAnsi"/>
          <w:b/>
          <w:bCs/>
          <w:iCs/>
          <w:sz w:val="20"/>
          <w:szCs w:val="20"/>
        </w:rPr>
        <w:t>.</w:t>
      </w:r>
    </w:p>
    <w:p w14:paraId="14FE840E" w14:textId="065458F4" w:rsidR="002C22CD" w:rsidRDefault="002C22CD" w:rsidP="002C22CD">
      <w:pPr>
        <w:autoSpaceDE w:val="0"/>
        <w:autoSpaceDN w:val="0"/>
        <w:adjustRightInd w:val="0"/>
        <w:spacing w:after="0" w:line="240" w:lineRule="auto"/>
        <w:ind w:left="1080"/>
        <w:jc w:val="both"/>
        <w:rPr>
          <w:rFonts w:asciiTheme="minorHAnsi" w:hAnsiTheme="minorHAnsi" w:cstheme="minorHAnsi"/>
          <w:b/>
          <w:bCs/>
          <w:iCs/>
          <w:sz w:val="20"/>
          <w:szCs w:val="20"/>
        </w:rPr>
      </w:pPr>
    </w:p>
    <w:p w14:paraId="6CE52F27" w14:textId="77777777" w:rsidR="002C22CD" w:rsidRPr="002C22CD" w:rsidRDefault="002C22CD" w:rsidP="002C22CD">
      <w:pPr>
        <w:autoSpaceDE w:val="0"/>
        <w:autoSpaceDN w:val="0"/>
        <w:adjustRightInd w:val="0"/>
        <w:spacing w:after="0" w:line="240" w:lineRule="auto"/>
        <w:ind w:left="1080"/>
        <w:jc w:val="both"/>
        <w:rPr>
          <w:rFonts w:asciiTheme="minorHAnsi" w:hAnsiTheme="minorHAnsi" w:cstheme="minorHAnsi"/>
          <w:b/>
          <w:bCs/>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3E45B0" w:rsidRPr="00037BD7" w14:paraId="60FA6DD8" w14:textId="77777777" w:rsidTr="00D135EE">
        <w:trPr>
          <w:jc w:val="center"/>
        </w:trPr>
        <w:tc>
          <w:tcPr>
            <w:tcW w:w="5000" w:type="pct"/>
            <w:shd w:val="clear" w:color="auto" w:fill="00607C"/>
          </w:tcPr>
          <w:p w14:paraId="04B2F8AB" w14:textId="77777777" w:rsidR="003E45B0" w:rsidRPr="00037BD7" w:rsidRDefault="003E45B0" w:rsidP="00D135EE">
            <w:pPr>
              <w:spacing w:after="0" w:line="240" w:lineRule="auto"/>
              <w:jc w:val="both"/>
              <w:rPr>
                <w:b/>
                <w:i/>
                <w:color w:val="FFFFFF"/>
                <w:sz w:val="20"/>
                <w:szCs w:val="20"/>
              </w:rPr>
            </w:pPr>
            <w:r w:rsidRPr="00037BD7">
              <w:rPr>
                <w:b/>
                <w:i/>
                <w:color w:val="FFFFFF"/>
                <w:sz w:val="20"/>
                <w:szCs w:val="20"/>
              </w:rPr>
              <w:t>Puntos Fuertes:</w:t>
            </w:r>
          </w:p>
        </w:tc>
      </w:tr>
      <w:tr w:rsidR="003E45B0" w:rsidRPr="00037BD7" w14:paraId="0C4A65BA" w14:textId="77777777" w:rsidTr="00D135EE">
        <w:trPr>
          <w:jc w:val="center"/>
        </w:trPr>
        <w:tc>
          <w:tcPr>
            <w:tcW w:w="5000" w:type="pct"/>
            <w:tcBorders>
              <w:bottom w:val="single" w:sz="4" w:space="0" w:color="auto"/>
            </w:tcBorders>
          </w:tcPr>
          <w:p w14:paraId="7311577E" w14:textId="77777777" w:rsidR="001A1F2F" w:rsidRPr="00596F75" w:rsidRDefault="001A1F2F" w:rsidP="001A1F2F">
            <w:pPr>
              <w:pStyle w:val="Prrafodelista"/>
              <w:numPr>
                <w:ilvl w:val="0"/>
                <w:numId w:val="29"/>
              </w:numPr>
              <w:autoSpaceDE w:val="0"/>
              <w:autoSpaceDN w:val="0"/>
              <w:adjustRightInd w:val="0"/>
              <w:spacing w:after="0" w:line="240" w:lineRule="auto"/>
              <w:rPr>
                <w:rFonts w:asciiTheme="minorHAnsi" w:eastAsiaTheme="minorHAnsi" w:hAnsiTheme="minorHAnsi" w:cstheme="minorHAnsi"/>
                <w:color w:val="000000"/>
                <w:sz w:val="18"/>
                <w:szCs w:val="18"/>
              </w:rPr>
            </w:pPr>
            <w:r w:rsidRPr="00596F75">
              <w:rPr>
                <w:rFonts w:asciiTheme="minorHAnsi" w:eastAsiaTheme="minorHAnsi" w:hAnsiTheme="minorHAnsi" w:cstheme="minorHAnsi"/>
                <w:color w:val="000000"/>
                <w:sz w:val="18"/>
                <w:szCs w:val="18"/>
              </w:rPr>
              <w:t>Buena infraestructura para la docencia del Grado. Los recursos materiales disponibles son adecuados para garantizar la formación de los estudiantes teniendo en cuenta su número y las características del título.</w:t>
            </w:r>
          </w:p>
          <w:p w14:paraId="7B567ACD" w14:textId="77777777" w:rsidR="001A1F2F" w:rsidRPr="00596F75" w:rsidRDefault="001A1F2F" w:rsidP="001A1F2F">
            <w:pPr>
              <w:pStyle w:val="Prrafodelista"/>
              <w:numPr>
                <w:ilvl w:val="0"/>
                <w:numId w:val="29"/>
              </w:numPr>
              <w:autoSpaceDE w:val="0"/>
              <w:autoSpaceDN w:val="0"/>
              <w:adjustRightInd w:val="0"/>
              <w:spacing w:after="0" w:line="240" w:lineRule="auto"/>
              <w:rPr>
                <w:rFonts w:asciiTheme="minorHAnsi" w:eastAsiaTheme="minorHAnsi" w:hAnsiTheme="minorHAnsi" w:cstheme="minorHAnsi"/>
                <w:color w:val="000000"/>
                <w:sz w:val="18"/>
                <w:szCs w:val="18"/>
              </w:rPr>
            </w:pPr>
            <w:r w:rsidRPr="00596F75">
              <w:rPr>
                <w:rFonts w:asciiTheme="minorHAnsi" w:eastAsiaTheme="minorHAnsi" w:hAnsiTheme="minorHAnsi" w:cstheme="minorHAnsi"/>
                <w:color w:val="000000"/>
                <w:sz w:val="18"/>
                <w:szCs w:val="18"/>
              </w:rPr>
              <w:t>Los servicios disponibles responden a las necesidades del proceso de aprendizaje de los estudiantes</w:t>
            </w:r>
            <w:r w:rsidRPr="00596F75">
              <w:rPr>
                <w:rFonts w:asciiTheme="minorHAnsi" w:eastAsiaTheme="minorHAnsi" w:hAnsiTheme="minorHAnsi" w:cstheme="minorHAnsi"/>
                <w:color w:val="0070C1"/>
                <w:sz w:val="18"/>
                <w:szCs w:val="18"/>
              </w:rPr>
              <w:t>.</w:t>
            </w:r>
          </w:p>
          <w:p w14:paraId="0C306FA0" w14:textId="2BA5998C" w:rsidR="001A1F2F" w:rsidRDefault="001A1F2F" w:rsidP="001A1F2F">
            <w:pPr>
              <w:pStyle w:val="Prrafodelista"/>
              <w:numPr>
                <w:ilvl w:val="0"/>
                <w:numId w:val="30"/>
              </w:numPr>
              <w:autoSpaceDE w:val="0"/>
              <w:autoSpaceDN w:val="0"/>
              <w:adjustRightInd w:val="0"/>
              <w:spacing w:after="0" w:line="240" w:lineRule="auto"/>
              <w:rPr>
                <w:rFonts w:asciiTheme="minorHAnsi" w:eastAsiaTheme="minorHAnsi" w:hAnsiTheme="minorHAnsi" w:cstheme="minorHAnsi"/>
                <w:color w:val="000000"/>
                <w:sz w:val="18"/>
                <w:szCs w:val="18"/>
              </w:rPr>
            </w:pPr>
            <w:r w:rsidRPr="00596F75">
              <w:rPr>
                <w:rFonts w:asciiTheme="minorHAnsi" w:eastAsiaTheme="minorHAnsi" w:hAnsiTheme="minorHAnsi" w:cstheme="minorHAnsi"/>
                <w:color w:val="000000"/>
                <w:sz w:val="18"/>
                <w:szCs w:val="18"/>
              </w:rPr>
              <w:lastRenderedPageBreak/>
              <w:t>Mejoras en las infraestructuras de la facultad</w:t>
            </w:r>
            <w:r w:rsidR="008E3D79">
              <w:rPr>
                <w:rFonts w:asciiTheme="minorHAnsi" w:eastAsiaTheme="minorHAnsi" w:hAnsiTheme="minorHAnsi" w:cstheme="minorHAnsi"/>
                <w:color w:val="000000"/>
                <w:sz w:val="18"/>
                <w:szCs w:val="18"/>
              </w:rPr>
              <w:t>.</w:t>
            </w:r>
          </w:p>
          <w:p w14:paraId="0B004BE1" w14:textId="47853FD5" w:rsidR="008E3D79" w:rsidRPr="00596F75" w:rsidRDefault="008E3D79" w:rsidP="001A1F2F">
            <w:pPr>
              <w:pStyle w:val="Prrafodelista"/>
              <w:numPr>
                <w:ilvl w:val="0"/>
                <w:numId w:val="30"/>
              </w:numPr>
              <w:autoSpaceDE w:val="0"/>
              <w:autoSpaceDN w:val="0"/>
              <w:adjustRightInd w:val="0"/>
              <w:spacing w:after="0" w:line="240" w:lineRule="auto"/>
              <w:rPr>
                <w:rFonts w:asciiTheme="minorHAnsi" w:eastAsiaTheme="minorHAnsi" w:hAnsiTheme="minorHAnsi" w:cstheme="minorHAnsi"/>
                <w:color w:val="000000"/>
                <w:sz w:val="18"/>
                <w:szCs w:val="18"/>
              </w:rPr>
            </w:pPr>
            <w:r>
              <w:rPr>
                <w:rFonts w:asciiTheme="minorHAnsi" w:eastAsiaTheme="minorHAnsi" w:hAnsiTheme="minorHAnsi" w:cstheme="minorHAnsi"/>
                <w:color w:val="000000"/>
                <w:sz w:val="18"/>
                <w:szCs w:val="18"/>
              </w:rPr>
              <w:t>Múltiples acciones de mejora de los recursos necesarios para hacer frente a la docencia no presencial en respuesta a la situación provocada por la pandemia.</w:t>
            </w:r>
          </w:p>
          <w:p w14:paraId="0254DA61" w14:textId="77777777" w:rsidR="003E45B0" w:rsidRPr="00037BD7" w:rsidRDefault="003E45B0" w:rsidP="00D135EE">
            <w:pPr>
              <w:autoSpaceDE w:val="0"/>
              <w:autoSpaceDN w:val="0"/>
              <w:adjustRightInd w:val="0"/>
              <w:spacing w:after="0" w:line="240" w:lineRule="auto"/>
              <w:jc w:val="both"/>
              <w:rPr>
                <w:sz w:val="18"/>
              </w:rPr>
            </w:pPr>
          </w:p>
        </w:tc>
      </w:tr>
    </w:tbl>
    <w:p w14:paraId="3542AC28" w14:textId="77777777" w:rsidR="001A1F2F" w:rsidRDefault="001A1F2F" w:rsidP="001A1F2F">
      <w:pPr>
        <w:spacing w:before="120" w:after="120" w:line="240" w:lineRule="auto"/>
        <w:jc w:val="both"/>
        <w:rPr>
          <w:rFonts w:asciiTheme="minorHAnsi" w:hAnsiTheme="minorHAnsi" w:cstheme="minorHAnsi"/>
          <w:sz w:val="20"/>
          <w:szCs w:val="20"/>
          <w:shd w:val="clear" w:color="auto" w:fill="FFFFFF"/>
        </w:rPr>
      </w:pPr>
    </w:p>
    <w:p w14:paraId="59D35857" w14:textId="77777777" w:rsidR="001A1F2F" w:rsidRDefault="001A1F2F" w:rsidP="001A1F2F">
      <w:pPr>
        <w:spacing w:after="120" w:line="240" w:lineRule="auto"/>
        <w:jc w:val="both"/>
        <w:rPr>
          <w:rFonts w:asciiTheme="minorHAnsi" w:hAnsiTheme="minorHAnsi"/>
          <w:bCs/>
          <w:sz w:val="20"/>
          <w:szCs w:val="20"/>
        </w:rPr>
      </w:pPr>
      <w:r>
        <w:rPr>
          <w:rFonts w:asciiTheme="minorHAnsi" w:hAnsiTheme="minorHAnsi"/>
          <w:bCs/>
          <w:sz w:val="20"/>
          <w:szCs w:val="20"/>
        </w:rPr>
        <w:t xml:space="preserve">No hay puntos débiles ni recomendaciones en los informes de seguimiento ni en el informe final de renovación de la acreditación de </w:t>
      </w:r>
      <w:r w:rsidRPr="002A225D">
        <w:rPr>
          <w:rFonts w:asciiTheme="minorHAnsi" w:hAnsiTheme="minorHAnsi"/>
          <w:bCs/>
          <w:sz w:val="20"/>
          <w:szCs w:val="20"/>
        </w:rPr>
        <w:t>17/06/2021</w:t>
      </w:r>
      <w:r>
        <w:rPr>
          <w:rFonts w:asciiTheme="minorHAnsi" w:hAnsiTheme="minorHAnsi"/>
          <w:bCs/>
          <w:sz w:val="20"/>
          <w:szCs w:val="20"/>
        </w:rPr>
        <w:t xml:space="preserve">, por lo que no procede la inclusión de acciones de mejora. </w:t>
      </w:r>
    </w:p>
    <w:p w14:paraId="18A21AE5" w14:textId="77777777" w:rsidR="003E45B0" w:rsidRDefault="003E45B0" w:rsidP="003E45B0">
      <w:pPr>
        <w:spacing w:after="120" w:line="240" w:lineRule="auto"/>
        <w:jc w:val="both"/>
        <w:rPr>
          <w:rFonts w:asciiTheme="minorHAnsi" w:hAnsiTheme="minorHAnsi" w:cstheme="minorHAnsi"/>
          <w:b/>
          <w:bCs/>
          <w:sz w:val="20"/>
          <w:szCs w:val="20"/>
        </w:rPr>
      </w:pPr>
    </w:p>
    <w:tbl>
      <w:tblPr>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FFFF"/>
        <w:tblLook w:val="00A0" w:firstRow="1" w:lastRow="0" w:firstColumn="1" w:lastColumn="0" w:noHBand="0" w:noVBand="0"/>
      </w:tblPr>
      <w:tblGrid>
        <w:gridCol w:w="9145"/>
      </w:tblGrid>
      <w:tr w:rsidR="00123C41" w:rsidRPr="0086419B" w14:paraId="7D424247" w14:textId="77777777" w:rsidTr="003E45B0">
        <w:trPr>
          <w:jc w:val="center"/>
        </w:trPr>
        <w:tc>
          <w:tcPr>
            <w:tcW w:w="5000" w:type="pct"/>
            <w:shd w:val="clear" w:color="auto" w:fill="D9D9D9"/>
          </w:tcPr>
          <w:p w14:paraId="53C9BC1B" w14:textId="798C3FD7" w:rsidR="00123C41" w:rsidRPr="000C41E0" w:rsidRDefault="00123C41" w:rsidP="004C3135">
            <w:pPr>
              <w:pStyle w:val="Prrafodelista"/>
              <w:numPr>
                <w:ilvl w:val="0"/>
                <w:numId w:val="3"/>
              </w:numPr>
              <w:spacing w:before="60" w:after="60" w:line="240" w:lineRule="auto"/>
              <w:ind w:left="300" w:hanging="357"/>
              <w:contextualSpacing w:val="0"/>
              <w:rPr>
                <w:b/>
                <w:i/>
              </w:rPr>
            </w:pPr>
            <w:r>
              <w:rPr>
                <w:b/>
                <w:i/>
              </w:rPr>
              <w:t>RESULTADOS E INDICADORES</w:t>
            </w:r>
          </w:p>
        </w:tc>
      </w:tr>
    </w:tbl>
    <w:p w14:paraId="4AFDB184" w14:textId="77777777" w:rsidR="00BB1529" w:rsidRDefault="00BB1529" w:rsidP="00BB1529">
      <w:pPr>
        <w:spacing w:after="0"/>
        <w:rPr>
          <w:sz w:val="18"/>
        </w:rPr>
      </w:pPr>
    </w:p>
    <w:p w14:paraId="6652FBFF" w14:textId="1DCCABF2" w:rsidR="003E45B0" w:rsidRPr="00BD7414" w:rsidRDefault="003E45B0" w:rsidP="003E45B0">
      <w:pPr>
        <w:spacing w:after="0" w:line="240" w:lineRule="auto"/>
        <w:jc w:val="both"/>
        <w:rPr>
          <w:rFonts w:asciiTheme="minorHAnsi" w:hAnsiTheme="minorHAnsi"/>
          <w:color w:val="FFFFFF"/>
        </w:rPr>
      </w:pPr>
      <w:r w:rsidRPr="00C71BAF">
        <w:rPr>
          <w:rFonts w:asciiTheme="minorHAnsi" w:hAnsiTheme="minorHAnsi"/>
          <w:b/>
          <w:i/>
        </w:rPr>
        <w:t>Análisis y Valoración:</w:t>
      </w:r>
      <w:r w:rsidR="000F4278">
        <w:rPr>
          <w:rFonts w:asciiTheme="minorHAnsi" w:hAnsiTheme="minorHAnsi"/>
          <w:b/>
          <w:i/>
        </w:rPr>
        <w:t xml:space="preserve"> </w:t>
      </w:r>
    </w:p>
    <w:p w14:paraId="2662CAED" w14:textId="77777777" w:rsidR="003A5BF0" w:rsidRPr="008105FA" w:rsidRDefault="003A5BF0" w:rsidP="003A5BF0">
      <w:pPr>
        <w:spacing w:before="120" w:after="120" w:line="240" w:lineRule="auto"/>
        <w:ind w:right="118"/>
        <w:jc w:val="both"/>
        <w:rPr>
          <w:rFonts w:asciiTheme="minorHAnsi" w:hAnsiTheme="minorHAnsi" w:cstheme="minorHAnsi"/>
          <w:b/>
          <w:bCs/>
          <w:sz w:val="20"/>
          <w:szCs w:val="20"/>
        </w:rPr>
      </w:pPr>
      <w:r w:rsidRPr="008105FA">
        <w:rPr>
          <w:rFonts w:asciiTheme="minorHAnsi" w:hAnsiTheme="minorHAnsi" w:cstheme="minorHAnsi"/>
          <w:b/>
          <w:bCs/>
          <w:sz w:val="20"/>
          <w:szCs w:val="20"/>
        </w:rPr>
        <w:t>1. Análisis de las actividades de formación.</w:t>
      </w:r>
    </w:p>
    <w:p w14:paraId="370FAC15"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En relación con la planificación y desarrollo de las enseñanzas, las distintas actividades formativas previstas han contribuido a una organización docente bien estructurada y que tiene en cuenta especialmente la disponibilidad del alumno para su trabajo personal no presencial, lo que facilita la adecuada adquisición de las competencias del grado y de los resultados del aprendizaje de cada materia.</w:t>
      </w:r>
    </w:p>
    <w:p w14:paraId="6F496E21"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Toda la información sobre tales actividades está disponible para todos los grupos de interés a través del Plan Docente de cada asignatura y del Programa Docente de cada asignatura.</w:t>
      </w:r>
    </w:p>
    <w:p w14:paraId="6F12D348"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En tales documentos se explicitan, para cada asignatura, las competencias y resultados del aprendizaje a alcanzar, el profesorado responsable de la docencia y se describen los contenidos, las actividades formativas previstas, el sistema de evaluación y la bibliografía recomendada, entre otros aspectos.</w:t>
      </w:r>
    </w:p>
    <w:p w14:paraId="4040758E"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Junto a ello los frecuentes encuentros del Coordinador del Título y de la Coordinadora del Programa de Acción Tutorial con los estudiantes permiten recopilar la opinión, aspectos críticos y análisis de los propios estudiantes respecto al desarrollo de la docencia.</w:t>
      </w:r>
    </w:p>
    <w:p w14:paraId="03EAA0EE" w14:textId="77777777" w:rsidR="003A5BF0" w:rsidRPr="008105FA" w:rsidRDefault="003A5BF0" w:rsidP="003A5BF0">
      <w:pPr>
        <w:spacing w:before="120" w:after="120" w:line="240" w:lineRule="auto"/>
        <w:ind w:right="118"/>
        <w:jc w:val="both"/>
        <w:rPr>
          <w:rFonts w:asciiTheme="minorHAnsi" w:hAnsiTheme="minorHAnsi" w:cstheme="minorHAnsi"/>
          <w:bCs/>
          <w:color w:val="0070C0"/>
          <w:sz w:val="20"/>
          <w:szCs w:val="20"/>
        </w:rPr>
      </w:pPr>
      <w:r w:rsidRPr="008105FA">
        <w:rPr>
          <w:rFonts w:asciiTheme="minorHAnsi" w:hAnsiTheme="minorHAnsi" w:cstheme="minorHAnsi"/>
          <w:bCs/>
          <w:sz w:val="20"/>
          <w:szCs w:val="20"/>
        </w:rPr>
        <w:t xml:space="preserve">En general, las actividades desarrolladas en el grado se pueden agrupar en clases de teoría y problemas en grupos grandes, clases de teoría y problemas en grupos pequeños, clases de informática y, excepcionalmente, salidas al campo. </w:t>
      </w:r>
      <w:r w:rsidRPr="008105FA">
        <w:rPr>
          <w:rFonts w:asciiTheme="minorHAnsi" w:hAnsiTheme="minorHAnsi" w:cstheme="minorHAnsi"/>
          <w:bCs/>
          <w:color w:val="0070C0"/>
          <w:sz w:val="20"/>
          <w:szCs w:val="20"/>
        </w:rPr>
        <w:t xml:space="preserve"> </w:t>
      </w:r>
    </w:p>
    <w:p w14:paraId="5B2C83DB"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Aunque por razones de organización docente (desdoble de grupos) hay una cierta distinción entre las clases de teoría y las clases de problema, hay que decir que, en realidad, con un criterio didáctico más adecuado, tal distinción no se hace tan explícita, mezclando en los momentos adecuados la teoría y la resolución de problemas. Esto contribuye, incluso en las clases de grupo grande, a la adquisición de las competencias previstas con especial referencia a las competencias específicas CE1 a CE6 relacionadas en la memoria del título.</w:t>
      </w:r>
    </w:p>
    <w:p w14:paraId="55CB47A4"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Por su parte, las actividades que se realizan en las clases de informática, incluidas en numerosas asignaturas del grado, contribuyen a la adquisición de las competencias específicas CE7 y CE8 relacionadas en la memoria del título.</w:t>
      </w:r>
    </w:p>
    <w:p w14:paraId="72884BAC"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Destaca también la existencia de un gran número de asignaturas que incorporan como actividad formativa la realización de actividades académicamente dirigidas individuales o en grupos y con exposición pública o sin ella. La variedad de tales trabajos es amplia, incluyendo resolución de problemas, trabajos de profundización, preparación de una presentación, estudios de casos aplicados, etc. Todo ello contribuye también a la adquisición, además de las específicas, de competencias tan importantes como adquirir la capacidad de reunir datos relevantes (CB4), transmitir ideas (CB5), autonomía en el estudio (CB5), utilizar herramientas de búsqueda de recursos bibliográficos (CG1) o comprobar, refutar argumentos (CG3)</w:t>
      </w:r>
      <w:r>
        <w:rPr>
          <w:rFonts w:asciiTheme="minorHAnsi" w:hAnsiTheme="minorHAnsi" w:cstheme="minorHAnsi"/>
          <w:bCs/>
          <w:sz w:val="20"/>
          <w:szCs w:val="20"/>
        </w:rPr>
        <w:t xml:space="preserve"> </w:t>
      </w:r>
      <w:r w:rsidRPr="008105FA">
        <w:rPr>
          <w:rFonts w:asciiTheme="minorHAnsi" w:hAnsiTheme="minorHAnsi" w:cstheme="minorHAnsi"/>
          <w:bCs/>
          <w:sz w:val="20"/>
          <w:szCs w:val="20"/>
        </w:rPr>
        <w:t>y saber gestionar el tiempo de trabajo (CT1).</w:t>
      </w:r>
    </w:p>
    <w:p w14:paraId="71CBF14E" w14:textId="77777777" w:rsidR="003A5BF0" w:rsidRPr="008105FA" w:rsidRDefault="003A5BF0" w:rsidP="003A5BF0">
      <w:pPr>
        <w:spacing w:before="120" w:after="120" w:line="240" w:lineRule="auto"/>
        <w:jc w:val="both"/>
        <w:rPr>
          <w:rFonts w:asciiTheme="minorHAnsi" w:hAnsiTheme="minorHAnsi" w:cstheme="minorHAnsi"/>
          <w:sz w:val="20"/>
          <w:szCs w:val="20"/>
        </w:rPr>
      </w:pPr>
      <w:r w:rsidRPr="008105FA">
        <w:rPr>
          <w:rFonts w:asciiTheme="minorHAnsi" w:hAnsiTheme="minorHAnsi" w:cstheme="minorHAnsi"/>
          <w:sz w:val="20"/>
          <w:szCs w:val="20"/>
        </w:rPr>
        <w:t>Si bien los resultados del aprendizaje son propios de cada asignatura, en general, dada la estructura de la memoria del grado todas las asignaturas contribuyen en mayor o menor medida en la adquisición de la mayoría de las competencias del grado.</w:t>
      </w:r>
    </w:p>
    <w:p w14:paraId="37F525DD" w14:textId="77777777" w:rsidR="003A5BF0" w:rsidRPr="008105FA" w:rsidRDefault="003A5BF0" w:rsidP="003A5BF0">
      <w:pPr>
        <w:spacing w:before="120" w:after="120" w:line="240" w:lineRule="auto"/>
        <w:ind w:right="118"/>
        <w:jc w:val="both"/>
        <w:rPr>
          <w:rFonts w:asciiTheme="minorHAnsi" w:hAnsiTheme="minorHAnsi" w:cstheme="minorHAnsi"/>
          <w:b/>
          <w:bCs/>
          <w:sz w:val="20"/>
          <w:szCs w:val="20"/>
        </w:rPr>
      </w:pPr>
      <w:r w:rsidRPr="008105FA">
        <w:rPr>
          <w:rFonts w:asciiTheme="minorHAnsi" w:hAnsiTheme="minorHAnsi" w:cstheme="minorHAnsi"/>
          <w:b/>
          <w:bCs/>
          <w:sz w:val="20"/>
          <w:szCs w:val="20"/>
        </w:rPr>
        <w:t>2. Análisis de la metodología y los sistemas de evaluación</w:t>
      </w:r>
    </w:p>
    <w:p w14:paraId="52BA51BF"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lastRenderedPageBreak/>
        <w:t>El sistema de evaluación de cada asignatura se elabora cada curso y está a disposición de los grupos de interés a través del Programa Docente de las asignaturas.</w:t>
      </w:r>
    </w:p>
    <w:p w14:paraId="50DEEAA5" w14:textId="6A3100B9"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Existe una amplia diversidad de herramientas y técnicas de evaluación incluyendo exámenes finales, exámenes a lo largo del curso, trabajos, exposiciones, participación en las actividades, prácticas de ordenador, etc</w:t>
      </w:r>
      <w:r w:rsidR="00221684">
        <w:rPr>
          <w:rFonts w:asciiTheme="minorHAnsi" w:hAnsiTheme="minorHAnsi" w:cstheme="minorHAnsi"/>
          <w:bCs/>
          <w:sz w:val="20"/>
          <w:szCs w:val="20"/>
        </w:rPr>
        <w:t>.</w:t>
      </w:r>
      <w:r w:rsidRPr="008105FA">
        <w:rPr>
          <w:rFonts w:asciiTheme="minorHAnsi" w:hAnsiTheme="minorHAnsi" w:cstheme="minorHAnsi"/>
          <w:bCs/>
          <w:sz w:val="20"/>
          <w:szCs w:val="20"/>
        </w:rPr>
        <w:t>, incluyendo en algunos casos técnicas de evaluación por pares.</w:t>
      </w:r>
    </w:p>
    <w:p w14:paraId="12DCA91D"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La implementación de estas actividades de evaluación ha requerido del esfuerzo del profesorado para adaptarse al espíritu del Espacio Europeo de Educación Superior.  En este sentido, con exclusión quizá del Trabajo de Fin de Grado, a día de hoy casi todas las asignaturas contemplan alguna forma de evaluación continua (incluyendo o no un examen final como parte de ella), de manera que también la evaluación participa en el desarrollo docente como elemento formativo.</w:t>
      </w:r>
    </w:p>
    <w:p w14:paraId="365089F7"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En general, los exámenes evalúan la adquisición de conocimientos sobre los contenidos de las asignaturas, pero no sólo eso.  Se valoran también aspectos como la claridad expositiva, el correcto uso del lenguaje formal matemático y del castellano, el uso adecuado de símbolos o la capacidad de razonamiento lógico. Todo ello encaminado a la adquisición de las competencias.</w:t>
      </w:r>
    </w:p>
    <w:p w14:paraId="4AC986B2"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Por su parte en los trabajos y exposiciones, individual o en grupo, se valora la capacidad de análisis, la claridad al transmitir ideas, la capacidad de debate crítico, el gusto por el trabajo bien realizado, etc. Lo que contribuye a la adquisición de las competencias básicas, generales y transversales.</w:t>
      </w:r>
    </w:p>
    <w:p w14:paraId="30413CD2"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 xml:space="preserve">En general, la evaluación de los ejercicios y trabajos individuales asociados a la evaluación continua difieren según el tipo de actividad. En los trabajos se hace énfasis en cómo se recoge la información, cómo se sintetiza, cómo se redacta. También se tiene en consideración la adquisición de resultados del aprendizaje a través de la aplicación de conocimientos a la práctica, como por ejemplo el análisis de casos reales, simulaciones y resolución de problemas. </w:t>
      </w:r>
    </w:p>
    <w:p w14:paraId="51C71C2E" w14:textId="77777777" w:rsidR="003A5BF0" w:rsidRPr="008105FA" w:rsidRDefault="003A5BF0" w:rsidP="003A5BF0">
      <w:pPr>
        <w:spacing w:before="120" w:after="120" w:line="240" w:lineRule="auto"/>
        <w:ind w:right="118"/>
        <w:jc w:val="both"/>
        <w:rPr>
          <w:rFonts w:asciiTheme="minorHAnsi" w:hAnsiTheme="minorHAnsi" w:cstheme="minorHAnsi"/>
          <w:b/>
          <w:bCs/>
          <w:sz w:val="20"/>
          <w:szCs w:val="20"/>
        </w:rPr>
      </w:pPr>
      <w:r w:rsidRPr="008105FA">
        <w:rPr>
          <w:rFonts w:asciiTheme="minorHAnsi" w:hAnsiTheme="minorHAnsi" w:cstheme="minorHAnsi"/>
          <w:b/>
          <w:bCs/>
          <w:sz w:val="20"/>
          <w:szCs w:val="20"/>
        </w:rPr>
        <w:t>3. Valoración de los resultados del título y por asignatura</w:t>
      </w:r>
    </w:p>
    <w:p w14:paraId="5E90ED05"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Los indicadores globales del título (tasas de rendimiento, de éxito y de evaluación) han ofrecido una evolución mantenida y positiva a lo largo de los cursos, superando los objetivos marcados. Los datos precisos se reflejarán en el criterio VII.</w:t>
      </w:r>
    </w:p>
    <w:p w14:paraId="78E1D0A0"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 xml:space="preserve">De entre los indicadores comparables con lo previsto en la memoria inicial, si bien la tase de eficiencia cumple con los objetivos propuestos, la tasa de abandono presenta algún signo preocupante porque se alejan de los mismo (véase el criterio VII). </w:t>
      </w:r>
    </w:p>
    <w:p w14:paraId="0A0D74FA" w14:textId="5C9190DC" w:rsidR="003A5BF0" w:rsidRPr="008105FA" w:rsidRDefault="003A5BF0" w:rsidP="003A5BF0">
      <w:pPr>
        <w:spacing w:before="120" w:after="120" w:line="240" w:lineRule="auto"/>
        <w:ind w:right="119"/>
        <w:jc w:val="both"/>
        <w:rPr>
          <w:rFonts w:asciiTheme="minorHAnsi" w:hAnsiTheme="minorHAnsi" w:cstheme="minorHAnsi"/>
          <w:bCs/>
          <w:color w:val="0070C0"/>
          <w:sz w:val="20"/>
          <w:szCs w:val="20"/>
        </w:rPr>
      </w:pPr>
      <w:r w:rsidRPr="008105FA">
        <w:rPr>
          <w:rFonts w:asciiTheme="minorHAnsi" w:hAnsiTheme="minorHAnsi" w:cstheme="minorHAnsi"/>
          <w:bCs/>
          <w:sz w:val="20"/>
          <w:szCs w:val="20"/>
        </w:rPr>
        <w:t xml:space="preserve">Las tasas académicas (rendimiento, evaluación y éxito) del grado se mantienen continuadamente en el tiempo por encima de los objetivos propuestos, por lo que se considera que las actividades formativas y de evaluación son las adecuadas para la consecución de las competencias del grado. Los datos desagregados por asignaturas están disponibles para todos los grupos de interés en </w:t>
      </w:r>
      <w:hyperlink r:id="rId71" w:history="1">
        <w:r w:rsidRPr="008105FA">
          <w:rPr>
            <w:rStyle w:val="Hipervnculo"/>
            <w:rFonts w:asciiTheme="minorHAnsi" w:eastAsiaTheme="majorEastAsia" w:hAnsiTheme="minorHAnsi" w:cstheme="minorHAnsi"/>
            <w:bCs/>
            <w:sz w:val="20"/>
            <w:szCs w:val="20"/>
          </w:rPr>
          <w:t>https://bit.ly/2ZTA3s0</w:t>
        </w:r>
      </w:hyperlink>
      <w:r w:rsidRPr="008105FA">
        <w:rPr>
          <w:rFonts w:asciiTheme="minorHAnsi" w:hAnsiTheme="minorHAnsi" w:cstheme="minorHAnsi"/>
          <w:bCs/>
          <w:color w:val="0070C0"/>
          <w:sz w:val="20"/>
          <w:szCs w:val="20"/>
        </w:rPr>
        <w:t>.</w:t>
      </w:r>
    </w:p>
    <w:p w14:paraId="414D4F32"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Se observa claramente que las mayores dificultades de los alumnos se centran en el primer curso y, más concretamente, en el primer semestre. Dos causas posibles de ello son una escasa preparación inicial y, sobre todo, unos deficientes hábitos de trabajo aprendidos en la Enseñanza Secundaria. El PROA, las acciones derivadas del análisis del perfil de ingreso y los profesores de primer curso, que son especialmente conscientes de estas circunstancias, colaboran para tratar que los alumnos adquieran los conocimientos y los hábitos adecuados de estudio. Los resultados de estos esfuerzos se aprecian claramente en las tasas de años posteriores.</w:t>
      </w:r>
    </w:p>
    <w:p w14:paraId="4DE409BB"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 xml:space="preserve">En los cursos subsiguientes, una vez superadas las primeras dificultades iniciales, los indicadores mejoran año a año hasta alcanzar para las asignaturas optativas y el Trabajo de Fin de Grado unas tasas difícilmente mejorables. </w:t>
      </w:r>
    </w:p>
    <w:p w14:paraId="4056193C" w14:textId="77777777" w:rsidR="003A5BF0" w:rsidRPr="008105FA" w:rsidRDefault="003A5BF0" w:rsidP="003A5BF0">
      <w:pPr>
        <w:spacing w:before="120" w:after="120" w:line="240" w:lineRule="auto"/>
        <w:ind w:right="118"/>
        <w:jc w:val="both"/>
        <w:rPr>
          <w:rFonts w:asciiTheme="minorHAnsi" w:hAnsiTheme="minorHAnsi" w:cstheme="minorHAnsi"/>
          <w:b/>
          <w:bCs/>
          <w:sz w:val="20"/>
          <w:szCs w:val="20"/>
        </w:rPr>
      </w:pPr>
      <w:r w:rsidRPr="008105FA">
        <w:rPr>
          <w:rFonts w:asciiTheme="minorHAnsi" w:hAnsiTheme="minorHAnsi" w:cstheme="minorHAnsi"/>
          <w:b/>
          <w:bCs/>
          <w:sz w:val="20"/>
          <w:szCs w:val="20"/>
        </w:rPr>
        <w:t xml:space="preserve">4. Valoración sobre los Trabajos de Fin de Grado </w:t>
      </w:r>
    </w:p>
    <w:p w14:paraId="4212E585"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 xml:space="preserve">Con el fin de asegurar la adquisición de las competencias del grado y coordinar la actividad de las comisiones evaluadoras, la Comisión de Trabajo de Fin de Grado, junto con los profesores del grado, ha elaborado para el Grado en Matemáticas una rúbrica de evaluación. En ella se califican cuatro bloques: nivel científico, material presentado, exposición y debate; cada uno de ellos a su vez contempla diversos aspectos relevantes, de manera que en conjunto valoran la adquisición de las competencias del grado.  La rúbrica, junto algunas indicaciones de cómo se valoran los distintos apartados puede verse en </w:t>
      </w:r>
      <w:hyperlink r:id="rId72" w:history="1">
        <w:r w:rsidRPr="008105FA">
          <w:rPr>
            <w:rStyle w:val="Hipervnculo"/>
            <w:rFonts w:asciiTheme="minorHAnsi" w:eastAsiaTheme="majorEastAsia" w:hAnsiTheme="minorHAnsi" w:cstheme="minorHAnsi"/>
            <w:bCs/>
            <w:sz w:val="20"/>
            <w:szCs w:val="20"/>
          </w:rPr>
          <w:t>https://ciencias.uca.es/wp-content/uploads/2017/07/DirectricesEvaluacion.pdf?u</w:t>
        </w:r>
      </w:hyperlink>
      <w:r w:rsidRPr="008105FA">
        <w:rPr>
          <w:rFonts w:asciiTheme="minorHAnsi" w:hAnsiTheme="minorHAnsi" w:cstheme="minorHAnsi"/>
          <w:bCs/>
          <w:sz w:val="20"/>
          <w:szCs w:val="20"/>
        </w:rPr>
        <w:t>.</w:t>
      </w:r>
    </w:p>
    <w:p w14:paraId="69FBE72C"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lastRenderedPageBreak/>
        <w:t>Tal rúbrica, aceptada por las comisiones evaluadoras, ha contribuido a mantener unos criterios homogéneos de evaluación para todos los alumnos del grado, independientemente de su comisión evaluadora. Pero también ha servido para que los alumnos (y también los tutores) conozcan de forma clara qué y en qué medida se les va a exigir para superar la asignatura, lo que facilita su labor y contribuye a la calidad de los trabajos presentados.</w:t>
      </w:r>
    </w:p>
    <w:p w14:paraId="7FE0643D" w14:textId="4BD76641" w:rsidR="003A5BF0" w:rsidRPr="008105FA" w:rsidRDefault="003A5BF0" w:rsidP="003A5BF0">
      <w:pPr>
        <w:spacing w:before="120" w:after="120" w:line="240" w:lineRule="auto"/>
        <w:ind w:right="118"/>
        <w:jc w:val="both"/>
        <w:rPr>
          <w:rFonts w:asciiTheme="minorHAnsi" w:hAnsiTheme="minorHAnsi" w:cstheme="minorHAnsi"/>
          <w:b/>
          <w:bCs/>
          <w:sz w:val="20"/>
          <w:szCs w:val="20"/>
        </w:rPr>
      </w:pPr>
      <w:r w:rsidRPr="008105FA">
        <w:rPr>
          <w:rFonts w:asciiTheme="minorHAnsi" w:hAnsiTheme="minorHAnsi" w:cstheme="minorHAnsi"/>
          <w:b/>
          <w:bCs/>
          <w:sz w:val="20"/>
          <w:szCs w:val="20"/>
        </w:rPr>
        <w:t>5. Valoración de las prácticas externas curriculares</w:t>
      </w:r>
    </w:p>
    <w:p w14:paraId="5E726F85" w14:textId="77777777" w:rsidR="003A5BF0" w:rsidRPr="008105FA" w:rsidRDefault="003A5BF0" w:rsidP="003A5BF0">
      <w:pPr>
        <w:spacing w:before="120" w:after="120" w:line="240" w:lineRule="auto"/>
        <w:ind w:right="118"/>
        <w:jc w:val="both"/>
        <w:rPr>
          <w:rFonts w:asciiTheme="minorHAnsi" w:hAnsiTheme="minorHAnsi" w:cstheme="minorHAnsi"/>
          <w:bCs/>
          <w:sz w:val="20"/>
          <w:szCs w:val="20"/>
        </w:rPr>
      </w:pPr>
      <w:r w:rsidRPr="008105FA">
        <w:rPr>
          <w:rFonts w:asciiTheme="minorHAnsi" w:hAnsiTheme="minorHAnsi" w:cstheme="minorHAnsi"/>
          <w:bCs/>
          <w:sz w:val="20"/>
          <w:szCs w:val="20"/>
        </w:rPr>
        <w:t xml:space="preserve">Para valorar en qué medida las prácticas externas curriculares contribuyen a la adquisición de las competencias previstas se usan rúbricas de evaluación. </w:t>
      </w:r>
    </w:p>
    <w:p w14:paraId="672D28CA" w14:textId="77777777" w:rsidR="003A5BF0" w:rsidRPr="008105FA" w:rsidRDefault="003A5BF0" w:rsidP="003A5BF0">
      <w:pPr>
        <w:spacing w:before="120" w:after="120" w:line="240" w:lineRule="auto"/>
        <w:ind w:right="119"/>
        <w:jc w:val="both"/>
        <w:rPr>
          <w:rFonts w:asciiTheme="minorHAnsi" w:hAnsiTheme="minorHAnsi" w:cstheme="minorHAnsi"/>
          <w:bCs/>
          <w:sz w:val="20"/>
          <w:szCs w:val="20"/>
        </w:rPr>
      </w:pPr>
      <w:r w:rsidRPr="008105FA">
        <w:rPr>
          <w:rFonts w:asciiTheme="minorHAnsi" w:hAnsiTheme="minorHAnsi" w:cstheme="minorHAnsi"/>
          <w:bCs/>
          <w:sz w:val="20"/>
          <w:szCs w:val="20"/>
        </w:rPr>
        <w:t>El uso de tales rúbricas facilita, por una parte, mantener criterios homogéneos de evaluación para todos los alumnos del grado, y, por otra, permite asegurar la adquisición de las competencias previstas en la memoria del grado.</w:t>
      </w:r>
    </w:p>
    <w:p w14:paraId="455CBBEF" w14:textId="3DBD1DCF" w:rsidR="00A93E4D" w:rsidRPr="00F617F4" w:rsidRDefault="00F617F4" w:rsidP="00A93E4D">
      <w:pPr>
        <w:spacing w:after="0" w:line="240" w:lineRule="auto"/>
        <w:jc w:val="both"/>
        <w:rPr>
          <w:b/>
          <w:sz w:val="20"/>
          <w:szCs w:val="20"/>
        </w:rPr>
      </w:pPr>
      <w:r w:rsidRPr="00F617F4">
        <w:rPr>
          <w:rFonts w:asciiTheme="minorHAnsi" w:hAnsiTheme="minorHAnsi"/>
          <w:b/>
          <w:sz w:val="20"/>
          <w:szCs w:val="20"/>
        </w:rPr>
        <w:t>6. Indicadores</w:t>
      </w:r>
    </w:p>
    <w:p w14:paraId="4C6A03AE" w14:textId="1A1C0D0B" w:rsidR="00A93E4D" w:rsidRDefault="00A93E4D" w:rsidP="00A93E4D">
      <w:pPr>
        <w:spacing w:after="0" w:line="240" w:lineRule="auto"/>
        <w:jc w:val="both"/>
        <w:rPr>
          <w:rFonts w:asciiTheme="minorHAnsi" w:hAnsiTheme="minorHAnsi"/>
          <w:color w:val="FFFFFF"/>
        </w:rPr>
      </w:pPr>
    </w:p>
    <w:p w14:paraId="0350FEF8" w14:textId="77777777" w:rsidR="000A3906" w:rsidRDefault="000A3906" w:rsidP="00300302">
      <w:pPr>
        <w:autoSpaceDE w:val="0"/>
        <w:autoSpaceDN w:val="0"/>
        <w:adjustRightInd w:val="0"/>
        <w:spacing w:after="120" w:line="240" w:lineRule="auto"/>
        <w:jc w:val="both"/>
        <w:rPr>
          <w:rFonts w:asciiTheme="minorHAnsi" w:hAnsiTheme="minorHAnsi"/>
          <w:i/>
          <w:color w:val="FF0000"/>
          <w:sz w:val="20"/>
          <w:szCs w:val="20"/>
        </w:rPr>
      </w:pPr>
      <w:r w:rsidRPr="00A97270">
        <w:rPr>
          <w:rFonts w:asciiTheme="minorHAnsi" w:hAnsiTheme="minorHAnsi"/>
          <w:sz w:val="20"/>
          <w:szCs w:val="20"/>
        </w:rPr>
        <w:t>En general, como muestran las tablas siguientes, la evolución de los datos de satisfacción de los grupos de interés pueden considerarse como aceptables.</w:t>
      </w:r>
    </w:p>
    <w:p w14:paraId="555234BA" w14:textId="77777777" w:rsidR="000A3906" w:rsidRDefault="000A3906" w:rsidP="00300302">
      <w:pPr>
        <w:autoSpaceDE w:val="0"/>
        <w:autoSpaceDN w:val="0"/>
        <w:adjustRightInd w:val="0"/>
        <w:spacing w:after="120" w:line="240" w:lineRule="auto"/>
        <w:jc w:val="both"/>
        <w:rPr>
          <w:rFonts w:asciiTheme="minorHAnsi" w:hAnsiTheme="minorHAnsi"/>
          <w:i/>
          <w:color w:val="FF0000"/>
          <w:sz w:val="20"/>
          <w:szCs w:val="20"/>
        </w:rPr>
      </w:pPr>
      <w:r w:rsidRPr="00A97270">
        <w:rPr>
          <w:rFonts w:asciiTheme="minorHAnsi" w:hAnsiTheme="minorHAnsi"/>
          <w:sz w:val="20"/>
          <w:szCs w:val="20"/>
        </w:rPr>
        <w:t>Destaca la satisfacción global con el título de los alumnos, profesores y PAS, siempre por encima de los objetivos propuestos, similares a los datos del conjunto de titulaciones del centro y por encima de la universidad en general.</w:t>
      </w:r>
    </w:p>
    <w:p w14:paraId="4DBDAC19" w14:textId="77777777" w:rsidR="000A3906" w:rsidRDefault="000A3906" w:rsidP="00300302">
      <w:pPr>
        <w:spacing w:after="120" w:line="240" w:lineRule="auto"/>
        <w:jc w:val="both"/>
        <w:rPr>
          <w:rFonts w:asciiTheme="minorHAnsi" w:hAnsiTheme="minorHAnsi"/>
          <w:i/>
          <w:color w:val="FF0000"/>
          <w:sz w:val="20"/>
          <w:szCs w:val="20"/>
        </w:rPr>
      </w:pPr>
      <w:r w:rsidRPr="00A97270">
        <w:rPr>
          <w:rFonts w:asciiTheme="minorHAnsi" w:hAnsiTheme="minorHAnsi"/>
          <w:sz w:val="20"/>
          <w:szCs w:val="20"/>
        </w:rPr>
        <w:t xml:space="preserve">Los alumnos valoran todos los aspectos </w:t>
      </w:r>
      <w:r w:rsidRPr="00A97270">
        <w:rPr>
          <w:rFonts w:asciiTheme="minorHAnsi" w:hAnsiTheme="minorHAnsi"/>
          <w:bCs/>
          <w:sz w:val="20"/>
          <w:szCs w:val="20"/>
        </w:rPr>
        <w:t>(información sobre el título, organización y desarrollo, y recursos e infraestructuras) son valorados, en general, en el ent</w:t>
      </w:r>
      <w:r>
        <w:rPr>
          <w:rFonts w:asciiTheme="minorHAnsi" w:hAnsiTheme="minorHAnsi"/>
          <w:bCs/>
          <w:sz w:val="20"/>
          <w:szCs w:val="20"/>
        </w:rPr>
        <w:t>orno de la satisfacción global.</w:t>
      </w:r>
    </w:p>
    <w:p w14:paraId="0080147A" w14:textId="7965AD6C" w:rsidR="000A3906" w:rsidRPr="000D3ADC" w:rsidRDefault="000A3906" w:rsidP="00300302">
      <w:pPr>
        <w:spacing w:after="120" w:line="240" w:lineRule="auto"/>
        <w:jc w:val="both"/>
        <w:rPr>
          <w:rFonts w:asciiTheme="minorHAnsi" w:hAnsiTheme="minorHAnsi"/>
          <w:bCs/>
          <w:sz w:val="20"/>
          <w:szCs w:val="20"/>
        </w:rPr>
      </w:pPr>
      <w:r w:rsidRPr="000D3ADC">
        <w:rPr>
          <w:rFonts w:asciiTheme="minorHAnsi" w:hAnsiTheme="minorHAnsi"/>
          <w:bCs/>
          <w:sz w:val="20"/>
          <w:szCs w:val="20"/>
        </w:rPr>
        <w:t>Destaca en los datos pormenorizados que el índice de satisfacción más bajo de los profesores se refiere a aspectos relacionados con el alumnado (conocimientos previos, grado de compromiso con el estudio, actitud…) mientras que la opinión sobre el desarrollo de la docencia y los recursos e infraestructuras son muy bien valorados.</w:t>
      </w:r>
    </w:p>
    <w:p w14:paraId="4C9E342F" w14:textId="4CBB0B22" w:rsidR="000A3906" w:rsidRPr="000D3ADC" w:rsidRDefault="000A3906" w:rsidP="00300302">
      <w:pPr>
        <w:spacing w:after="120" w:line="240" w:lineRule="auto"/>
        <w:jc w:val="both"/>
        <w:rPr>
          <w:rFonts w:asciiTheme="minorHAnsi" w:hAnsiTheme="minorHAnsi" w:cstheme="minorHAnsi"/>
          <w:sz w:val="20"/>
          <w:szCs w:val="20"/>
        </w:rPr>
      </w:pPr>
      <w:r w:rsidRPr="000D3ADC">
        <w:rPr>
          <w:rFonts w:asciiTheme="minorHAnsi" w:hAnsiTheme="minorHAnsi" w:cstheme="minorHAnsi"/>
          <w:sz w:val="20"/>
          <w:szCs w:val="20"/>
        </w:rPr>
        <w:t>En general los indicadores de satisfacción de los grupos de interés con la planificación y desarrollo de la docencia pueden calificarse como satisfactorios, están en el entorno de los resultados para el centro y por encima de los datos globales de la universidad. Además, se mantienen en el tiempo y las pequeñas fluctuaciones son las naturales que se pueden esperar al cambiar la población de estudio, pero siempre por encima de los objetivos marcados.</w:t>
      </w:r>
    </w:p>
    <w:p w14:paraId="6C44BAD3" w14:textId="77777777" w:rsidR="000A3906" w:rsidRPr="000D3ADC" w:rsidRDefault="000A3906" w:rsidP="00300302">
      <w:pPr>
        <w:spacing w:after="60" w:line="240" w:lineRule="auto"/>
        <w:jc w:val="both"/>
        <w:rPr>
          <w:rFonts w:asciiTheme="minorHAnsi" w:hAnsiTheme="minorHAnsi" w:cstheme="minorHAnsi"/>
          <w:sz w:val="20"/>
          <w:szCs w:val="20"/>
        </w:rPr>
      </w:pPr>
      <w:r w:rsidRPr="000D3ADC">
        <w:rPr>
          <w:rFonts w:asciiTheme="minorHAnsi" w:hAnsiTheme="minorHAnsi" w:cstheme="minorHAnsi"/>
          <w:sz w:val="20"/>
          <w:szCs w:val="20"/>
        </w:rPr>
        <w:t>Los últimos datos disponibles hasta la fecha sobre inserción laboral corresponden a los cursos 2014-2015 y 2015-2016 con un total de 47 egresados de los que 16 respondieron a la encuesta, lo que hace difícil obtener conclusiones relevantes.</w:t>
      </w:r>
    </w:p>
    <w:p w14:paraId="23C02E76" w14:textId="77777777" w:rsidR="000A3906" w:rsidRPr="000D3ADC" w:rsidRDefault="000A3906" w:rsidP="00300302">
      <w:pPr>
        <w:autoSpaceDE w:val="0"/>
        <w:autoSpaceDN w:val="0"/>
        <w:adjustRightInd w:val="0"/>
        <w:spacing w:after="60" w:line="240" w:lineRule="auto"/>
        <w:jc w:val="both"/>
        <w:rPr>
          <w:rFonts w:asciiTheme="minorHAnsi" w:hAnsiTheme="minorHAnsi"/>
          <w:sz w:val="20"/>
          <w:szCs w:val="20"/>
        </w:rPr>
      </w:pPr>
      <w:r w:rsidRPr="000D3ADC">
        <w:rPr>
          <w:rFonts w:asciiTheme="minorHAnsi" w:hAnsiTheme="minorHAnsi"/>
          <w:sz w:val="20"/>
          <w:szCs w:val="20"/>
        </w:rPr>
        <w:t>La encuesta a la promoción 16-17 estaba prevista para abril de 2020, pero ante la declaración del estado de alarma, se optó por no ponerla en marcha por las posibles consecuencias en el mercado laboral y la consecuente desvirtuación de los datos y posponerla para 2021 junto con la promoción 17-18.</w:t>
      </w:r>
    </w:p>
    <w:p w14:paraId="1EC31772" w14:textId="77777777" w:rsidR="000A3906" w:rsidRPr="000D3ADC" w:rsidRDefault="000A3906" w:rsidP="00300302">
      <w:pPr>
        <w:spacing w:after="60" w:line="240" w:lineRule="auto"/>
        <w:jc w:val="both"/>
        <w:rPr>
          <w:rFonts w:asciiTheme="minorHAnsi" w:hAnsiTheme="minorHAnsi" w:cstheme="minorHAnsi"/>
          <w:sz w:val="20"/>
          <w:szCs w:val="20"/>
        </w:rPr>
      </w:pPr>
      <w:r w:rsidRPr="000D3ADC">
        <w:rPr>
          <w:rFonts w:asciiTheme="minorHAnsi" w:hAnsiTheme="minorHAnsi" w:cstheme="minorHAnsi"/>
          <w:sz w:val="20"/>
          <w:szCs w:val="20"/>
        </w:rPr>
        <w:t>No obstante</w:t>
      </w:r>
      <w:r w:rsidRPr="000D3ADC">
        <w:rPr>
          <w:rFonts w:asciiTheme="minorHAnsi" w:eastAsiaTheme="minorHAnsi" w:hAnsiTheme="minorHAnsi" w:cstheme="minorHAnsi"/>
          <w:sz w:val="20"/>
          <w:szCs w:val="20"/>
        </w:rPr>
        <w:t>, nadie desconoce hoy que los estudios de matemáticas tienen socialmente una gran aceptación y que los graduados en matemáticas son altamente demandados en numerosos ámbitos.</w:t>
      </w:r>
      <w:r w:rsidRPr="000D3ADC">
        <w:rPr>
          <w:rFonts w:asciiTheme="minorHAnsi" w:hAnsiTheme="minorHAnsi" w:cstheme="minorHAnsi"/>
          <w:sz w:val="20"/>
          <w:szCs w:val="20"/>
        </w:rPr>
        <w:t xml:space="preserve"> Las numerosas noticias que recientemente aparecen en los medios de comunicación, muestran a los Graduados en Matemáticas como una de las titulaciones más demandas en el mundo laboral.</w:t>
      </w:r>
    </w:p>
    <w:p w14:paraId="432DEB81" w14:textId="3D673B31" w:rsidR="007579B9" w:rsidRPr="00A97270" w:rsidRDefault="000A3906" w:rsidP="00300302">
      <w:pPr>
        <w:spacing w:after="120" w:line="240" w:lineRule="auto"/>
        <w:jc w:val="both"/>
        <w:rPr>
          <w:rFonts w:asciiTheme="minorHAnsi" w:hAnsiTheme="minorHAnsi"/>
          <w:bCs/>
          <w:sz w:val="20"/>
          <w:szCs w:val="20"/>
        </w:rPr>
      </w:pPr>
      <w:r w:rsidRPr="000D3ADC">
        <w:rPr>
          <w:rFonts w:asciiTheme="minorHAnsi" w:hAnsiTheme="minorHAnsi" w:cstheme="minorHAnsi"/>
          <w:sz w:val="20"/>
          <w:szCs w:val="20"/>
        </w:rPr>
        <w:t>Por otra parte, hay que señalar que gran número de egresados optan por proseguir sus estudios (esencialmente en el Máster en Matemáticas y el Máster en Profesorado de Educación Secundaria) o seguir inmerso en algún tipo de actividad académica que el diseño de la encuesta no detecta.</w:t>
      </w:r>
    </w:p>
    <w:p w14:paraId="40CBAFB0" w14:textId="77777777" w:rsidR="007579B9" w:rsidRDefault="007579B9" w:rsidP="003E45B0">
      <w:pPr>
        <w:spacing w:after="120" w:line="240" w:lineRule="auto"/>
        <w:jc w:val="both"/>
        <w:rPr>
          <w:rFonts w:asciiTheme="minorHAnsi" w:hAnsiTheme="minorHAnsi"/>
          <w:bCs/>
          <w:color w:val="FF0000"/>
          <w:sz w:val="16"/>
          <w:szCs w:val="16"/>
        </w:rPr>
      </w:pPr>
    </w:p>
    <w:tbl>
      <w:tblPr>
        <w:tblW w:w="5000" w:type="pct"/>
        <w:tblCellMar>
          <w:left w:w="70" w:type="dxa"/>
          <w:right w:w="70" w:type="dxa"/>
        </w:tblCellMar>
        <w:tblLook w:val="04A0" w:firstRow="1" w:lastRow="0" w:firstColumn="1" w:lastColumn="0" w:noHBand="0" w:noVBand="1"/>
      </w:tblPr>
      <w:tblGrid>
        <w:gridCol w:w="5581"/>
        <w:gridCol w:w="714"/>
        <w:gridCol w:w="713"/>
        <w:gridCol w:w="713"/>
        <w:gridCol w:w="713"/>
        <w:gridCol w:w="711"/>
      </w:tblGrid>
      <w:tr w:rsidR="001D093C" w:rsidRPr="001D093C" w14:paraId="537131E9" w14:textId="77777777" w:rsidTr="009708B0">
        <w:trPr>
          <w:trHeight w:val="600"/>
        </w:trPr>
        <w:tc>
          <w:tcPr>
            <w:tcW w:w="3051"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611C946" w14:textId="49CE2E75"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(TITULO)</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536372AC"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2016-2017</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29330E12"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26AF9D5C"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390" w:type="pct"/>
            <w:tcBorders>
              <w:top w:val="single" w:sz="4" w:space="0" w:color="auto"/>
              <w:left w:val="nil"/>
              <w:bottom w:val="single" w:sz="4" w:space="0" w:color="auto"/>
              <w:right w:val="single" w:sz="4" w:space="0" w:color="auto"/>
            </w:tcBorders>
            <w:shd w:val="clear" w:color="000000" w:fill="1F497D"/>
            <w:vAlign w:val="center"/>
            <w:hideMark/>
          </w:tcPr>
          <w:p w14:paraId="3A349D93"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389" w:type="pct"/>
            <w:tcBorders>
              <w:top w:val="single" w:sz="4" w:space="0" w:color="auto"/>
              <w:left w:val="nil"/>
              <w:bottom w:val="nil"/>
              <w:right w:val="single" w:sz="4" w:space="0" w:color="auto"/>
            </w:tcBorders>
            <w:shd w:val="clear" w:color="000000" w:fill="1F497D"/>
            <w:vAlign w:val="center"/>
            <w:hideMark/>
          </w:tcPr>
          <w:p w14:paraId="0F8DF15D"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9708B0" w:rsidRPr="001D093C" w14:paraId="6FF6AC35"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94892B"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390" w:type="pct"/>
            <w:tcBorders>
              <w:top w:val="nil"/>
              <w:left w:val="nil"/>
              <w:bottom w:val="single" w:sz="4" w:space="0" w:color="auto"/>
              <w:right w:val="single" w:sz="4" w:space="0" w:color="auto"/>
            </w:tcBorders>
            <w:shd w:val="clear" w:color="auto" w:fill="auto"/>
            <w:noWrap/>
            <w:vAlign w:val="center"/>
            <w:hideMark/>
          </w:tcPr>
          <w:p w14:paraId="355F0213" w14:textId="21C95AF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20,4%</w:t>
            </w:r>
          </w:p>
        </w:tc>
        <w:tc>
          <w:tcPr>
            <w:tcW w:w="390" w:type="pct"/>
            <w:tcBorders>
              <w:top w:val="nil"/>
              <w:left w:val="nil"/>
              <w:bottom w:val="single" w:sz="4" w:space="0" w:color="auto"/>
              <w:right w:val="single" w:sz="4" w:space="0" w:color="auto"/>
            </w:tcBorders>
            <w:shd w:val="clear" w:color="auto" w:fill="auto"/>
            <w:noWrap/>
            <w:vAlign w:val="center"/>
            <w:hideMark/>
          </w:tcPr>
          <w:p w14:paraId="18DF695F" w14:textId="588C4A2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11,87%</w:t>
            </w:r>
          </w:p>
        </w:tc>
        <w:tc>
          <w:tcPr>
            <w:tcW w:w="390" w:type="pct"/>
            <w:tcBorders>
              <w:top w:val="nil"/>
              <w:left w:val="nil"/>
              <w:bottom w:val="single" w:sz="4" w:space="0" w:color="auto"/>
              <w:right w:val="single" w:sz="4" w:space="0" w:color="auto"/>
            </w:tcBorders>
            <w:shd w:val="clear" w:color="auto" w:fill="auto"/>
            <w:noWrap/>
            <w:vAlign w:val="center"/>
            <w:hideMark/>
          </w:tcPr>
          <w:p w14:paraId="4DDA2C84" w14:textId="731A9C9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13,5%</w:t>
            </w:r>
          </w:p>
        </w:tc>
        <w:tc>
          <w:tcPr>
            <w:tcW w:w="390" w:type="pct"/>
            <w:tcBorders>
              <w:top w:val="nil"/>
              <w:left w:val="nil"/>
              <w:bottom w:val="single" w:sz="4" w:space="0" w:color="auto"/>
              <w:right w:val="single" w:sz="4" w:space="0" w:color="auto"/>
            </w:tcBorders>
            <w:shd w:val="clear" w:color="000000" w:fill="FFFFFF"/>
            <w:noWrap/>
            <w:vAlign w:val="center"/>
            <w:hideMark/>
          </w:tcPr>
          <w:p w14:paraId="45EA96F9" w14:textId="08AC29B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18,18%</w:t>
            </w:r>
          </w:p>
        </w:tc>
        <w:tc>
          <w:tcPr>
            <w:tcW w:w="389" w:type="pct"/>
            <w:tcBorders>
              <w:top w:val="nil"/>
              <w:left w:val="nil"/>
              <w:bottom w:val="single" w:sz="4" w:space="0" w:color="auto"/>
              <w:right w:val="single" w:sz="4" w:space="0" w:color="auto"/>
            </w:tcBorders>
            <w:shd w:val="clear" w:color="000000" w:fill="FFFFFF"/>
            <w:noWrap/>
            <w:vAlign w:val="center"/>
            <w:hideMark/>
          </w:tcPr>
          <w:p w14:paraId="53AEB230" w14:textId="7E3D5F7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35,04%</w:t>
            </w:r>
          </w:p>
        </w:tc>
      </w:tr>
      <w:tr w:rsidR="009708B0" w:rsidRPr="001D093C" w14:paraId="69E1E654"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39661C"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390" w:type="pct"/>
            <w:tcBorders>
              <w:top w:val="nil"/>
              <w:left w:val="nil"/>
              <w:bottom w:val="single" w:sz="4" w:space="0" w:color="auto"/>
              <w:right w:val="single" w:sz="4" w:space="0" w:color="auto"/>
            </w:tcBorders>
            <w:shd w:val="clear" w:color="auto" w:fill="auto"/>
            <w:noWrap/>
            <w:vAlign w:val="center"/>
            <w:hideMark/>
          </w:tcPr>
          <w:p w14:paraId="660F3FEC" w14:textId="5C07150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60%</w:t>
            </w:r>
          </w:p>
        </w:tc>
        <w:tc>
          <w:tcPr>
            <w:tcW w:w="390" w:type="pct"/>
            <w:tcBorders>
              <w:top w:val="nil"/>
              <w:left w:val="nil"/>
              <w:bottom w:val="single" w:sz="4" w:space="0" w:color="auto"/>
              <w:right w:val="single" w:sz="4" w:space="0" w:color="auto"/>
            </w:tcBorders>
            <w:shd w:val="clear" w:color="auto" w:fill="auto"/>
            <w:noWrap/>
            <w:vAlign w:val="center"/>
            <w:hideMark/>
          </w:tcPr>
          <w:p w14:paraId="72143552" w14:textId="2E07D3F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50%</w:t>
            </w:r>
          </w:p>
        </w:tc>
        <w:tc>
          <w:tcPr>
            <w:tcW w:w="390" w:type="pct"/>
            <w:tcBorders>
              <w:top w:val="nil"/>
              <w:left w:val="nil"/>
              <w:bottom w:val="single" w:sz="4" w:space="0" w:color="auto"/>
              <w:right w:val="single" w:sz="4" w:space="0" w:color="auto"/>
            </w:tcBorders>
            <w:shd w:val="clear" w:color="auto" w:fill="auto"/>
            <w:noWrap/>
            <w:vAlign w:val="center"/>
            <w:hideMark/>
          </w:tcPr>
          <w:p w14:paraId="0C4E7CE9" w14:textId="1C0A6B0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29,79%</w:t>
            </w:r>
          </w:p>
        </w:tc>
        <w:tc>
          <w:tcPr>
            <w:tcW w:w="390" w:type="pct"/>
            <w:tcBorders>
              <w:top w:val="nil"/>
              <w:left w:val="nil"/>
              <w:bottom w:val="single" w:sz="4" w:space="0" w:color="auto"/>
              <w:right w:val="single" w:sz="4" w:space="0" w:color="auto"/>
            </w:tcBorders>
            <w:shd w:val="clear" w:color="000000" w:fill="FFFFFF"/>
            <w:noWrap/>
            <w:vAlign w:val="center"/>
            <w:hideMark/>
          </w:tcPr>
          <w:p w14:paraId="3A1A9C56" w14:textId="669EA3B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43,9%</w:t>
            </w:r>
          </w:p>
        </w:tc>
        <w:tc>
          <w:tcPr>
            <w:tcW w:w="389" w:type="pct"/>
            <w:tcBorders>
              <w:top w:val="nil"/>
              <w:left w:val="nil"/>
              <w:bottom w:val="single" w:sz="4" w:space="0" w:color="auto"/>
              <w:right w:val="single" w:sz="4" w:space="0" w:color="auto"/>
            </w:tcBorders>
            <w:shd w:val="clear" w:color="000000" w:fill="FFFFFF"/>
            <w:noWrap/>
            <w:vAlign w:val="center"/>
            <w:hideMark/>
          </w:tcPr>
          <w:p w14:paraId="29EC50BB" w14:textId="2C77312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74,42%</w:t>
            </w:r>
          </w:p>
        </w:tc>
      </w:tr>
      <w:tr w:rsidR="009708B0" w:rsidRPr="001D093C" w14:paraId="69BFD669"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4E20E6"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390" w:type="pct"/>
            <w:tcBorders>
              <w:top w:val="nil"/>
              <w:left w:val="nil"/>
              <w:bottom w:val="single" w:sz="4" w:space="0" w:color="auto"/>
              <w:right w:val="single" w:sz="4" w:space="0" w:color="auto"/>
            </w:tcBorders>
            <w:shd w:val="clear" w:color="auto" w:fill="auto"/>
            <w:noWrap/>
            <w:vAlign w:val="center"/>
            <w:hideMark/>
          </w:tcPr>
          <w:p w14:paraId="4250DF1D" w14:textId="0A0F6B25"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46,15%</w:t>
            </w:r>
          </w:p>
        </w:tc>
        <w:tc>
          <w:tcPr>
            <w:tcW w:w="390" w:type="pct"/>
            <w:tcBorders>
              <w:top w:val="nil"/>
              <w:left w:val="nil"/>
              <w:bottom w:val="single" w:sz="4" w:space="0" w:color="000000"/>
              <w:right w:val="single" w:sz="4" w:space="0" w:color="000000"/>
            </w:tcBorders>
            <w:shd w:val="clear" w:color="auto" w:fill="auto"/>
            <w:vAlign w:val="center"/>
            <w:hideMark/>
          </w:tcPr>
          <w:p w14:paraId="338C20EB" w14:textId="40F6AAE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43,48%</w:t>
            </w:r>
          </w:p>
        </w:tc>
        <w:tc>
          <w:tcPr>
            <w:tcW w:w="390" w:type="pct"/>
            <w:tcBorders>
              <w:top w:val="nil"/>
              <w:left w:val="nil"/>
              <w:bottom w:val="single" w:sz="4" w:space="0" w:color="000000"/>
              <w:right w:val="single" w:sz="4" w:space="0" w:color="000000"/>
            </w:tcBorders>
            <w:shd w:val="clear" w:color="auto" w:fill="auto"/>
            <w:vAlign w:val="center"/>
            <w:hideMark/>
          </w:tcPr>
          <w:p w14:paraId="21D7B8DB" w14:textId="4FC8424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25%</w:t>
            </w:r>
          </w:p>
        </w:tc>
        <w:tc>
          <w:tcPr>
            <w:tcW w:w="390" w:type="pct"/>
            <w:tcBorders>
              <w:top w:val="nil"/>
              <w:left w:val="nil"/>
              <w:bottom w:val="single" w:sz="4" w:space="0" w:color="000000"/>
              <w:right w:val="single" w:sz="4" w:space="0" w:color="000000"/>
            </w:tcBorders>
            <w:shd w:val="clear" w:color="auto" w:fill="auto"/>
            <w:vAlign w:val="center"/>
            <w:hideMark/>
          </w:tcPr>
          <w:p w14:paraId="6BDB6918" w14:textId="0EEE0D8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21,74%</w:t>
            </w:r>
          </w:p>
        </w:tc>
        <w:tc>
          <w:tcPr>
            <w:tcW w:w="389" w:type="pct"/>
            <w:tcBorders>
              <w:top w:val="nil"/>
              <w:left w:val="nil"/>
              <w:bottom w:val="single" w:sz="4" w:space="0" w:color="000000"/>
              <w:right w:val="single" w:sz="4" w:space="0" w:color="000000"/>
            </w:tcBorders>
            <w:shd w:val="clear" w:color="auto" w:fill="auto"/>
            <w:vAlign w:val="center"/>
            <w:hideMark/>
          </w:tcPr>
          <w:p w14:paraId="5B5BBF1E" w14:textId="0992757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22,73%</w:t>
            </w:r>
          </w:p>
        </w:tc>
      </w:tr>
      <w:tr w:rsidR="009708B0" w:rsidRPr="001D093C" w14:paraId="3D8736E7" w14:textId="77777777" w:rsidTr="009708B0">
        <w:trPr>
          <w:trHeight w:val="300"/>
        </w:trPr>
        <w:tc>
          <w:tcPr>
            <w:tcW w:w="30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7F91654A"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07E7BE59" w14:textId="58C61D2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3,47</w:t>
            </w:r>
          </w:p>
        </w:tc>
        <w:tc>
          <w:tcPr>
            <w:tcW w:w="390" w:type="pct"/>
            <w:tcBorders>
              <w:top w:val="nil"/>
              <w:left w:val="nil"/>
              <w:bottom w:val="single" w:sz="4" w:space="0" w:color="auto"/>
              <w:right w:val="single" w:sz="4" w:space="0" w:color="auto"/>
            </w:tcBorders>
            <w:shd w:val="clear" w:color="auto" w:fill="auto"/>
            <w:noWrap/>
            <w:vAlign w:val="center"/>
            <w:hideMark/>
          </w:tcPr>
          <w:p w14:paraId="607E168D" w14:textId="4397EA6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4,13</w:t>
            </w:r>
          </w:p>
        </w:tc>
        <w:tc>
          <w:tcPr>
            <w:tcW w:w="390" w:type="pct"/>
            <w:tcBorders>
              <w:top w:val="nil"/>
              <w:left w:val="nil"/>
              <w:bottom w:val="single" w:sz="4" w:space="0" w:color="auto"/>
              <w:right w:val="single" w:sz="4" w:space="0" w:color="auto"/>
            </w:tcBorders>
            <w:shd w:val="clear" w:color="auto" w:fill="auto"/>
            <w:noWrap/>
            <w:vAlign w:val="center"/>
            <w:hideMark/>
          </w:tcPr>
          <w:p w14:paraId="6033FE3B" w14:textId="73C69C7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3,57</w:t>
            </w:r>
          </w:p>
        </w:tc>
        <w:tc>
          <w:tcPr>
            <w:tcW w:w="390" w:type="pct"/>
            <w:tcBorders>
              <w:top w:val="nil"/>
              <w:left w:val="nil"/>
              <w:bottom w:val="single" w:sz="4" w:space="0" w:color="auto"/>
              <w:right w:val="single" w:sz="4" w:space="0" w:color="auto"/>
            </w:tcBorders>
            <w:shd w:val="clear" w:color="000000" w:fill="FFFFFF"/>
            <w:noWrap/>
            <w:vAlign w:val="center"/>
            <w:hideMark/>
          </w:tcPr>
          <w:p w14:paraId="45AD0390" w14:textId="06B7C58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3,63</w:t>
            </w:r>
          </w:p>
        </w:tc>
        <w:tc>
          <w:tcPr>
            <w:tcW w:w="389" w:type="pct"/>
            <w:tcBorders>
              <w:top w:val="nil"/>
              <w:left w:val="nil"/>
              <w:bottom w:val="single" w:sz="4" w:space="0" w:color="auto"/>
              <w:right w:val="single" w:sz="4" w:space="0" w:color="auto"/>
            </w:tcBorders>
            <w:shd w:val="clear" w:color="000000" w:fill="FFFFFF"/>
            <w:noWrap/>
            <w:vAlign w:val="center"/>
            <w:hideMark/>
          </w:tcPr>
          <w:p w14:paraId="196E74E5" w14:textId="366803D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3,76</w:t>
            </w:r>
          </w:p>
        </w:tc>
      </w:tr>
      <w:tr w:rsidR="009708B0" w:rsidRPr="001D093C" w14:paraId="09B59FD4" w14:textId="77777777" w:rsidTr="009708B0">
        <w:trPr>
          <w:trHeight w:val="300"/>
        </w:trPr>
        <w:tc>
          <w:tcPr>
            <w:tcW w:w="3051"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752213A"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390" w:type="pct"/>
            <w:tcBorders>
              <w:top w:val="nil"/>
              <w:left w:val="single" w:sz="4" w:space="0" w:color="auto"/>
              <w:bottom w:val="single" w:sz="4" w:space="0" w:color="auto"/>
              <w:right w:val="single" w:sz="4" w:space="0" w:color="auto"/>
            </w:tcBorders>
            <w:shd w:val="clear" w:color="auto" w:fill="auto"/>
            <w:noWrap/>
            <w:vAlign w:val="center"/>
            <w:hideMark/>
          </w:tcPr>
          <w:p w14:paraId="74D1515C" w14:textId="429C82E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4,41</w:t>
            </w:r>
          </w:p>
        </w:tc>
        <w:tc>
          <w:tcPr>
            <w:tcW w:w="390" w:type="pct"/>
            <w:tcBorders>
              <w:top w:val="nil"/>
              <w:left w:val="nil"/>
              <w:bottom w:val="single" w:sz="4" w:space="0" w:color="auto"/>
              <w:right w:val="single" w:sz="4" w:space="0" w:color="auto"/>
            </w:tcBorders>
            <w:shd w:val="clear" w:color="auto" w:fill="auto"/>
            <w:noWrap/>
            <w:vAlign w:val="center"/>
            <w:hideMark/>
          </w:tcPr>
          <w:p w14:paraId="1D2B2578" w14:textId="32D301A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4,33</w:t>
            </w:r>
          </w:p>
        </w:tc>
        <w:tc>
          <w:tcPr>
            <w:tcW w:w="390" w:type="pct"/>
            <w:tcBorders>
              <w:top w:val="nil"/>
              <w:left w:val="nil"/>
              <w:bottom w:val="single" w:sz="4" w:space="0" w:color="auto"/>
              <w:right w:val="single" w:sz="4" w:space="0" w:color="auto"/>
            </w:tcBorders>
            <w:shd w:val="clear" w:color="auto" w:fill="auto"/>
            <w:noWrap/>
            <w:vAlign w:val="center"/>
            <w:hideMark/>
          </w:tcPr>
          <w:p w14:paraId="1B49276A" w14:textId="653D89F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4,36</w:t>
            </w:r>
          </w:p>
        </w:tc>
        <w:tc>
          <w:tcPr>
            <w:tcW w:w="390" w:type="pct"/>
            <w:tcBorders>
              <w:top w:val="nil"/>
              <w:left w:val="nil"/>
              <w:bottom w:val="single" w:sz="4" w:space="0" w:color="auto"/>
              <w:right w:val="single" w:sz="4" w:space="0" w:color="auto"/>
            </w:tcBorders>
            <w:shd w:val="clear" w:color="000000" w:fill="FFFFFF"/>
            <w:noWrap/>
            <w:vAlign w:val="center"/>
            <w:hideMark/>
          </w:tcPr>
          <w:p w14:paraId="6079D789" w14:textId="0B7FA7C9"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4,38</w:t>
            </w:r>
          </w:p>
        </w:tc>
        <w:tc>
          <w:tcPr>
            <w:tcW w:w="389" w:type="pct"/>
            <w:tcBorders>
              <w:top w:val="nil"/>
              <w:left w:val="nil"/>
              <w:bottom w:val="single" w:sz="4" w:space="0" w:color="auto"/>
              <w:right w:val="single" w:sz="4" w:space="0" w:color="auto"/>
            </w:tcBorders>
            <w:shd w:val="clear" w:color="000000" w:fill="FFFFFF"/>
            <w:noWrap/>
            <w:vAlign w:val="center"/>
            <w:hideMark/>
          </w:tcPr>
          <w:p w14:paraId="3D4E8E4B" w14:textId="31D5748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4,48</w:t>
            </w:r>
          </w:p>
        </w:tc>
      </w:tr>
      <w:tr w:rsidR="009708B0" w:rsidRPr="001D093C" w14:paraId="616A9AD2"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12D8F"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lastRenderedPageBreak/>
              <w:t>ISGC-P07-04: Grado de satisfacción global del PAS con el Centro</w:t>
            </w:r>
          </w:p>
        </w:tc>
        <w:tc>
          <w:tcPr>
            <w:tcW w:w="390" w:type="pct"/>
            <w:tcBorders>
              <w:top w:val="nil"/>
              <w:left w:val="nil"/>
              <w:bottom w:val="single" w:sz="4" w:space="0" w:color="auto"/>
              <w:right w:val="single" w:sz="4" w:space="0" w:color="auto"/>
            </w:tcBorders>
            <w:shd w:val="clear" w:color="auto" w:fill="auto"/>
            <w:noWrap/>
            <w:vAlign w:val="center"/>
            <w:hideMark/>
          </w:tcPr>
          <w:p w14:paraId="68FD7A7F" w14:textId="20B4FB4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3,61</w:t>
            </w:r>
          </w:p>
        </w:tc>
        <w:tc>
          <w:tcPr>
            <w:tcW w:w="390" w:type="pct"/>
            <w:tcBorders>
              <w:top w:val="nil"/>
              <w:left w:val="nil"/>
              <w:bottom w:val="single" w:sz="4" w:space="0" w:color="auto"/>
              <w:right w:val="single" w:sz="4" w:space="0" w:color="auto"/>
            </w:tcBorders>
            <w:shd w:val="clear" w:color="auto" w:fill="auto"/>
            <w:noWrap/>
            <w:vAlign w:val="center"/>
            <w:hideMark/>
          </w:tcPr>
          <w:p w14:paraId="5F515923" w14:textId="2355996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3,66</w:t>
            </w:r>
          </w:p>
        </w:tc>
        <w:tc>
          <w:tcPr>
            <w:tcW w:w="390" w:type="pct"/>
            <w:tcBorders>
              <w:top w:val="nil"/>
              <w:left w:val="nil"/>
              <w:bottom w:val="single" w:sz="4" w:space="0" w:color="auto"/>
              <w:right w:val="single" w:sz="4" w:space="0" w:color="auto"/>
            </w:tcBorders>
            <w:shd w:val="clear" w:color="auto" w:fill="auto"/>
            <w:noWrap/>
            <w:vAlign w:val="center"/>
            <w:hideMark/>
          </w:tcPr>
          <w:p w14:paraId="4ED58F59" w14:textId="35B51F5C"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3,74</w:t>
            </w:r>
          </w:p>
        </w:tc>
        <w:tc>
          <w:tcPr>
            <w:tcW w:w="390" w:type="pct"/>
            <w:tcBorders>
              <w:top w:val="nil"/>
              <w:left w:val="nil"/>
              <w:bottom w:val="single" w:sz="4" w:space="0" w:color="auto"/>
              <w:right w:val="single" w:sz="4" w:space="0" w:color="auto"/>
            </w:tcBorders>
            <w:shd w:val="clear" w:color="000000" w:fill="FFFFFF"/>
            <w:noWrap/>
            <w:vAlign w:val="center"/>
            <w:hideMark/>
          </w:tcPr>
          <w:p w14:paraId="71E917EE" w14:textId="6AF7968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4,1</w:t>
            </w:r>
          </w:p>
        </w:tc>
        <w:tc>
          <w:tcPr>
            <w:tcW w:w="389" w:type="pct"/>
            <w:tcBorders>
              <w:top w:val="nil"/>
              <w:left w:val="nil"/>
              <w:bottom w:val="single" w:sz="4" w:space="0" w:color="auto"/>
              <w:right w:val="single" w:sz="4" w:space="0" w:color="auto"/>
            </w:tcBorders>
            <w:shd w:val="clear" w:color="000000" w:fill="FFFFFF"/>
            <w:noWrap/>
            <w:vAlign w:val="center"/>
            <w:hideMark/>
          </w:tcPr>
          <w:p w14:paraId="1647F40F" w14:textId="39E4BAC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3,86</w:t>
            </w:r>
          </w:p>
        </w:tc>
      </w:tr>
      <w:tr w:rsidR="009708B0" w:rsidRPr="001D093C" w14:paraId="66F0D1D9"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24D0B"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390" w:type="pct"/>
            <w:tcBorders>
              <w:top w:val="nil"/>
              <w:left w:val="nil"/>
              <w:bottom w:val="single" w:sz="4" w:space="0" w:color="auto"/>
              <w:right w:val="single" w:sz="4" w:space="0" w:color="auto"/>
            </w:tcBorders>
            <w:shd w:val="clear" w:color="000000" w:fill="FFFFFF"/>
            <w:noWrap/>
            <w:vAlign w:val="center"/>
            <w:hideMark/>
          </w:tcPr>
          <w:p w14:paraId="26128846" w14:textId="69F0AE4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25</w:t>
            </w:r>
          </w:p>
        </w:tc>
        <w:tc>
          <w:tcPr>
            <w:tcW w:w="390" w:type="pct"/>
            <w:tcBorders>
              <w:top w:val="nil"/>
              <w:left w:val="nil"/>
              <w:bottom w:val="single" w:sz="4" w:space="0" w:color="000000"/>
              <w:right w:val="single" w:sz="4" w:space="0" w:color="000000"/>
            </w:tcBorders>
            <w:shd w:val="clear" w:color="auto" w:fill="auto"/>
            <w:vAlign w:val="center"/>
            <w:hideMark/>
          </w:tcPr>
          <w:p w14:paraId="3002A0C6" w14:textId="13E2C73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60</w:t>
            </w:r>
          </w:p>
        </w:tc>
        <w:tc>
          <w:tcPr>
            <w:tcW w:w="390" w:type="pct"/>
            <w:tcBorders>
              <w:top w:val="nil"/>
              <w:left w:val="nil"/>
              <w:bottom w:val="single" w:sz="4" w:space="0" w:color="000000"/>
              <w:right w:val="single" w:sz="4" w:space="0" w:color="000000"/>
            </w:tcBorders>
            <w:shd w:val="clear" w:color="auto" w:fill="auto"/>
            <w:vAlign w:val="center"/>
            <w:hideMark/>
          </w:tcPr>
          <w:p w14:paraId="6FDEA05F" w14:textId="6C1AA90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83,33</w:t>
            </w:r>
          </w:p>
        </w:tc>
        <w:tc>
          <w:tcPr>
            <w:tcW w:w="390" w:type="pct"/>
            <w:tcBorders>
              <w:top w:val="nil"/>
              <w:left w:val="nil"/>
              <w:bottom w:val="single" w:sz="4" w:space="0" w:color="000000"/>
              <w:right w:val="single" w:sz="4" w:space="0" w:color="000000"/>
            </w:tcBorders>
            <w:shd w:val="clear" w:color="auto" w:fill="auto"/>
            <w:vAlign w:val="center"/>
            <w:hideMark/>
          </w:tcPr>
          <w:p w14:paraId="4ABB518D" w14:textId="5955F11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89" w:type="pct"/>
            <w:tcBorders>
              <w:top w:val="nil"/>
              <w:left w:val="nil"/>
              <w:bottom w:val="single" w:sz="4" w:space="0" w:color="000000"/>
              <w:right w:val="single" w:sz="4" w:space="0" w:color="000000"/>
            </w:tcBorders>
            <w:shd w:val="clear" w:color="auto" w:fill="auto"/>
            <w:vAlign w:val="center"/>
            <w:hideMark/>
          </w:tcPr>
          <w:p w14:paraId="0F345D6D" w14:textId="25270D7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80</w:t>
            </w:r>
          </w:p>
        </w:tc>
      </w:tr>
      <w:tr w:rsidR="009708B0" w:rsidRPr="001D093C" w14:paraId="4FD63F32" w14:textId="77777777" w:rsidTr="009708B0">
        <w:trPr>
          <w:trHeight w:val="576"/>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AF54F6"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390" w:type="pct"/>
            <w:tcBorders>
              <w:top w:val="nil"/>
              <w:left w:val="nil"/>
              <w:bottom w:val="single" w:sz="4" w:space="0" w:color="auto"/>
              <w:right w:val="single" w:sz="4" w:space="0" w:color="auto"/>
            </w:tcBorders>
            <w:shd w:val="clear" w:color="000000" w:fill="FFFFFF"/>
            <w:noWrap/>
            <w:vAlign w:val="center"/>
            <w:hideMark/>
          </w:tcPr>
          <w:p w14:paraId="445B471F" w14:textId="24E47659"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66,67</w:t>
            </w:r>
          </w:p>
        </w:tc>
        <w:tc>
          <w:tcPr>
            <w:tcW w:w="390" w:type="pct"/>
            <w:tcBorders>
              <w:top w:val="nil"/>
              <w:left w:val="nil"/>
              <w:bottom w:val="single" w:sz="4" w:space="0" w:color="auto"/>
              <w:right w:val="single" w:sz="4" w:space="0" w:color="auto"/>
            </w:tcBorders>
            <w:shd w:val="clear" w:color="auto" w:fill="auto"/>
            <w:noWrap/>
            <w:vAlign w:val="center"/>
            <w:hideMark/>
          </w:tcPr>
          <w:p w14:paraId="7CC43D5C" w14:textId="0291A70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83,33</w:t>
            </w:r>
          </w:p>
        </w:tc>
        <w:tc>
          <w:tcPr>
            <w:tcW w:w="390" w:type="pct"/>
            <w:tcBorders>
              <w:top w:val="nil"/>
              <w:left w:val="nil"/>
              <w:bottom w:val="single" w:sz="4" w:space="0" w:color="auto"/>
              <w:right w:val="single" w:sz="4" w:space="0" w:color="auto"/>
            </w:tcBorders>
            <w:shd w:val="clear" w:color="auto" w:fill="auto"/>
            <w:noWrap/>
            <w:vAlign w:val="center"/>
            <w:hideMark/>
          </w:tcPr>
          <w:p w14:paraId="0F72EF1B" w14:textId="2599E6C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90" w:type="pct"/>
            <w:tcBorders>
              <w:top w:val="nil"/>
              <w:left w:val="nil"/>
              <w:bottom w:val="single" w:sz="4" w:space="0" w:color="auto"/>
              <w:right w:val="single" w:sz="4" w:space="0" w:color="auto"/>
            </w:tcBorders>
            <w:shd w:val="clear" w:color="auto" w:fill="auto"/>
            <w:noWrap/>
            <w:vAlign w:val="center"/>
            <w:hideMark/>
          </w:tcPr>
          <w:p w14:paraId="474B9BE0" w14:textId="0A0C469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89" w:type="pct"/>
            <w:tcBorders>
              <w:top w:val="nil"/>
              <w:left w:val="nil"/>
              <w:bottom w:val="single" w:sz="4" w:space="0" w:color="auto"/>
              <w:right w:val="single" w:sz="4" w:space="0" w:color="auto"/>
            </w:tcBorders>
            <w:shd w:val="clear" w:color="auto" w:fill="auto"/>
            <w:noWrap/>
            <w:vAlign w:val="center"/>
            <w:hideMark/>
          </w:tcPr>
          <w:p w14:paraId="3AA7BBA3" w14:textId="4D9EDB8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r>
      <w:tr w:rsidR="009708B0" w:rsidRPr="001D093C" w14:paraId="0BA9572D"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338FA"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390" w:type="pct"/>
            <w:tcBorders>
              <w:top w:val="nil"/>
              <w:left w:val="nil"/>
              <w:bottom w:val="single" w:sz="4" w:space="0" w:color="auto"/>
              <w:right w:val="single" w:sz="4" w:space="0" w:color="auto"/>
            </w:tcBorders>
            <w:shd w:val="clear" w:color="000000" w:fill="FFFFFF"/>
            <w:noWrap/>
            <w:vAlign w:val="center"/>
            <w:hideMark/>
          </w:tcPr>
          <w:p w14:paraId="52EDCA87" w14:textId="24DDC24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390" w:type="pct"/>
            <w:tcBorders>
              <w:top w:val="nil"/>
              <w:left w:val="nil"/>
              <w:bottom w:val="single" w:sz="4" w:space="0" w:color="auto"/>
              <w:right w:val="single" w:sz="4" w:space="0" w:color="auto"/>
            </w:tcBorders>
            <w:shd w:val="clear" w:color="auto" w:fill="auto"/>
            <w:noWrap/>
            <w:vAlign w:val="center"/>
            <w:hideMark/>
          </w:tcPr>
          <w:p w14:paraId="077F729D" w14:textId="4143347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390" w:type="pct"/>
            <w:tcBorders>
              <w:top w:val="nil"/>
              <w:left w:val="nil"/>
              <w:bottom w:val="single" w:sz="4" w:space="0" w:color="auto"/>
              <w:right w:val="single" w:sz="4" w:space="0" w:color="auto"/>
            </w:tcBorders>
            <w:shd w:val="clear" w:color="auto" w:fill="auto"/>
            <w:noWrap/>
            <w:vAlign w:val="center"/>
            <w:hideMark/>
          </w:tcPr>
          <w:p w14:paraId="3F5CB525" w14:textId="55161ED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390" w:type="pct"/>
            <w:tcBorders>
              <w:top w:val="nil"/>
              <w:left w:val="nil"/>
              <w:bottom w:val="single" w:sz="4" w:space="0" w:color="auto"/>
              <w:right w:val="single" w:sz="4" w:space="0" w:color="auto"/>
            </w:tcBorders>
            <w:shd w:val="clear" w:color="auto" w:fill="auto"/>
            <w:noWrap/>
            <w:vAlign w:val="center"/>
            <w:hideMark/>
          </w:tcPr>
          <w:p w14:paraId="629E2A8D" w14:textId="5808DEE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389" w:type="pct"/>
            <w:tcBorders>
              <w:top w:val="nil"/>
              <w:left w:val="nil"/>
              <w:bottom w:val="single" w:sz="4" w:space="0" w:color="auto"/>
              <w:right w:val="single" w:sz="4" w:space="0" w:color="auto"/>
            </w:tcBorders>
            <w:shd w:val="clear" w:color="auto" w:fill="auto"/>
            <w:noWrap/>
            <w:vAlign w:val="center"/>
            <w:hideMark/>
          </w:tcPr>
          <w:p w14:paraId="68D34274" w14:textId="381E4D7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r>
      <w:tr w:rsidR="009708B0" w:rsidRPr="001D093C" w14:paraId="1E669D23"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821690"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390" w:type="pct"/>
            <w:tcBorders>
              <w:top w:val="nil"/>
              <w:left w:val="nil"/>
              <w:bottom w:val="single" w:sz="4" w:space="0" w:color="auto"/>
              <w:right w:val="single" w:sz="4" w:space="0" w:color="auto"/>
            </w:tcBorders>
            <w:shd w:val="clear" w:color="000000" w:fill="FFFFFF"/>
            <w:noWrap/>
            <w:vAlign w:val="center"/>
            <w:hideMark/>
          </w:tcPr>
          <w:p w14:paraId="6BA87B82" w14:textId="07BB5A2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90" w:type="pct"/>
            <w:tcBorders>
              <w:top w:val="nil"/>
              <w:left w:val="nil"/>
              <w:bottom w:val="single" w:sz="4" w:space="0" w:color="auto"/>
              <w:right w:val="single" w:sz="4" w:space="0" w:color="auto"/>
            </w:tcBorders>
            <w:shd w:val="clear" w:color="auto" w:fill="auto"/>
            <w:noWrap/>
            <w:vAlign w:val="center"/>
            <w:hideMark/>
          </w:tcPr>
          <w:p w14:paraId="39972B54" w14:textId="29E77A3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83,33</w:t>
            </w:r>
          </w:p>
        </w:tc>
        <w:tc>
          <w:tcPr>
            <w:tcW w:w="390" w:type="pct"/>
            <w:tcBorders>
              <w:top w:val="nil"/>
              <w:left w:val="nil"/>
              <w:bottom w:val="single" w:sz="4" w:space="0" w:color="auto"/>
              <w:right w:val="single" w:sz="4" w:space="0" w:color="auto"/>
            </w:tcBorders>
            <w:shd w:val="clear" w:color="auto" w:fill="auto"/>
            <w:noWrap/>
            <w:vAlign w:val="center"/>
            <w:hideMark/>
          </w:tcPr>
          <w:p w14:paraId="77660E27" w14:textId="714DA1F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40</w:t>
            </w:r>
          </w:p>
        </w:tc>
        <w:tc>
          <w:tcPr>
            <w:tcW w:w="390" w:type="pct"/>
            <w:tcBorders>
              <w:top w:val="nil"/>
              <w:left w:val="nil"/>
              <w:bottom w:val="single" w:sz="4" w:space="0" w:color="auto"/>
              <w:right w:val="single" w:sz="4" w:space="0" w:color="auto"/>
            </w:tcBorders>
            <w:shd w:val="clear" w:color="auto" w:fill="auto"/>
            <w:noWrap/>
            <w:vAlign w:val="center"/>
            <w:hideMark/>
          </w:tcPr>
          <w:p w14:paraId="2139E9CD" w14:textId="7546D9C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89" w:type="pct"/>
            <w:tcBorders>
              <w:top w:val="nil"/>
              <w:left w:val="nil"/>
              <w:bottom w:val="single" w:sz="4" w:space="0" w:color="auto"/>
              <w:right w:val="single" w:sz="4" w:space="0" w:color="auto"/>
            </w:tcBorders>
            <w:shd w:val="clear" w:color="auto" w:fill="auto"/>
            <w:noWrap/>
            <w:vAlign w:val="center"/>
            <w:hideMark/>
          </w:tcPr>
          <w:p w14:paraId="45CB2C13" w14:textId="2E876E7B"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r>
      <w:tr w:rsidR="009708B0" w:rsidRPr="001D093C" w14:paraId="6DE5680F"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A6FF16"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390" w:type="pct"/>
            <w:tcBorders>
              <w:top w:val="nil"/>
              <w:left w:val="nil"/>
              <w:bottom w:val="single" w:sz="4" w:space="0" w:color="auto"/>
              <w:right w:val="single" w:sz="4" w:space="0" w:color="auto"/>
            </w:tcBorders>
            <w:shd w:val="clear" w:color="000000" w:fill="FFFFFF"/>
            <w:noWrap/>
            <w:vAlign w:val="center"/>
            <w:hideMark/>
          </w:tcPr>
          <w:p w14:paraId="5E94D1BF" w14:textId="2F749AF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3,63</w:t>
            </w:r>
          </w:p>
        </w:tc>
        <w:tc>
          <w:tcPr>
            <w:tcW w:w="390" w:type="pct"/>
            <w:tcBorders>
              <w:top w:val="nil"/>
              <w:left w:val="nil"/>
              <w:bottom w:val="single" w:sz="4" w:space="0" w:color="auto"/>
              <w:right w:val="single" w:sz="4" w:space="0" w:color="auto"/>
            </w:tcBorders>
            <w:shd w:val="clear" w:color="auto" w:fill="auto"/>
            <w:noWrap/>
            <w:vAlign w:val="center"/>
            <w:hideMark/>
          </w:tcPr>
          <w:p w14:paraId="0E3F75AA" w14:textId="2207BD4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3,11</w:t>
            </w:r>
          </w:p>
        </w:tc>
        <w:tc>
          <w:tcPr>
            <w:tcW w:w="390" w:type="pct"/>
            <w:tcBorders>
              <w:top w:val="nil"/>
              <w:left w:val="nil"/>
              <w:bottom w:val="single" w:sz="4" w:space="0" w:color="auto"/>
              <w:right w:val="single" w:sz="4" w:space="0" w:color="auto"/>
            </w:tcBorders>
            <w:shd w:val="clear" w:color="auto" w:fill="auto"/>
            <w:noWrap/>
            <w:vAlign w:val="center"/>
            <w:hideMark/>
          </w:tcPr>
          <w:p w14:paraId="3391B61A" w14:textId="091EB6A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3,35</w:t>
            </w:r>
          </w:p>
        </w:tc>
        <w:tc>
          <w:tcPr>
            <w:tcW w:w="390" w:type="pct"/>
            <w:tcBorders>
              <w:top w:val="nil"/>
              <w:left w:val="nil"/>
              <w:bottom w:val="single" w:sz="4" w:space="0" w:color="auto"/>
              <w:right w:val="single" w:sz="4" w:space="0" w:color="auto"/>
            </w:tcBorders>
            <w:shd w:val="clear" w:color="auto" w:fill="auto"/>
            <w:noWrap/>
            <w:vAlign w:val="center"/>
            <w:hideMark/>
          </w:tcPr>
          <w:p w14:paraId="7803D7E3" w14:textId="17F3541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4,4</w:t>
            </w:r>
          </w:p>
        </w:tc>
        <w:tc>
          <w:tcPr>
            <w:tcW w:w="389" w:type="pct"/>
            <w:tcBorders>
              <w:top w:val="nil"/>
              <w:left w:val="nil"/>
              <w:bottom w:val="single" w:sz="4" w:space="0" w:color="auto"/>
              <w:right w:val="single" w:sz="4" w:space="0" w:color="auto"/>
            </w:tcBorders>
            <w:shd w:val="clear" w:color="auto" w:fill="auto"/>
            <w:noWrap/>
            <w:vAlign w:val="center"/>
            <w:hideMark/>
          </w:tcPr>
          <w:p w14:paraId="467E1481" w14:textId="76AA0A4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4,4</w:t>
            </w:r>
          </w:p>
        </w:tc>
      </w:tr>
      <w:tr w:rsidR="009708B0" w:rsidRPr="001D093C" w14:paraId="37763717" w14:textId="77777777" w:rsidTr="009708B0">
        <w:trPr>
          <w:trHeight w:val="576"/>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D6076E"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390" w:type="pct"/>
            <w:tcBorders>
              <w:top w:val="nil"/>
              <w:left w:val="nil"/>
              <w:bottom w:val="single" w:sz="4" w:space="0" w:color="auto"/>
              <w:right w:val="single" w:sz="4" w:space="0" w:color="auto"/>
            </w:tcBorders>
            <w:shd w:val="clear" w:color="auto" w:fill="auto"/>
            <w:noWrap/>
            <w:vAlign w:val="center"/>
            <w:hideMark/>
          </w:tcPr>
          <w:p w14:paraId="71E7C3BA" w14:textId="78EE59E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634C9C52" w14:textId="40429C39"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0D15E942" w14:textId="249F17E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1CA238EF" w14:textId="3D6A35A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89" w:type="pct"/>
            <w:tcBorders>
              <w:top w:val="nil"/>
              <w:left w:val="nil"/>
              <w:bottom w:val="single" w:sz="4" w:space="0" w:color="auto"/>
              <w:right w:val="single" w:sz="4" w:space="0" w:color="auto"/>
            </w:tcBorders>
            <w:shd w:val="clear" w:color="auto" w:fill="auto"/>
            <w:noWrap/>
            <w:vAlign w:val="center"/>
            <w:hideMark/>
          </w:tcPr>
          <w:p w14:paraId="166EE5E5" w14:textId="28CB7F3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w:t>
            </w:r>
          </w:p>
        </w:tc>
      </w:tr>
      <w:tr w:rsidR="009708B0" w:rsidRPr="001D093C" w14:paraId="2BDC2EF9"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2C5056"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390" w:type="pct"/>
            <w:tcBorders>
              <w:top w:val="nil"/>
              <w:left w:val="nil"/>
              <w:bottom w:val="single" w:sz="4" w:space="0" w:color="auto"/>
              <w:right w:val="single" w:sz="4" w:space="0" w:color="auto"/>
            </w:tcBorders>
            <w:shd w:val="clear" w:color="auto" w:fill="auto"/>
            <w:noWrap/>
            <w:vAlign w:val="center"/>
            <w:hideMark/>
          </w:tcPr>
          <w:p w14:paraId="3812CB0F" w14:textId="46710E1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4404D3CB" w14:textId="42964A2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0,38%</w:t>
            </w:r>
          </w:p>
        </w:tc>
        <w:tc>
          <w:tcPr>
            <w:tcW w:w="390" w:type="pct"/>
            <w:tcBorders>
              <w:top w:val="nil"/>
              <w:left w:val="nil"/>
              <w:bottom w:val="single" w:sz="4" w:space="0" w:color="auto"/>
              <w:right w:val="single" w:sz="4" w:space="0" w:color="auto"/>
            </w:tcBorders>
            <w:shd w:val="clear" w:color="auto" w:fill="auto"/>
            <w:noWrap/>
            <w:vAlign w:val="center"/>
            <w:hideMark/>
          </w:tcPr>
          <w:p w14:paraId="083DE851" w14:textId="26650AC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4A062F89" w14:textId="57B8F06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89" w:type="pct"/>
            <w:tcBorders>
              <w:top w:val="nil"/>
              <w:left w:val="nil"/>
              <w:bottom w:val="single" w:sz="4" w:space="0" w:color="auto"/>
              <w:right w:val="single" w:sz="4" w:space="0" w:color="auto"/>
            </w:tcBorders>
            <w:shd w:val="clear" w:color="000000" w:fill="FFFFFF"/>
            <w:noWrap/>
            <w:vAlign w:val="center"/>
            <w:hideMark/>
          </w:tcPr>
          <w:p w14:paraId="6A5A78E1" w14:textId="79EBE80B"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0,95%</w:t>
            </w:r>
          </w:p>
        </w:tc>
      </w:tr>
      <w:tr w:rsidR="009708B0" w:rsidRPr="001D093C" w14:paraId="7E3CE502"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02DB20"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390" w:type="pct"/>
            <w:tcBorders>
              <w:top w:val="nil"/>
              <w:left w:val="nil"/>
              <w:bottom w:val="single" w:sz="4" w:space="0" w:color="auto"/>
              <w:right w:val="single" w:sz="4" w:space="0" w:color="auto"/>
            </w:tcBorders>
            <w:shd w:val="clear" w:color="auto" w:fill="auto"/>
            <w:noWrap/>
            <w:vAlign w:val="center"/>
            <w:hideMark/>
          </w:tcPr>
          <w:p w14:paraId="3D9D3E35" w14:textId="1846EF6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54683A17" w14:textId="42669F9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0,77%</w:t>
            </w:r>
          </w:p>
        </w:tc>
        <w:tc>
          <w:tcPr>
            <w:tcW w:w="390" w:type="pct"/>
            <w:tcBorders>
              <w:top w:val="nil"/>
              <w:left w:val="nil"/>
              <w:bottom w:val="single" w:sz="4" w:space="0" w:color="auto"/>
              <w:right w:val="single" w:sz="4" w:space="0" w:color="auto"/>
            </w:tcBorders>
            <w:shd w:val="clear" w:color="auto" w:fill="auto"/>
            <w:noWrap/>
            <w:vAlign w:val="center"/>
            <w:hideMark/>
          </w:tcPr>
          <w:p w14:paraId="3D895F18" w14:textId="6F3A5FB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5A11F448" w14:textId="31F34ED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1,36%</w:t>
            </w:r>
          </w:p>
        </w:tc>
        <w:tc>
          <w:tcPr>
            <w:tcW w:w="389" w:type="pct"/>
            <w:tcBorders>
              <w:top w:val="nil"/>
              <w:left w:val="nil"/>
              <w:bottom w:val="single" w:sz="4" w:space="0" w:color="auto"/>
              <w:right w:val="single" w:sz="4" w:space="0" w:color="auto"/>
            </w:tcBorders>
            <w:shd w:val="clear" w:color="000000" w:fill="FFFFFF"/>
            <w:noWrap/>
            <w:vAlign w:val="center"/>
            <w:hideMark/>
          </w:tcPr>
          <w:p w14:paraId="7DD562D1" w14:textId="5DCD52C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r>
      <w:tr w:rsidR="009708B0" w:rsidRPr="001D093C" w14:paraId="417EC159"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2A6BF3"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390" w:type="pct"/>
            <w:tcBorders>
              <w:top w:val="nil"/>
              <w:left w:val="nil"/>
              <w:bottom w:val="single" w:sz="4" w:space="0" w:color="auto"/>
              <w:right w:val="single" w:sz="4" w:space="0" w:color="auto"/>
            </w:tcBorders>
            <w:shd w:val="clear" w:color="auto" w:fill="auto"/>
            <w:noWrap/>
            <w:vAlign w:val="center"/>
            <w:hideMark/>
          </w:tcPr>
          <w:p w14:paraId="537C043F" w14:textId="2411176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57BBBCDA" w14:textId="445932F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5848E5F0" w14:textId="15A986A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7FAA13DB" w14:textId="45880B8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89" w:type="pct"/>
            <w:tcBorders>
              <w:top w:val="nil"/>
              <w:left w:val="nil"/>
              <w:bottom w:val="single" w:sz="4" w:space="0" w:color="auto"/>
              <w:right w:val="single" w:sz="4" w:space="0" w:color="auto"/>
            </w:tcBorders>
            <w:shd w:val="clear" w:color="000000" w:fill="FFFFFF"/>
            <w:noWrap/>
            <w:vAlign w:val="center"/>
            <w:hideMark/>
          </w:tcPr>
          <w:p w14:paraId="3AC8B970" w14:textId="20EBBF4B"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r>
      <w:tr w:rsidR="009708B0" w:rsidRPr="001D093C" w14:paraId="763A933D" w14:textId="77777777" w:rsidTr="009708B0">
        <w:trPr>
          <w:trHeight w:val="300"/>
        </w:trPr>
        <w:tc>
          <w:tcPr>
            <w:tcW w:w="30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CC4DFF"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390" w:type="pct"/>
            <w:tcBorders>
              <w:top w:val="nil"/>
              <w:left w:val="nil"/>
              <w:bottom w:val="single" w:sz="4" w:space="0" w:color="auto"/>
              <w:right w:val="single" w:sz="4" w:space="0" w:color="auto"/>
            </w:tcBorders>
            <w:shd w:val="clear" w:color="auto" w:fill="auto"/>
            <w:noWrap/>
            <w:vAlign w:val="center"/>
            <w:hideMark/>
          </w:tcPr>
          <w:p w14:paraId="56D9013C" w14:textId="6BC9960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5E112D37" w14:textId="3785741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0,38%</w:t>
            </w:r>
          </w:p>
        </w:tc>
        <w:tc>
          <w:tcPr>
            <w:tcW w:w="390" w:type="pct"/>
            <w:tcBorders>
              <w:top w:val="nil"/>
              <w:left w:val="nil"/>
              <w:bottom w:val="single" w:sz="4" w:space="0" w:color="auto"/>
              <w:right w:val="single" w:sz="4" w:space="0" w:color="auto"/>
            </w:tcBorders>
            <w:shd w:val="clear" w:color="auto" w:fill="auto"/>
            <w:noWrap/>
            <w:vAlign w:val="center"/>
            <w:hideMark/>
          </w:tcPr>
          <w:p w14:paraId="54008FB0" w14:textId="0C3454F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90" w:type="pct"/>
            <w:tcBorders>
              <w:top w:val="nil"/>
              <w:left w:val="nil"/>
              <w:bottom w:val="single" w:sz="4" w:space="0" w:color="auto"/>
              <w:right w:val="single" w:sz="4" w:space="0" w:color="auto"/>
            </w:tcBorders>
            <w:shd w:val="clear" w:color="auto" w:fill="auto"/>
            <w:noWrap/>
            <w:vAlign w:val="center"/>
            <w:hideMark/>
          </w:tcPr>
          <w:p w14:paraId="349544AE" w14:textId="3974E1FB"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89" w:type="pct"/>
            <w:tcBorders>
              <w:top w:val="nil"/>
              <w:left w:val="nil"/>
              <w:bottom w:val="single" w:sz="4" w:space="0" w:color="auto"/>
              <w:right w:val="single" w:sz="4" w:space="0" w:color="auto"/>
            </w:tcBorders>
            <w:shd w:val="clear" w:color="000000" w:fill="FFFFFF"/>
            <w:noWrap/>
            <w:vAlign w:val="center"/>
            <w:hideMark/>
          </w:tcPr>
          <w:p w14:paraId="5D7896B5" w14:textId="3CF4DE2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r>
    </w:tbl>
    <w:p w14:paraId="018FF1CB" w14:textId="77777777" w:rsidR="00BB1529" w:rsidRDefault="00BB1529" w:rsidP="00BB1529">
      <w:pPr>
        <w:spacing w:after="0"/>
        <w:rPr>
          <w:sz w:val="18"/>
        </w:rPr>
      </w:pPr>
    </w:p>
    <w:p w14:paraId="6D9F3CF8" w14:textId="77777777" w:rsidR="002F2997" w:rsidRDefault="002F2997" w:rsidP="00BB1529">
      <w:pPr>
        <w:spacing w:after="0"/>
        <w:rPr>
          <w:sz w:val="18"/>
        </w:rPr>
      </w:pPr>
    </w:p>
    <w:p w14:paraId="1E9C8B34" w14:textId="77777777" w:rsidR="001D093C" w:rsidRDefault="001D093C" w:rsidP="00BB1529">
      <w:pPr>
        <w:spacing w:after="0"/>
        <w:rPr>
          <w:sz w:val="18"/>
        </w:rPr>
      </w:pPr>
    </w:p>
    <w:tbl>
      <w:tblPr>
        <w:tblW w:w="5000" w:type="pct"/>
        <w:tblCellMar>
          <w:left w:w="70" w:type="dxa"/>
          <w:right w:w="70" w:type="dxa"/>
        </w:tblCellMar>
        <w:tblLook w:val="04A0" w:firstRow="1" w:lastRow="0" w:firstColumn="1" w:lastColumn="0" w:noHBand="0" w:noVBand="1"/>
      </w:tblPr>
      <w:tblGrid>
        <w:gridCol w:w="5549"/>
        <w:gridCol w:w="682"/>
        <w:gridCol w:w="682"/>
        <w:gridCol w:w="871"/>
        <w:gridCol w:w="682"/>
        <w:gridCol w:w="679"/>
      </w:tblGrid>
      <w:tr w:rsidR="001D093C" w:rsidRPr="001D093C" w14:paraId="65DD74D5" w14:textId="77777777" w:rsidTr="001B0813">
        <w:trPr>
          <w:trHeight w:val="600"/>
        </w:trPr>
        <w:tc>
          <w:tcPr>
            <w:tcW w:w="3034" w:type="pct"/>
            <w:tcBorders>
              <w:top w:val="single" w:sz="4" w:space="0" w:color="auto"/>
              <w:left w:val="single" w:sz="4" w:space="0" w:color="auto"/>
              <w:bottom w:val="single" w:sz="4" w:space="0" w:color="auto"/>
              <w:right w:val="single" w:sz="4" w:space="0" w:color="auto"/>
            </w:tcBorders>
            <w:shd w:val="clear" w:color="000000" w:fill="1F497D"/>
            <w:noWrap/>
            <w:vAlign w:val="center"/>
            <w:hideMark/>
          </w:tcPr>
          <w:p w14:paraId="645C8DB9" w14:textId="0CA05383"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INDICADOR</w:t>
            </w:r>
            <w:r>
              <w:rPr>
                <w:rFonts w:asciiTheme="minorHAnsi" w:eastAsia="Times New Roman" w:hAnsiTheme="minorHAnsi"/>
                <w:b/>
                <w:bCs/>
                <w:color w:val="FFFFFF"/>
                <w:sz w:val="16"/>
                <w:szCs w:val="16"/>
                <w:lang w:eastAsia="es-ES"/>
              </w:rPr>
              <w:t xml:space="preserve"> (CENTRO)</w:t>
            </w:r>
          </w:p>
        </w:tc>
        <w:tc>
          <w:tcPr>
            <w:tcW w:w="373" w:type="pct"/>
            <w:tcBorders>
              <w:top w:val="single" w:sz="4" w:space="0" w:color="auto"/>
              <w:left w:val="nil"/>
              <w:bottom w:val="single" w:sz="4" w:space="0" w:color="auto"/>
              <w:right w:val="single" w:sz="4" w:space="0" w:color="auto"/>
            </w:tcBorders>
            <w:shd w:val="clear" w:color="000000" w:fill="1F497D"/>
            <w:vAlign w:val="center"/>
            <w:hideMark/>
          </w:tcPr>
          <w:p w14:paraId="4DB5CC45"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2016-2017</w:t>
            </w:r>
          </w:p>
        </w:tc>
        <w:tc>
          <w:tcPr>
            <w:tcW w:w="373" w:type="pct"/>
            <w:tcBorders>
              <w:top w:val="single" w:sz="4" w:space="0" w:color="auto"/>
              <w:left w:val="nil"/>
              <w:bottom w:val="single" w:sz="4" w:space="0" w:color="auto"/>
              <w:right w:val="single" w:sz="4" w:space="0" w:color="auto"/>
            </w:tcBorders>
            <w:shd w:val="clear" w:color="000000" w:fill="1F497D"/>
            <w:vAlign w:val="center"/>
            <w:hideMark/>
          </w:tcPr>
          <w:p w14:paraId="526A59A4"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2017-2018</w:t>
            </w:r>
          </w:p>
        </w:tc>
        <w:tc>
          <w:tcPr>
            <w:tcW w:w="476" w:type="pct"/>
            <w:tcBorders>
              <w:top w:val="single" w:sz="4" w:space="0" w:color="auto"/>
              <w:left w:val="nil"/>
              <w:bottom w:val="single" w:sz="4" w:space="0" w:color="auto"/>
              <w:right w:val="single" w:sz="4" w:space="0" w:color="auto"/>
            </w:tcBorders>
            <w:shd w:val="clear" w:color="000000" w:fill="1F497D"/>
            <w:vAlign w:val="center"/>
            <w:hideMark/>
          </w:tcPr>
          <w:p w14:paraId="54FDDBF7"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2018-2019</w:t>
            </w:r>
          </w:p>
        </w:tc>
        <w:tc>
          <w:tcPr>
            <w:tcW w:w="373" w:type="pct"/>
            <w:tcBorders>
              <w:top w:val="single" w:sz="4" w:space="0" w:color="auto"/>
              <w:left w:val="nil"/>
              <w:bottom w:val="single" w:sz="4" w:space="0" w:color="auto"/>
              <w:right w:val="single" w:sz="4" w:space="0" w:color="auto"/>
            </w:tcBorders>
            <w:shd w:val="clear" w:color="000000" w:fill="1F497D"/>
            <w:vAlign w:val="center"/>
            <w:hideMark/>
          </w:tcPr>
          <w:p w14:paraId="29EC8872"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2019-2020</w:t>
            </w:r>
          </w:p>
        </w:tc>
        <w:tc>
          <w:tcPr>
            <w:tcW w:w="372" w:type="pct"/>
            <w:tcBorders>
              <w:top w:val="single" w:sz="4" w:space="0" w:color="auto"/>
              <w:left w:val="nil"/>
              <w:bottom w:val="nil"/>
              <w:right w:val="single" w:sz="4" w:space="0" w:color="auto"/>
            </w:tcBorders>
            <w:shd w:val="clear" w:color="000000" w:fill="1F497D"/>
            <w:vAlign w:val="center"/>
            <w:hideMark/>
          </w:tcPr>
          <w:p w14:paraId="723B3E99" w14:textId="77777777" w:rsidR="001D093C" w:rsidRPr="001D093C" w:rsidRDefault="001D093C" w:rsidP="001D093C">
            <w:pPr>
              <w:spacing w:after="0" w:line="240" w:lineRule="auto"/>
              <w:jc w:val="center"/>
              <w:rPr>
                <w:rFonts w:asciiTheme="minorHAnsi" w:eastAsia="Times New Roman" w:hAnsiTheme="minorHAnsi"/>
                <w:b/>
                <w:bCs/>
                <w:color w:val="FFFFFF"/>
                <w:sz w:val="16"/>
                <w:szCs w:val="16"/>
                <w:lang w:eastAsia="es-ES"/>
              </w:rPr>
            </w:pPr>
            <w:r w:rsidRPr="001D093C">
              <w:rPr>
                <w:rFonts w:asciiTheme="minorHAnsi" w:eastAsia="Times New Roman" w:hAnsiTheme="minorHAnsi"/>
                <w:b/>
                <w:bCs/>
                <w:color w:val="FFFFFF"/>
                <w:sz w:val="16"/>
                <w:szCs w:val="16"/>
                <w:lang w:eastAsia="es-ES"/>
              </w:rPr>
              <w:t>2020-2021</w:t>
            </w:r>
          </w:p>
        </w:tc>
      </w:tr>
      <w:tr w:rsidR="009708B0" w:rsidRPr="001D093C" w14:paraId="3748C8D8"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7F5F4"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ISGC-P07-01_01: Tasa de respuesta de la encuesta para el análisis de la satisfacción. Alumnado</w:t>
            </w:r>
          </w:p>
        </w:tc>
        <w:tc>
          <w:tcPr>
            <w:tcW w:w="373" w:type="pct"/>
            <w:tcBorders>
              <w:top w:val="nil"/>
              <w:left w:val="nil"/>
              <w:bottom w:val="single" w:sz="4" w:space="0" w:color="auto"/>
              <w:right w:val="single" w:sz="4" w:space="0" w:color="auto"/>
            </w:tcBorders>
            <w:shd w:val="clear" w:color="auto" w:fill="auto"/>
            <w:noWrap/>
            <w:vAlign w:val="center"/>
            <w:hideMark/>
          </w:tcPr>
          <w:p w14:paraId="27038508" w14:textId="259DD28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13,99%</w:t>
            </w:r>
          </w:p>
        </w:tc>
        <w:tc>
          <w:tcPr>
            <w:tcW w:w="373" w:type="pct"/>
            <w:tcBorders>
              <w:top w:val="nil"/>
              <w:left w:val="nil"/>
              <w:bottom w:val="single" w:sz="4" w:space="0" w:color="auto"/>
              <w:right w:val="single" w:sz="4" w:space="0" w:color="auto"/>
            </w:tcBorders>
            <w:shd w:val="clear" w:color="auto" w:fill="auto"/>
            <w:noWrap/>
            <w:vAlign w:val="center"/>
            <w:hideMark/>
          </w:tcPr>
          <w:p w14:paraId="4D135341" w14:textId="3D639F9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6,42%</w:t>
            </w:r>
          </w:p>
        </w:tc>
        <w:tc>
          <w:tcPr>
            <w:tcW w:w="476" w:type="pct"/>
            <w:tcBorders>
              <w:top w:val="nil"/>
              <w:left w:val="nil"/>
              <w:bottom w:val="single" w:sz="4" w:space="0" w:color="auto"/>
              <w:right w:val="single" w:sz="4" w:space="0" w:color="auto"/>
            </w:tcBorders>
            <w:shd w:val="clear" w:color="auto" w:fill="auto"/>
            <w:noWrap/>
            <w:vAlign w:val="center"/>
            <w:hideMark/>
          </w:tcPr>
          <w:p w14:paraId="796DCC29" w14:textId="7113B2E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7,48%</w:t>
            </w:r>
          </w:p>
        </w:tc>
        <w:tc>
          <w:tcPr>
            <w:tcW w:w="373" w:type="pct"/>
            <w:tcBorders>
              <w:top w:val="nil"/>
              <w:left w:val="nil"/>
              <w:bottom w:val="single" w:sz="4" w:space="0" w:color="auto"/>
              <w:right w:val="single" w:sz="4" w:space="0" w:color="auto"/>
            </w:tcBorders>
            <w:shd w:val="clear" w:color="000000" w:fill="FFFFFF"/>
            <w:noWrap/>
            <w:vAlign w:val="center"/>
            <w:hideMark/>
          </w:tcPr>
          <w:p w14:paraId="043E4226" w14:textId="29AAAD5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15,25%</w:t>
            </w:r>
          </w:p>
        </w:tc>
        <w:tc>
          <w:tcPr>
            <w:tcW w:w="372" w:type="pct"/>
            <w:tcBorders>
              <w:top w:val="nil"/>
              <w:left w:val="nil"/>
              <w:bottom w:val="single" w:sz="4" w:space="0" w:color="auto"/>
              <w:right w:val="single" w:sz="4" w:space="0" w:color="auto"/>
            </w:tcBorders>
            <w:shd w:val="clear" w:color="000000" w:fill="FFFFFF"/>
            <w:noWrap/>
            <w:vAlign w:val="center"/>
            <w:hideMark/>
          </w:tcPr>
          <w:p w14:paraId="637C6C04" w14:textId="36DE636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43,6%</w:t>
            </w:r>
          </w:p>
        </w:tc>
      </w:tr>
      <w:tr w:rsidR="009708B0" w:rsidRPr="001D093C" w14:paraId="7562EA34"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D5D0"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ISGC-P07-01_02: Tasa de respuesta de la encuesta para el análisis de la satisfacción. PDI</w:t>
            </w:r>
          </w:p>
        </w:tc>
        <w:tc>
          <w:tcPr>
            <w:tcW w:w="373" w:type="pct"/>
            <w:tcBorders>
              <w:top w:val="nil"/>
              <w:left w:val="nil"/>
              <w:bottom w:val="single" w:sz="4" w:space="0" w:color="auto"/>
              <w:right w:val="single" w:sz="4" w:space="0" w:color="auto"/>
            </w:tcBorders>
            <w:shd w:val="clear" w:color="auto" w:fill="auto"/>
            <w:noWrap/>
            <w:vAlign w:val="center"/>
            <w:hideMark/>
          </w:tcPr>
          <w:p w14:paraId="0B109A7B" w14:textId="56C6AA4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79,78%</w:t>
            </w:r>
          </w:p>
        </w:tc>
        <w:tc>
          <w:tcPr>
            <w:tcW w:w="373" w:type="pct"/>
            <w:tcBorders>
              <w:top w:val="nil"/>
              <w:left w:val="nil"/>
              <w:bottom w:val="single" w:sz="4" w:space="0" w:color="auto"/>
              <w:right w:val="single" w:sz="4" w:space="0" w:color="auto"/>
            </w:tcBorders>
            <w:shd w:val="clear" w:color="auto" w:fill="auto"/>
            <w:noWrap/>
            <w:vAlign w:val="center"/>
            <w:hideMark/>
          </w:tcPr>
          <w:p w14:paraId="17031536" w14:textId="27BB298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58,99%</w:t>
            </w:r>
          </w:p>
        </w:tc>
        <w:tc>
          <w:tcPr>
            <w:tcW w:w="476" w:type="pct"/>
            <w:tcBorders>
              <w:top w:val="nil"/>
              <w:left w:val="nil"/>
              <w:bottom w:val="single" w:sz="4" w:space="0" w:color="auto"/>
              <w:right w:val="single" w:sz="4" w:space="0" w:color="auto"/>
            </w:tcBorders>
            <w:shd w:val="clear" w:color="auto" w:fill="auto"/>
            <w:noWrap/>
            <w:vAlign w:val="center"/>
            <w:hideMark/>
          </w:tcPr>
          <w:p w14:paraId="6C5178C1" w14:textId="7DA4352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60,14%</w:t>
            </w:r>
          </w:p>
        </w:tc>
        <w:tc>
          <w:tcPr>
            <w:tcW w:w="373" w:type="pct"/>
            <w:tcBorders>
              <w:top w:val="nil"/>
              <w:left w:val="nil"/>
              <w:bottom w:val="single" w:sz="4" w:space="0" w:color="auto"/>
              <w:right w:val="single" w:sz="4" w:space="0" w:color="auto"/>
            </w:tcBorders>
            <w:shd w:val="clear" w:color="000000" w:fill="FFFFFF"/>
            <w:noWrap/>
            <w:vAlign w:val="center"/>
            <w:hideMark/>
          </w:tcPr>
          <w:p w14:paraId="0C92708A" w14:textId="1163D41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42,07%</w:t>
            </w:r>
          </w:p>
        </w:tc>
        <w:tc>
          <w:tcPr>
            <w:tcW w:w="372" w:type="pct"/>
            <w:tcBorders>
              <w:top w:val="nil"/>
              <w:left w:val="nil"/>
              <w:bottom w:val="single" w:sz="4" w:space="0" w:color="auto"/>
              <w:right w:val="single" w:sz="4" w:space="0" w:color="auto"/>
            </w:tcBorders>
            <w:shd w:val="clear" w:color="000000" w:fill="FFFFFF"/>
            <w:noWrap/>
            <w:vAlign w:val="center"/>
            <w:hideMark/>
          </w:tcPr>
          <w:p w14:paraId="68F40B50" w14:textId="56210A9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53,85%</w:t>
            </w:r>
          </w:p>
        </w:tc>
      </w:tr>
      <w:tr w:rsidR="009708B0" w:rsidRPr="001D093C" w14:paraId="322D2ACB"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BFCD8A"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ISGC-P07-01_03: Tasa de respuesta de la encuesta para el análisis de la satisfacción. Egresados</w:t>
            </w:r>
          </w:p>
        </w:tc>
        <w:tc>
          <w:tcPr>
            <w:tcW w:w="373" w:type="pct"/>
            <w:tcBorders>
              <w:top w:val="nil"/>
              <w:left w:val="nil"/>
              <w:bottom w:val="single" w:sz="4" w:space="0" w:color="auto"/>
              <w:right w:val="single" w:sz="4" w:space="0" w:color="auto"/>
            </w:tcBorders>
            <w:shd w:val="clear" w:color="auto" w:fill="auto"/>
            <w:noWrap/>
            <w:vAlign w:val="center"/>
            <w:hideMark/>
          </w:tcPr>
          <w:p w14:paraId="4F3D22B0" w14:textId="482BB30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50%</w:t>
            </w:r>
          </w:p>
        </w:tc>
        <w:tc>
          <w:tcPr>
            <w:tcW w:w="373" w:type="pct"/>
            <w:tcBorders>
              <w:top w:val="nil"/>
              <w:left w:val="nil"/>
              <w:bottom w:val="single" w:sz="4" w:space="0" w:color="000000"/>
              <w:right w:val="single" w:sz="4" w:space="0" w:color="000000"/>
            </w:tcBorders>
            <w:shd w:val="clear" w:color="auto" w:fill="auto"/>
            <w:vAlign w:val="center"/>
            <w:hideMark/>
          </w:tcPr>
          <w:p w14:paraId="7768A801" w14:textId="5DC47CA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51,32%</w:t>
            </w:r>
          </w:p>
        </w:tc>
        <w:tc>
          <w:tcPr>
            <w:tcW w:w="476" w:type="pct"/>
            <w:tcBorders>
              <w:top w:val="nil"/>
              <w:left w:val="nil"/>
              <w:bottom w:val="single" w:sz="4" w:space="0" w:color="000000"/>
              <w:right w:val="single" w:sz="4" w:space="0" w:color="000000"/>
            </w:tcBorders>
            <w:shd w:val="clear" w:color="auto" w:fill="auto"/>
            <w:vAlign w:val="center"/>
            <w:hideMark/>
          </w:tcPr>
          <w:p w14:paraId="0502280D" w14:textId="76BE650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17,31%</w:t>
            </w:r>
          </w:p>
        </w:tc>
        <w:tc>
          <w:tcPr>
            <w:tcW w:w="373" w:type="pct"/>
            <w:tcBorders>
              <w:top w:val="nil"/>
              <w:left w:val="nil"/>
              <w:bottom w:val="single" w:sz="4" w:space="0" w:color="000000"/>
              <w:right w:val="single" w:sz="4" w:space="0" w:color="000000"/>
            </w:tcBorders>
            <w:shd w:val="clear" w:color="auto" w:fill="auto"/>
            <w:vAlign w:val="center"/>
            <w:hideMark/>
          </w:tcPr>
          <w:p w14:paraId="3EC72D99" w14:textId="17E1232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39,84%</w:t>
            </w:r>
          </w:p>
        </w:tc>
        <w:tc>
          <w:tcPr>
            <w:tcW w:w="372" w:type="pct"/>
            <w:tcBorders>
              <w:top w:val="nil"/>
              <w:left w:val="nil"/>
              <w:bottom w:val="single" w:sz="4" w:space="0" w:color="000000"/>
              <w:right w:val="single" w:sz="4" w:space="0" w:color="000000"/>
            </w:tcBorders>
            <w:shd w:val="clear" w:color="auto" w:fill="auto"/>
            <w:vAlign w:val="center"/>
            <w:hideMark/>
          </w:tcPr>
          <w:p w14:paraId="7A2D2D3B" w14:textId="2195CA6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24,81%</w:t>
            </w:r>
          </w:p>
        </w:tc>
      </w:tr>
      <w:tr w:rsidR="001B0813" w:rsidRPr="001D093C" w14:paraId="75C1D821" w14:textId="77777777" w:rsidTr="001B0813">
        <w:trPr>
          <w:trHeight w:val="300"/>
        </w:trPr>
        <w:tc>
          <w:tcPr>
            <w:tcW w:w="303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09CF790D" w14:textId="77777777" w:rsidR="001B0813" w:rsidRPr="001D093C" w:rsidRDefault="001B0813" w:rsidP="001B0813">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ISGC-P07-02: Grado de satisfacción global del alumnado con el título</w:t>
            </w: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7763B040" w14:textId="71568DEC"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3,42</w:t>
            </w:r>
          </w:p>
        </w:tc>
        <w:tc>
          <w:tcPr>
            <w:tcW w:w="373" w:type="pct"/>
            <w:tcBorders>
              <w:top w:val="nil"/>
              <w:left w:val="nil"/>
              <w:bottom w:val="single" w:sz="4" w:space="0" w:color="auto"/>
              <w:right w:val="single" w:sz="4" w:space="0" w:color="auto"/>
            </w:tcBorders>
            <w:shd w:val="clear" w:color="auto" w:fill="auto"/>
            <w:noWrap/>
            <w:vAlign w:val="center"/>
            <w:hideMark/>
          </w:tcPr>
          <w:p w14:paraId="466D80DC" w14:textId="3DC6DC25"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3,53</w:t>
            </w:r>
          </w:p>
        </w:tc>
        <w:tc>
          <w:tcPr>
            <w:tcW w:w="476" w:type="pct"/>
            <w:tcBorders>
              <w:top w:val="nil"/>
              <w:left w:val="nil"/>
              <w:bottom w:val="single" w:sz="4" w:space="0" w:color="auto"/>
              <w:right w:val="single" w:sz="4" w:space="0" w:color="auto"/>
            </w:tcBorders>
            <w:shd w:val="clear" w:color="auto" w:fill="auto"/>
            <w:noWrap/>
            <w:vAlign w:val="center"/>
            <w:hideMark/>
          </w:tcPr>
          <w:p w14:paraId="71F54A44" w14:textId="2019B6ED"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3,56</w:t>
            </w:r>
          </w:p>
        </w:tc>
        <w:tc>
          <w:tcPr>
            <w:tcW w:w="373" w:type="pct"/>
            <w:tcBorders>
              <w:top w:val="nil"/>
              <w:left w:val="nil"/>
              <w:bottom w:val="single" w:sz="4" w:space="0" w:color="auto"/>
              <w:right w:val="single" w:sz="4" w:space="0" w:color="auto"/>
            </w:tcBorders>
            <w:shd w:val="clear" w:color="000000" w:fill="FFFFFF"/>
            <w:noWrap/>
            <w:vAlign w:val="center"/>
            <w:hideMark/>
          </w:tcPr>
          <w:p w14:paraId="6A2F0471" w14:textId="775F606B" w:rsidR="001B0813" w:rsidRPr="00475CBC"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3,59</w:t>
            </w:r>
          </w:p>
        </w:tc>
        <w:tc>
          <w:tcPr>
            <w:tcW w:w="372" w:type="pct"/>
            <w:tcBorders>
              <w:top w:val="nil"/>
              <w:left w:val="nil"/>
              <w:bottom w:val="single" w:sz="4" w:space="0" w:color="auto"/>
              <w:right w:val="single" w:sz="4" w:space="0" w:color="auto"/>
            </w:tcBorders>
            <w:shd w:val="clear" w:color="000000" w:fill="FFFFFF"/>
            <w:noWrap/>
            <w:vAlign w:val="center"/>
            <w:hideMark/>
          </w:tcPr>
          <w:p w14:paraId="28CA58EA" w14:textId="07F94C8D" w:rsidR="001B0813" w:rsidRPr="00475CBC"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3,42</w:t>
            </w:r>
          </w:p>
        </w:tc>
      </w:tr>
      <w:tr w:rsidR="001B0813" w:rsidRPr="001D093C" w14:paraId="5FFD6B1C" w14:textId="77777777" w:rsidTr="001B0813">
        <w:trPr>
          <w:trHeight w:val="300"/>
        </w:trPr>
        <w:tc>
          <w:tcPr>
            <w:tcW w:w="3034" w:type="pct"/>
            <w:tcBorders>
              <w:top w:val="single" w:sz="4" w:space="0" w:color="auto"/>
              <w:left w:val="single" w:sz="4" w:space="0" w:color="auto"/>
              <w:bottom w:val="single" w:sz="4" w:space="0" w:color="auto"/>
              <w:right w:val="nil"/>
            </w:tcBorders>
            <w:shd w:val="clear" w:color="auto" w:fill="D9D9D9" w:themeFill="background1" w:themeFillShade="D9"/>
            <w:vAlign w:val="center"/>
            <w:hideMark/>
          </w:tcPr>
          <w:p w14:paraId="288D6300" w14:textId="77777777" w:rsidR="001B0813" w:rsidRPr="001D093C" w:rsidRDefault="001B0813" w:rsidP="001B0813">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ISGC-P07-03: Grado de satisfacción global del PDI con el título</w:t>
            </w:r>
          </w:p>
        </w:tc>
        <w:tc>
          <w:tcPr>
            <w:tcW w:w="373" w:type="pct"/>
            <w:tcBorders>
              <w:top w:val="nil"/>
              <w:left w:val="single" w:sz="4" w:space="0" w:color="auto"/>
              <w:bottom w:val="single" w:sz="4" w:space="0" w:color="auto"/>
              <w:right w:val="single" w:sz="4" w:space="0" w:color="auto"/>
            </w:tcBorders>
            <w:shd w:val="clear" w:color="auto" w:fill="auto"/>
            <w:noWrap/>
            <w:vAlign w:val="center"/>
            <w:hideMark/>
          </w:tcPr>
          <w:p w14:paraId="531BB7F6" w14:textId="2160EBE8"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4,01</w:t>
            </w:r>
          </w:p>
        </w:tc>
        <w:tc>
          <w:tcPr>
            <w:tcW w:w="373" w:type="pct"/>
            <w:tcBorders>
              <w:top w:val="nil"/>
              <w:left w:val="nil"/>
              <w:bottom w:val="single" w:sz="4" w:space="0" w:color="auto"/>
              <w:right w:val="single" w:sz="4" w:space="0" w:color="auto"/>
            </w:tcBorders>
            <w:shd w:val="clear" w:color="auto" w:fill="auto"/>
            <w:noWrap/>
            <w:vAlign w:val="center"/>
            <w:hideMark/>
          </w:tcPr>
          <w:p w14:paraId="696D44B6" w14:textId="225597DC"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4,21</w:t>
            </w:r>
          </w:p>
        </w:tc>
        <w:tc>
          <w:tcPr>
            <w:tcW w:w="476" w:type="pct"/>
            <w:tcBorders>
              <w:top w:val="nil"/>
              <w:left w:val="nil"/>
              <w:bottom w:val="single" w:sz="4" w:space="0" w:color="auto"/>
              <w:right w:val="single" w:sz="4" w:space="0" w:color="auto"/>
            </w:tcBorders>
            <w:shd w:val="clear" w:color="auto" w:fill="auto"/>
            <w:noWrap/>
            <w:vAlign w:val="center"/>
            <w:hideMark/>
          </w:tcPr>
          <w:p w14:paraId="1FF1ECFC" w14:textId="15B76FB2" w:rsidR="001B0813" w:rsidRPr="001B0813"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1B0813">
              <w:rPr>
                <w:color w:val="000000"/>
                <w:sz w:val="16"/>
                <w:szCs w:val="16"/>
              </w:rPr>
              <w:t>4,09</w:t>
            </w:r>
          </w:p>
        </w:tc>
        <w:tc>
          <w:tcPr>
            <w:tcW w:w="373" w:type="pct"/>
            <w:tcBorders>
              <w:top w:val="nil"/>
              <w:left w:val="nil"/>
              <w:bottom w:val="single" w:sz="4" w:space="0" w:color="auto"/>
              <w:right w:val="single" w:sz="4" w:space="0" w:color="auto"/>
            </w:tcBorders>
            <w:shd w:val="clear" w:color="000000" w:fill="FFFFFF"/>
            <w:noWrap/>
            <w:vAlign w:val="center"/>
            <w:hideMark/>
          </w:tcPr>
          <w:p w14:paraId="1F1D447C" w14:textId="027999D1" w:rsidR="001B0813" w:rsidRPr="00475CBC"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4,24</w:t>
            </w:r>
          </w:p>
        </w:tc>
        <w:tc>
          <w:tcPr>
            <w:tcW w:w="372" w:type="pct"/>
            <w:tcBorders>
              <w:top w:val="nil"/>
              <w:left w:val="nil"/>
              <w:bottom w:val="single" w:sz="4" w:space="0" w:color="auto"/>
              <w:right w:val="single" w:sz="4" w:space="0" w:color="auto"/>
            </w:tcBorders>
            <w:shd w:val="clear" w:color="000000" w:fill="FFFFFF"/>
            <w:noWrap/>
            <w:vAlign w:val="center"/>
            <w:hideMark/>
          </w:tcPr>
          <w:p w14:paraId="40D900B8" w14:textId="5FC7E44A" w:rsidR="001B0813" w:rsidRPr="00475CBC" w:rsidRDefault="001B0813" w:rsidP="001B0813">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4,22</w:t>
            </w:r>
          </w:p>
        </w:tc>
      </w:tr>
      <w:tr w:rsidR="009708B0" w:rsidRPr="001D093C" w14:paraId="247AE961"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02E9F7"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ISGC-P07-04: Grado de satisfacción global del PAS con el Centro</w:t>
            </w:r>
          </w:p>
        </w:tc>
        <w:tc>
          <w:tcPr>
            <w:tcW w:w="373" w:type="pct"/>
            <w:tcBorders>
              <w:top w:val="nil"/>
              <w:left w:val="nil"/>
              <w:bottom w:val="single" w:sz="4" w:space="0" w:color="auto"/>
              <w:right w:val="single" w:sz="4" w:space="0" w:color="auto"/>
            </w:tcBorders>
            <w:shd w:val="clear" w:color="auto" w:fill="auto"/>
            <w:noWrap/>
            <w:vAlign w:val="center"/>
            <w:hideMark/>
          </w:tcPr>
          <w:p w14:paraId="42D66593" w14:textId="68C884F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3,61</w:t>
            </w:r>
          </w:p>
        </w:tc>
        <w:tc>
          <w:tcPr>
            <w:tcW w:w="373" w:type="pct"/>
            <w:tcBorders>
              <w:top w:val="nil"/>
              <w:left w:val="nil"/>
              <w:bottom w:val="single" w:sz="4" w:space="0" w:color="auto"/>
              <w:right w:val="single" w:sz="4" w:space="0" w:color="auto"/>
            </w:tcBorders>
            <w:shd w:val="clear" w:color="auto" w:fill="auto"/>
            <w:noWrap/>
            <w:vAlign w:val="center"/>
            <w:hideMark/>
          </w:tcPr>
          <w:p w14:paraId="36037EC3" w14:textId="0AA9F60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3,66</w:t>
            </w:r>
          </w:p>
        </w:tc>
        <w:tc>
          <w:tcPr>
            <w:tcW w:w="476" w:type="pct"/>
            <w:tcBorders>
              <w:top w:val="nil"/>
              <w:left w:val="nil"/>
              <w:bottom w:val="single" w:sz="4" w:space="0" w:color="auto"/>
              <w:right w:val="single" w:sz="4" w:space="0" w:color="auto"/>
            </w:tcBorders>
            <w:shd w:val="clear" w:color="auto" w:fill="auto"/>
            <w:noWrap/>
            <w:vAlign w:val="center"/>
            <w:hideMark/>
          </w:tcPr>
          <w:p w14:paraId="3F22C7D2" w14:textId="08C6065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3,74</w:t>
            </w:r>
          </w:p>
        </w:tc>
        <w:tc>
          <w:tcPr>
            <w:tcW w:w="373" w:type="pct"/>
            <w:tcBorders>
              <w:top w:val="nil"/>
              <w:left w:val="nil"/>
              <w:bottom w:val="single" w:sz="4" w:space="0" w:color="auto"/>
              <w:right w:val="single" w:sz="4" w:space="0" w:color="auto"/>
            </w:tcBorders>
            <w:shd w:val="clear" w:color="000000" w:fill="FFFFFF"/>
            <w:noWrap/>
            <w:vAlign w:val="center"/>
            <w:hideMark/>
          </w:tcPr>
          <w:p w14:paraId="345899FB" w14:textId="7835052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4,1</w:t>
            </w:r>
          </w:p>
        </w:tc>
        <w:tc>
          <w:tcPr>
            <w:tcW w:w="372" w:type="pct"/>
            <w:tcBorders>
              <w:top w:val="nil"/>
              <w:left w:val="nil"/>
              <w:bottom w:val="single" w:sz="4" w:space="0" w:color="auto"/>
              <w:right w:val="single" w:sz="4" w:space="0" w:color="auto"/>
            </w:tcBorders>
            <w:shd w:val="clear" w:color="000000" w:fill="FFFFFF"/>
            <w:noWrap/>
            <w:vAlign w:val="center"/>
            <w:hideMark/>
          </w:tcPr>
          <w:p w14:paraId="46181217" w14:textId="5A7E101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3,86</w:t>
            </w:r>
          </w:p>
        </w:tc>
      </w:tr>
      <w:tr w:rsidR="009708B0" w:rsidRPr="001D093C" w14:paraId="6ACA19D2"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57ECBB"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ISGC-P07-05: Índice de inserción profesional en cualquier sector profesional (año realización encuesta)</w:t>
            </w:r>
          </w:p>
        </w:tc>
        <w:tc>
          <w:tcPr>
            <w:tcW w:w="373" w:type="pct"/>
            <w:tcBorders>
              <w:top w:val="nil"/>
              <w:left w:val="nil"/>
              <w:bottom w:val="single" w:sz="4" w:space="0" w:color="auto"/>
              <w:right w:val="single" w:sz="4" w:space="0" w:color="auto"/>
            </w:tcBorders>
            <w:shd w:val="clear" w:color="000000" w:fill="FFFFFF"/>
            <w:noWrap/>
            <w:vAlign w:val="center"/>
            <w:hideMark/>
          </w:tcPr>
          <w:p w14:paraId="3A218824" w14:textId="47ED251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17,86</w:t>
            </w:r>
          </w:p>
        </w:tc>
        <w:tc>
          <w:tcPr>
            <w:tcW w:w="373" w:type="pct"/>
            <w:tcBorders>
              <w:top w:val="nil"/>
              <w:left w:val="nil"/>
              <w:bottom w:val="single" w:sz="4" w:space="0" w:color="000000"/>
              <w:right w:val="single" w:sz="4" w:space="0" w:color="000000"/>
            </w:tcBorders>
            <w:shd w:val="clear" w:color="auto" w:fill="auto"/>
            <w:vAlign w:val="center"/>
            <w:hideMark/>
          </w:tcPr>
          <w:p w14:paraId="3370AE7C" w14:textId="2A121FF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71,79</w:t>
            </w:r>
          </w:p>
        </w:tc>
        <w:tc>
          <w:tcPr>
            <w:tcW w:w="476" w:type="pct"/>
            <w:tcBorders>
              <w:top w:val="nil"/>
              <w:left w:val="nil"/>
              <w:bottom w:val="single" w:sz="4" w:space="0" w:color="000000"/>
              <w:right w:val="single" w:sz="4" w:space="0" w:color="000000"/>
            </w:tcBorders>
            <w:shd w:val="clear" w:color="auto" w:fill="auto"/>
            <w:vAlign w:val="center"/>
            <w:hideMark/>
          </w:tcPr>
          <w:p w14:paraId="04E2A9FC" w14:textId="6BF4E0A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66,67</w:t>
            </w:r>
          </w:p>
        </w:tc>
        <w:tc>
          <w:tcPr>
            <w:tcW w:w="373" w:type="pct"/>
            <w:tcBorders>
              <w:top w:val="nil"/>
              <w:left w:val="nil"/>
              <w:bottom w:val="single" w:sz="4" w:space="0" w:color="000000"/>
              <w:right w:val="single" w:sz="4" w:space="0" w:color="000000"/>
            </w:tcBorders>
            <w:shd w:val="clear" w:color="auto" w:fill="auto"/>
            <w:vAlign w:val="center"/>
            <w:hideMark/>
          </w:tcPr>
          <w:p w14:paraId="069FE159" w14:textId="69A918A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71,43</w:t>
            </w:r>
          </w:p>
        </w:tc>
        <w:tc>
          <w:tcPr>
            <w:tcW w:w="372" w:type="pct"/>
            <w:tcBorders>
              <w:top w:val="nil"/>
              <w:left w:val="nil"/>
              <w:bottom w:val="single" w:sz="4" w:space="0" w:color="000000"/>
              <w:right w:val="single" w:sz="4" w:space="0" w:color="000000"/>
            </w:tcBorders>
            <w:shd w:val="clear" w:color="auto" w:fill="auto"/>
            <w:vAlign w:val="center"/>
            <w:hideMark/>
          </w:tcPr>
          <w:p w14:paraId="3E94BAAB" w14:textId="2790842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51,52</w:t>
            </w:r>
          </w:p>
        </w:tc>
      </w:tr>
      <w:tr w:rsidR="009708B0" w:rsidRPr="001D093C" w14:paraId="5DEE4C44" w14:textId="77777777" w:rsidTr="001B0813">
        <w:trPr>
          <w:trHeight w:val="576"/>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D761D"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ISGC-P07-06: Tasa efectiva de inserción profesional en un sector profesional relacionado con los estudios realizados (año realización encuesta)</w:t>
            </w:r>
          </w:p>
        </w:tc>
        <w:tc>
          <w:tcPr>
            <w:tcW w:w="373" w:type="pct"/>
            <w:tcBorders>
              <w:top w:val="nil"/>
              <w:left w:val="nil"/>
              <w:bottom w:val="single" w:sz="4" w:space="0" w:color="auto"/>
              <w:right w:val="single" w:sz="4" w:space="0" w:color="auto"/>
            </w:tcBorders>
            <w:shd w:val="clear" w:color="000000" w:fill="FFFFFF"/>
            <w:noWrap/>
            <w:vAlign w:val="center"/>
            <w:hideMark/>
          </w:tcPr>
          <w:p w14:paraId="44B914DF" w14:textId="05F8CB0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80</w:t>
            </w:r>
          </w:p>
        </w:tc>
        <w:tc>
          <w:tcPr>
            <w:tcW w:w="373" w:type="pct"/>
            <w:tcBorders>
              <w:top w:val="nil"/>
              <w:left w:val="nil"/>
              <w:bottom w:val="single" w:sz="4" w:space="0" w:color="auto"/>
              <w:right w:val="single" w:sz="4" w:space="0" w:color="auto"/>
            </w:tcBorders>
            <w:shd w:val="clear" w:color="auto" w:fill="auto"/>
            <w:noWrap/>
            <w:vAlign w:val="center"/>
            <w:hideMark/>
          </w:tcPr>
          <w:p w14:paraId="0B627CCA" w14:textId="7D0548A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96,43</w:t>
            </w:r>
          </w:p>
        </w:tc>
        <w:tc>
          <w:tcPr>
            <w:tcW w:w="476" w:type="pct"/>
            <w:tcBorders>
              <w:top w:val="nil"/>
              <w:left w:val="nil"/>
              <w:bottom w:val="single" w:sz="4" w:space="0" w:color="auto"/>
              <w:right w:val="single" w:sz="4" w:space="0" w:color="auto"/>
            </w:tcBorders>
            <w:shd w:val="clear" w:color="auto" w:fill="auto"/>
            <w:noWrap/>
            <w:vAlign w:val="center"/>
            <w:hideMark/>
          </w:tcPr>
          <w:p w14:paraId="5C5A19B0" w14:textId="549A264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100</w:t>
            </w:r>
          </w:p>
        </w:tc>
        <w:tc>
          <w:tcPr>
            <w:tcW w:w="373" w:type="pct"/>
            <w:tcBorders>
              <w:top w:val="nil"/>
              <w:left w:val="nil"/>
              <w:bottom w:val="single" w:sz="4" w:space="0" w:color="auto"/>
              <w:right w:val="single" w:sz="4" w:space="0" w:color="auto"/>
            </w:tcBorders>
            <w:shd w:val="clear" w:color="auto" w:fill="auto"/>
            <w:noWrap/>
            <w:vAlign w:val="center"/>
            <w:hideMark/>
          </w:tcPr>
          <w:p w14:paraId="079859A5" w14:textId="6EE1EE6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74,29</w:t>
            </w:r>
          </w:p>
        </w:tc>
        <w:tc>
          <w:tcPr>
            <w:tcW w:w="372" w:type="pct"/>
            <w:tcBorders>
              <w:top w:val="nil"/>
              <w:left w:val="nil"/>
              <w:bottom w:val="single" w:sz="4" w:space="0" w:color="auto"/>
              <w:right w:val="single" w:sz="4" w:space="0" w:color="auto"/>
            </w:tcBorders>
            <w:shd w:val="clear" w:color="auto" w:fill="auto"/>
            <w:noWrap/>
            <w:vAlign w:val="center"/>
            <w:hideMark/>
          </w:tcPr>
          <w:p w14:paraId="7AB3C736" w14:textId="1B6032B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88,24</w:t>
            </w:r>
          </w:p>
        </w:tc>
      </w:tr>
      <w:tr w:rsidR="009708B0" w:rsidRPr="001D093C" w14:paraId="688EC4C7"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F0AAE4"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ISGC-P07-07: Tasa de autoempleo (año realización encuesta)</w:t>
            </w:r>
          </w:p>
        </w:tc>
        <w:tc>
          <w:tcPr>
            <w:tcW w:w="373" w:type="pct"/>
            <w:tcBorders>
              <w:top w:val="nil"/>
              <w:left w:val="nil"/>
              <w:bottom w:val="single" w:sz="4" w:space="0" w:color="auto"/>
              <w:right w:val="single" w:sz="4" w:space="0" w:color="auto"/>
            </w:tcBorders>
            <w:shd w:val="clear" w:color="000000" w:fill="FFFFFF"/>
            <w:noWrap/>
            <w:vAlign w:val="center"/>
            <w:hideMark/>
          </w:tcPr>
          <w:p w14:paraId="40D8ACAB" w14:textId="15D9E57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20</w:t>
            </w:r>
          </w:p>
        </w:tc>
        <w:tc>
          <w:tcPr>
            <w:tcW w:w="373" w:type="pct"/>
            <w:tcBorders>
              <w:top w:val="nil"/>
              <w:left w:val="nil"/>
              <w:bottom w:val="single" w:sz="4" w:space="0" w:color="auto"/>
              <w:right w:val="single" w:sz="4" w:space="0" w:color="auto"/>
            </w:tcBorders>
            <w:shd w:val="clear" w:color="auto" w:fill="auto"/>
            <w:noWrap/>
            <w:vAlign w:val="center"/>
            <w:hideMark/>
          </w:tcPr>
          <w:p w14:paraId="5364ECAB" w14:textId="580C31B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476" w:type="pct"/>
            <w:tcBorders>
              <w:top w:val="nil"/>
              <w:left w:val="nil"/>
              <w:bottom w:val="single" w:sz="4" w:space="0" w:color="auto"/>
              <w:right w:val="single" w:sz="4" w:space="0" w:color="auto"/>
            </w:tcBorders>
            <w:shd w:val="clear" w:color="auto" w:fill="auto"/>
            <w:noWrap/>
            <w:vAlign w:val="center"/>
            <w:hideMark/>
          </w:tcPr>
          <w:p w14:paraId="61D84013" w14:textId="044AEE2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c>
          <w:tcPr>
            <w:tcW w:w="373" w:type="pct"/>
            <w:tcBorders>
              <w:top w:val="nil"/>
              <w:left w:val="nil"/>
              <w:bottom w:val="single" w:sz="4" w:space="0" w:color="auto"/>
              <w:right w:val="single" w:sz="4" w:space="0" w:color="auto"/>
            </w:tcBorders>
            <w:shd w:val="clear" w:color="auto" w:fill="auto"/>
            <w:noWrap/>
            <w:vAlign w:val="center"/>
            <w:hideMark/>
          </w:tcPr>
          <w:p w14:paraId="401EFE95" w14:textId="51E6B20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2,86</w:t>
            </w:r>
          </w:p>
        </w:tc>
        <w:tc>
          <w:tcPr>
            <w:tcW w:w="372" w:type="pct"/>
            <w:tcBorders>
              <w:top w:val="nil"/>
              <w:left w:val="nil"/>
              <w:bottom w:val="single" w:sz="4" w:space="0" w:color="auto"/>
              <w:right w:val="single" w:sz="4" w:space="0" w:color="auto"/>
            </w:tcBorders>
            <w:shd w:val="clear" w:color="auto" w:fill="auto"/>
            <w:noWrap/>
            <w:vAlign w:val="center"/>
            <w:hideMark/>
          </w:tcPr>
          <w:p w14:paraId="00196044" w14:textId="65BF230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w:t>
            </w:r>
          </w:p>
        </w:tc>
      </w:tr>
      <w:tr w:rsidR="009708B0" w:rsidRPr="001D093C" w14:paraId="42616F89"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FE959"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ISGC-P07-08: Tasa de inserción con movilidad geográfica (año realización encuesta)</w:t>
            </w:r>
          </w:p>
        </w:tc>
        <w:tc>
          <w:tcPr>
            <w:tcW w:w="373" w:type="pct"/>
            <w:tcBorders>
              <w:top w:val="nil"/>
              <w:left w:val="nil"/>
              <w:bottom w:val="single" w:sz="4" w:space="0" w:color="auto"/>
              <w:right w:val="single" w:sz="4" w:space="0" w:color="auto"/>
            </w:tcBorders>
            <w:shd w:val="clear" w:color="000000" w:fill="FFFFFF"/>
            <w:noWrap/>
            <w:vAlign w:val="center"/>
            <w:hideMark/>
          </w:tcPr>
          <w:p w14:paraId="0B47E7C2" w14:textId="7EC49D5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80</w:t>
            </w:r>
          </w:p>
        </w:tc>
        <w:tc>
          <w:tcPr>
            <w:tcW w:w="373" w:type="pct"/>
            <w:tcBorders>
              <w:top w:val="nil"/>
              <w:left w:val="nil"/>
              <w:bottom w:val="single" w:sz="4" w:space="0" w:color="auto"/>
              <w:right w:val="single" w:sz="4" w:space="0" w:color="auto"/>
            </w:tcBorders>
            <w:shd w:val="clear" w:color="auto" w:fill="auto"/>
            <w:noWrap/>
            <w:vAlign w:val="center"/>
            <w:hideMark/>
          </w:tcPr>
          <w:p w14:paraId="6092AA95" w14:textId="44B86AF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67,86</w:t>
            </w:r>
          </w:p>
        </w:tc>
        <w:tc>
          <w:tcPr>
            <w:tcW w:w="476" w:type="pct"/>
            <w:tcBorders>
              <w:top w:val="nil"/>
              <w:left w:val="nil"/>
              <w:bottom w:val="single" w:sz="4" w:space="0" w:color="auto"/>
              <w:right w:val="single" w:sz="4" w:space="0" w:color="auto"/>
            </w:tcBorders>
            <w:shd w:val="clear" w:color="auto" w:fill="auto"/>
            <w:noWrap/>
            <w:vAlign w:val="center"/>
            <w:hideMark/>
          </w:tcPr>
          <w:p w14:paraId="75A6FD4D" w14:textId="6905C5E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41,67</w:t>
            </w:r>
          </w:p>
        </w:tc>
        <w:tc>
          <w:tcPr>
            <w:tcW w:w="373" w:type="pct"/>
            <w:tcBorders>
              <w:top w:val="nil"/>
              <w:left w:val="nil"/>
              <w:bottom w:val="single" w:sz="4" w:space="0" w:color="auto"/>
              <w:right w:val="single" w:sz="4" w:space="0" w:color="auto"/>
            </w:tcBorders>
            <w:shd w:val="clear" w:color="auto" w:fill="auto"/>
            <w:noWrap/>
            <w:vAlign w:val="center"/>
            <w:hideMark/>
          </w:tcPr>
          <w:p w14:paraId="225077BF" w14:textId="68FFEF4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62,86</w:t>
            </w:r>
          </w:p>
        </w:tc>
        <w:tc>
          <w:tcPr>
            <w:tcW w:w="372" w:type="pct"/>
            <w:tcBorders>
              <w:top w:val="nil"/>
              <w:left w:val="nil"/>
              <w:bottom w:val="single" w:sz="4" w:space="0" w:color="auto"/>
              <w:right w:val="single" w:sz="4" w:space="0" w:color="auto"/>
            </w:tcBorders>
            <w:shd w:val="clear" w:color="auto" w:fill="auto"/>
            <w:noWrap/>
            <w:vAlign w:val="center"/>
            <w:hideMark/>
          </w:tcPr>
          <w:p w14:paraId="040EAF22" w14:textId="512F275C"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76,47</w:t>
            </w:r>
          </w:p>
        </w:tc>
      </w:tr>
      <w:tr w:rsidR="009708B0" w:rsidRPr="001D093C" w14:paraId="18D802A7"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00BFD9"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ISGC-P07-09: Grado de satisfacción de los egresados con los estudios realizados (año realización encuesta) </w:t>
            </w:r>
          </w:p>
        </w:tc>
        <w:tc>
          <w:tcPr>
            <w:tcW w:w="373" w:type="pct"/>
            <w:tcBorders>
              <w:top w:val="nil"/>
              <w:left w:val="nil"/>
              <w:bottom w:val="single" w:sz="4" w:space="0" w:color="auto"/>
              <w:right w:val="single" w:sz="4" w:space="0" w:color="auto"/>
            </w:tcBorders>
            <w:shd w:val="clear" w:color="000000" w:fill="FFFFFF"/>
            <w:noWrap/>
            <w:vAlign w:val="center"/>
            <w:hideMark/>
          </w:tcPr>
          <w:p w14:paraId="4ACCC2F2" w14:textId="0D45835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3,7</w:t>
            </w:r>
          </w:p>
        </w:tc>
        <w:tc>
          <w:tcPr>
            <w:tcW w:w="373" w:type="pct"/>
            <w:tcBorders>
              <w:top w:val="nil"/>
              <w:left w:val="nil"/>
              <w:bottom w:val="single" w:sz="4" w:space="0" w:color="auto"/>
              <w:right w:val="single" w:sz="4" w:space="0" w:color="auto"/>
            </w:tcBorders>
            <w:shd w:val="clear" w:color="auto" w:fill="auto"/>
            <w:noWrap/>
            <w:vAlign w:val="center"/>
            <w:hideMark/>
          </w:tcPr>
          <w:p w14:paraId="2C5F92F6" w14:textId="47B59FB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3,61</w:t>
            </w:r>
          </w:p>
        </w:tc>
        <w:tc>
          <w:tcPr>
            <w:tcW w:w="476" w:type="pct"/>
            <w:tcBorders>
              <w:top w:val="nil"/>
              <w:left w:val="nil"/>
              <w:bottom w:val="single" w:sz="4" w:space="0" w:color="auto"/>
              <w:right w:val="single" w:sz="4" w:space="0" w:color="auto"/>
            </w:tcBorders>
            <w:shd w:val="clear" w:color="auto" w:fill="auto"/>
            <w:noWrap/>
            <w:vAlign w:val="center"/>
            <w:hideMark/>
          </w:tcPr>
          <w:p w14:paraId="6995A10F" w14:textId="1A38179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3,34</w:t>
            </w:r>
          </w:p>
        </w:tc>
        <w:tc>
          <w:tcPr>
            <w:tcW w:w="373" w:type="pct"/>
            <w:tcBorders>
              <w:top w:val="nil"/>
              <w:left w:val="nil"/>
              <w:bottom w:val="single" w:sz="4" w:space="0" w:color="auto"/>
              <w:right w:val="single" w:sz="4" w:space="0" w:color="auto"/>
            </w:tcBorders>
            <w:shd w:val="clear" w:color="auto" w:fill="auto"/>
            <w:noWrap/>
            <w:vAlign w:val="center"/>
            <w:hideMark/>
          </w:tcPr>
          <w:p w14:paraId="2C50B768" w14:textId="445C4235"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3,37</w:t>
            </w:r>
          </w:p>
        </w:tc>
        <w:tc>
          <w:tcPr>
            <w:tcW w:w="372" w:type="pct"/>
            <w:tcBorders>
              <w:top w:val="nil"/>
              <w:left w:val="nil"/>
              <w:bottom w:val="single" w:sz="4" w:space="0" w:color="auto"/>
              <w:right w:val="single" w:sz="4" w:space="0" w:color="auto"/>
            </w:tcBorders>
            <w:shd w:val="clear" w:color="auto" w:fill="auto"/>
            <w:noWrap/>
            <w:vAlign w:val="center"/>
            <w:hideMark/>
          </w:tcPr>
          <w:p w14:paraId="2F98ED65" w14:textId="0D858B6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3,39</w:t>
            </w:r>
          </w:p>
        </w:tc>
      </w:tr>
      <w:tr w:rsidR="009708B0" w:rsidRPr="001D093C" w14:paraId="3E52CD3A" w14:textId="77777777" w:rsidTr="001B0813">
        <w:trPr>
          <w:trHeight w:val="576"/>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A74AB"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ISGC-P07-10: Grado de satisfacción de los egresados con las competencias adquiridas en los estudios realizados (año realización encuesta) </w:t>
            </w:r>
          </w:p>
        </w:tc>
        <w:tc>
          <w:tcPr>
            <w:tcW w:w="373" w:type="pct"/>
            <w:tcBorders>
              <w:top w:val="nil"/>
              <w:left w:val="nil"/>
              <w:bottom w:val="single" w:sz="4" w:space="0" w:color="auto"/>
              <w:right w:val="single" w:sz="4" w:space="0" w:color="auto"/>
            </w:tcBorders>
            <w:shd w:val="clear" w:color="auto" w:fill="auto"/>
            <w:noWrap/>
            <w:vAlign w:val="center"/>
            <w:hideMark/>
          </w:tcPr>
          <w:p w14:paraId="0A8AA036" w14:textId="35F0FBED"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73" w:type="pct"/>
            <w:tcBorders>
              <w:top w:val="nil"/>
              <w:left w:val="nil"/>
              <w:bottom w:val="single" w:sz="4" w:space="0" w:color="auto"/>
              <w:right w:val="single" w:sz="4" w:space="0" w:color="auto"/>
            </w:tcBorders>
            <w:shd w:val="clear" w:color="auto" w:fill="auto"/>
            <w:noWrap/>
            <w:vAlign w:val="center"/>
            <w:hideMark/>
          </w:tcPr>
          <w:p w14:paraId="0330F42A" w14:textId="322BA3D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476" w:type="pct"/>
            <w:tcBorders>
              <w:top w:val="nil"/>
              <w:left w:val="nil"/>
              <w:bottom w:val="single" w:sz="4" w:space="0" w:color="auto"/>
              <w:right w:val="single" w:sz="4" w:space="0" w:color="auto"/>
            </w:tcBorders>
            <w:shd w:val="clear" w:color="auto" w:fill="auto"/>
            <w:noWrap/>
            <w:vAlign w:val="center"/>
            <w:hideMark/>
          </w:tcPr>
          <w:p w14:paraId="081399BF" w14:textId="4D74BDA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73" w:type="pct"/>
            <w:tcBorders>
              <w:top w:val="nil"/>
              <w:left w:val="nil"/>
              <w:bottom w:val="single" w:sz="4" w:space="0" w:color="auto"/>
              <w:right w:val="single" w:sz="4" w:space="0" w:color="auto"/>
            </w:tcBorders>
            <w:shd w:val="clear" w:color="auto" w:fill="auto"/>
            <w:noWrap/>
            <w:vAlign w:val="center"/>
            <w:hideMark/>
          </w:tcPr>
          <w:p w14:paraId="72FDE77D" w14:textId="188266D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72" w:type="pct"/>
            <w:tcBorders>
              <w:top w:val="nil"/>
              <w:left w:val="nil"/>
              <w:bottom w:val="single" w:sz="4" w:space="0" w:color="auto"/>
              <w:right w:val="single" w:sz="4" w:space="0" w:color="auto"/>
            </w:tcBorders>
            <w:shd w:val="clear" w:color="auto" w:fill="auto"/>
            <w:noWrap/>
            <w:vAlign w:val="center"/>
            <w:hideMark/>
          </w:tcPr>
          <w:p w14:paraId="11A6929A" w14:textId="5684BA4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3,39</w:t>
            </w:r>
          </w:p>
        </w:tc>
      </w:tr>
      <w:tr w:rsidR="009708B0" w:rsidRPr="001D093C" w14:paraId="1BEDDB93"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97F527"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ISGC-P07-11: Número de quejas o reclamaciones recibidas respecto al número de usuarios </w:t>
            </w:r>
          </w:p>
        </w:tc>
        <w:tc>
          <w:tcPr>
            <w:tcW w:w="373" w:type="pct"/>
            <w:tcBorders>
              <w:top w:val="nil"/>
              <w:left w:val="nil"/>
              <w:bottom w:val="single" w:sz="4" w:space="0" w:color="auto"/>
              <w:right w:val="single" w:sz="4" w:space="0" w:color="auto"/>
            </w:tcBorders>
            <w:shd w:val="clear" w:color="auto" w:fill="auto"/>
            <w:noWrap/>
            <w:vAlign w:val="center"/>
            <w:hideMark/>
          </w:tcPr>
          <w:p w14:paraId="25A48CCC" w14:textId="34E8638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5,2%</w:t>
            </w:r>
          </w:p>
        </w:tc>
        <w:tc>
          <w:tcPr>
            <w:tcW w:w="373" w:type="pct"/>
            <w:tcBorders>
              <w:top w:val="nil"/>
              <w:left w:val="nil"/>
              <w:bottom w:val="single" w:sz="4" w:space="0" w:color="auto"/>
              <w:right w:val="single" w:sz="4" w:space="0" w:color="auto"/>
            </w:tcBorders>
            <w:shd w:val="clear" w:color="auto" w:fill="auto"/>
            <w:noWrap/>
            <w:vAlign w:val="center"/>
            <w:hideMark/>
          </w:tcPr>
          <w:p w14:paraId="34BA275B" w14:textId="424B258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1,09%</w:t>
            </w:r>
          </w:p>
        </w:tc>
        <w:tc>
          <w:tcPr>
            <w:tcW w:w="476" w:type="pct"/>
            <w:tcBorders>
              <w:top w:val="nil"/>
              <w:left w:val="nil"/>
              <w:bottom w:val="single" w:sz="4" w:space="0" w:color="auto"/>
              <w:right w:val="single" w:sz="4" w:space="0" w:color="auto"/>
            </w:tcBorders>
            <w:shd w:val="clear" w:color="auto" w:fill="auto"/>
            <w:noWrap/>
            <w:vAlign w:val="center"/>
            <w:hideMark/>
          </w:tcPr>
          <w:p w14:paraId="64849F34" w14:textId="0131442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0,41%</w:t>
            </w:r>
          </w:p>
        </w:tc>
        <w:tc>
          <w:tcPr>
            <w:tcW w:w="373" w:type="pct"/>
            <w:tcBorders>
              <w:top w:val="nil"/>
              <w:left w:val="nil"/>
              <w:bottom w:val="single" w:sz="4" w:space="0" w:color="auto"/>
              <w:right w:val="single" w:sz="4" w:space="0" w:color="auto"/>
            </w:tcBorders>
            <w:shd w:val="clear" w:color="auto" w:fill="auto"/>
            <w:noWrap/>
            <w:vAlign w:val="center"/>
            <w:hideMark/>
          </w:tcPr>
          <w:p w14:paraId="4EDC833A" w14:textId="29E543B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1,03%</w:t>
            </w:r>
          </w:p>
        </w:tc>
        <w:tc>
          <w:tcPr>
            <w:tcW w:w="372" w:type="pct"/>
            <w:tcBorders>
              <w:top w:val="nil"/>
              <w:left w:val="nil"/>
              <w:bottom w:val="single" w:sz="4" w:space="0" w:color="auto"/>
              <w:right w:val="single" w:sz="4" w:space="0" w:color="auto"/>
            </w:tcBorders>
            <w:shd w:val="clear" w:color="000000" w:fill="FFFFFF"/>
            <w:noWrap/>
            <w:vAlign w:val="center"/>
            <w:hideMark/>
          </w:tcPr>
          <w:p w14:paraId="7CA33324" w14:textId="41A9DFE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0,8%</w:t>
            </w:r>
          </w:p>
        </w:tc>
      </w:tr>
      <w:tr w:rsidR="009708B0" w:rsidRPr="001D093C" w14:paraId="5D299DC1"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0D54AC"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ISGC-P07-12: Número de incidencias docentes recibidas respecto al número de usuarios</w:t>
            </w:r>
          </w:p>
        </w:tc>
        <w:tc>
          <w:tcPr>
            <w:tcW w:w="373" w:type="pct"/>
            <w:tcBorders>
              <w:top w:val="nil"/>
              <w:left w:val="nil"/>
              <w:bottom w:val="single" w:sz="4" w:space="0" w:color="auto"/>
              <w:right w:val="single" w:sz="4" w:space="0" w:color="auto"/>
            </w:tcBorders>
            <w:shd w:val="clear" w:color="auto" w:fill="auto"/>
            <w:noWrap/>
            <w:vAlign w:val="center"/>
            <w:hideMark/>
          </w:tcPr>
          <w:p w14:paraId="0D75FBCA" w14:textId="3A9745F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0,56%</w:t>
            </w:r>
          </w:p>
        </w:tc>
        <w:tc>
          <w:tcPr>
            <w:tcW w:w="373" w:type="pct"/>
            <w:tcBorders>
              <w:top w:val="nil"/>
              <w:left w:val="nil"/>
              <w:bottom w:val="single" w:sz="4" w:space="0" w:color="auto"/>
              <w:right w:val="single" w:sz="4" w:space="0" w:color="auto"/>
            </w:tcBorders>
            <w:shd w:val="clear" w:color="auto" w:fill="auto"/>
            <w:noWrap/>
            <w:vAlign w:val="center"/>
            <w:hideMark/>
          </w:tcPr>
          <w:p w14:paraId="02493BCB" w14:textId="109E1C5B"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0,44%</w:t>
            </w:r>
          </w:p>
        </w:tc>
        <w:tc>
          <w:tcPr>
            <w:tcW w:w="476" w:type="pct"/>
            <w:tcBorders>
              <w:top w:val="nil"/>
              <w:left w:val="nil"/>
              <w:bottom w:val="single" w:sz="4" w:space="0" w:color="auto"/>
              <w:right w:val="single" w:sz="4" w:space="0" w:color="auto"/>
            </w:tcBorders>
            <w:shd w:val="clear" w:color="auto" w:fill="auto"/>
            <w:noWrap/>
            <w:vAlign w:val="center"/>
            <w:hideMark/>
          </w:tcPr>
          <w:p w14:paraId="4E879231" w14:textId="08186A01"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0,21%</w:t>
            </w:r>
          </w:p>
        </w:tc>
        <w:tc>
          <w:tcPr>
            <w:tcW w:w="373" w:type="pct"/>
            <w:tcBorders>
              <w:top w:val="nil"/>
              <w:left w:val="nil"/>
              <w:bottom w:val="single" w:sz="4" w:space="0" w:color="auto"/>
              <w:right w:val="single" w:sz="4" w:space="0" w:color="auto"/>
            </w:tcBorders>
            <w:shd w:val="clear" w:color="auto" w:fill="auto"/>
            <w:noWrap/>
            <w:vAlign w:val="center"/>
            <w:hideMark/>
          </w:tcPr>
          <w:p w14:paraId="42004B87" w14:textId="4F52AF14"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1,78%</w:t>
            </w:r>
          </w:p>
        </w:tc>
        <w:tc>
          <w:tcPr>
            <w:tcW w:w="372" w:type="pct"/>
            <w:tcBorders>
              <w:top w:val="nil"/>
              <w:left w:val="nil"/>
              <w:bottom w:val="single" w:sz="4" w:space="0" w:color="auto"/>
              <w:right w:val="single" w:sz="4" w:space="0" w:color="auto"/>
            </w:tcBorders>
            <w:shd w:val="clear" w:color="000000" w:fill="FFFFFF"/>
            <w:noWrap/>
            <w:vAlign w:val="center"/>
            <w:hideMark/>
          </w:tcPr>
          <w:p w14:paraId="205E4FD7" w14:textId="2DC27E0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0,4%</w:t>
            </w:r>
          </w:p>
        </w:tc>
      </w:tr>
      <w:tr w:rsidR="009708B0" w:rsidRPr="001D093C" w14:paraId="441DBC79"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95ED3A"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ISGC-P07-13: Número de sugerencias recibidas respecto al número de usuarios </w:t>
            </w:r>
          </w:p>
        </w:tc>
        <w:tc>
          <w:tcPr>
            <w:tcW w:w="373" w:type="pct"/>
            <w:tcBorders>
              <w:top w:val="nil"/>
              <w:left w:val="nil"/>
              <w:bottom w:val="single" w:sz="4" w:space="0" w:color="auto"/>
              <w:right w:val="single" w:sz="4" w:space="0" w:color="auto"/>
            </w:tcBorders>
            <w:shd w:val="clear" w:color="auto" w:fill="auto"/>
            <w:noWrap/>
            <w:vAlign w:val="center"/>
            <w:hideMark/>
          </w:tcPr>
          <w:p w14:paraId="32BA8411" w14:textId="67D5790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0,16%</w:t>
            </w:r>
          </w:p>
        </w:tc>
        <w:tc>
          <w:tcPr>
            <w:tcW w:w="373" w:type="pct"/>
            <w:tcBorders>
              <w:top w:val="nil"/>
              <w:left w:val="nil"/>
              <w:bottom w:val="single" w:sz="4" w:space="0" w:color="auto"/>
              <w:right w:val="single" w:sz="4" w:space="0" w:color="auto"/>
            </w:tcBorders>
            <w:shd w:val="clear" w:color="auto" w:fill="auto"/>
            <w:noWrap/>
            <w:vAlign w:val="center"/>
            <w:hideMark/>
          </w:tcPr>
          <w:p w14:paraId="38694A48" w14:textId="6C19B846"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476" w:type="pct"/>
            <w:tcBorders>
              <w:top w:val="nil"/>
              <w:left w:val="nil"/>
              <w:bottom w:val="single" w:sz="4" w:space="0" w:color="auto"/>
              <w:right w:val="single" w:sz="4" w:space="0" w:color="auto"/>
            </w:tcBorders>
            <w:shd w:val="clear" w:color="auto" w:fill="auto"/>
            <w:noWrap/>
            <w:vAlign w:val="center"/>
            <w:hideMark/>
          </w:tcPr>
          <w:p w14:paraId="3A537849" w14:textId="113FBC77"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c>
          <w:tcPr>
            <w:tcW w:w="373" w:type="pct"/>
            <w:tcBorders>
              <w:top w:val="nil"/>
              <w:left w:val="nil"/>
              <w:bottom w:val="single" w:sz="4" w:space="0" w:color="auto"/>
              <w:right w:val="single" w:sz="4" w:space="0" w:color="auto"/>
            </w:tcBorders>
            <w:shd w:val="clear" w:color="auto" w:fill="auto"/>
            <w:noWrap/>
            <w:vAlign w:val="center"/>
            <w:hideMark/>
          </w:tcPr>
          <w:p w14:paraId="2F3A50FA" w14:textId="5BB30500"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0,07%</w:t>
            </w:r>
          </w:p>
        </w:tc>
        <w:tc>
          <w:tcPr>
            <w:tcW w:w="372" w:type="pct"/>
            <w:tcBorders>
              <w:top w:val="nil"/>
              <w:left w:val="nil"/>
              <w:bottom w:val="single" w:sz="4" w:space="0" w:color="auto"/>
              <w:right w:val="single" w:sz="4" w:space="0" w:color="auto"/>
            </w:tcBorders>
            <w:shd w:val="clear" w:color="000000" w:fill="FFFFFF"/>
            <w:noWrap/>
            <w:vAlign w:val="center"/>
            <w:hideMark/>
          </w:tcPr>
          <w:p w14:paraId="6B415318" w14:textId="3E4A94E3"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r>
      <w:tr w:rsidR="009708B0" w:rsidRPr="001D093C" w14:paraId="5EDE6D75" w14:textId="77777777" w:rsidTr="001B0813">
        <w:trPr>
          <w:trHeight w:val="300"/>
        </w:trPr>
        <w:tc>
          <w:tcPr>
            <w:tcW w:w="303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D4586E" w14:textId="77777777" w:rsidR="009708B0" w:rsidRPr="001D093C" w:rsidRDefault="009708B0" w:rsidP="009708B0">
            <w:pPr>
              <w:spacing w:after="0" w:line="240" w:lineRule="auto"/>
              <w:rPr>
                <w:rFonts w:asciiTheme="minorHAnsi" w:eastAsia="Times New Roman" w:hAnsiTheme="minorHAnsi"/>
                <w:color w:val="000000"/>
                <w:sz w:val="16"/>
                <w:szCs w:val="16"/>
                <w:lang w:eastAsia="es-ES"/>
              </w:rPr>
            </w:pPr>
            <w:r w:rsidRPr="001D093C">
              <w:rPr>
                <w:rFonts w:asciiTheme="minorHAnsi" w:eastAsia="Times New Roman" w:hAnsiTheme="minorHAnsi"/>
                <w:color w:val="000000"/>
                <w:sz w:val="16"/>
                <w:szCs w:val="16"/>
                <w:lang w:eastAsia="es-ES"/>
              </w:rPr>
              <w:t xml:space="preserve">ISGC-P07-14: Número de felicitaciones recibidas respecto al número de usuarios </w:t>
            </w:r>
          </w:p>
        </w:tc>
        <w:tc>
          <w:tcPr>
            <w:tcW w:w="373" w:type="pct"/>
            <w:tcBorders>
              <w:top w:val="nil"/>
              <w:left w:val="nil"/>
              <w:bottom w:val="single" w:sz="4" w:space="0" w:color="auto"/>
              <w:right w:val="single" w:sz="4" w:space="0" w:color="auto"/>
            </w:tcBorders>
            <w:shd w:val="clear" w:color="auto" w:fill="auto"/>
            <w:noWrap/>
            <w:vAlign w:val="center"/>
            <w:hideMark/>
          </w:tcPr>
          <w:p w14:paraId="44515212" w14:textId="53C2DD8F"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0,16%</w:t>
            </w:r>
          </w:p>
        </w:tc>
        <w:tc>
          <w:tcPr>
            <w:tcW w:w="373" w:type="pct"/>
            <w:tcBorders>
              <w:top w:val="nil"/>
              <w:left w:val="nil"/>
              <w:bottom w:val="single" w:sz="4" w:space="0" w:color="auto"/>
              <w:right w:val="single" w:sz="4" w:space="0" w:color="auto"/>
            </w:tcBorders>
            <w:shd w:val="clear" w:color="auto" w:fill="auto"/>
            <w:noWrap/>
            <w:vAlign w:val="center"/>
            <w:hideMark/>
          </w:tcPr>
          <w:p w14:paraId="7EC65BC5" w14:textId="12E994B2"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0,22%</w:t>
            </w:r>
          </w:p>
        </w:tc>
        <w:tc>
          <w:tcPr>
            <w:tcW w:w="476" w:type="pct"/>
            <w:tcBorders>
              <w:top w:val="nil"/>
              <w:left w:val="nil"/>
              <w:bottom w:val="single" w:sz="4" w:space="0" w:color="auto"/>
              <w:right w:val="single" w:sz="4" w:space="0" w:color="auto"/>
            </w:tcBorders>
            <w:shd w:val="clear" w:color="auto" w:fill="auto"/>
            <w:noWrap/>
            <w:vAlign w:val="center"/>
            <w:hideMark/>
          </w:tcPr>
          <w:p w14:paraId="1ABB8F9A" w14:textId="06C25C58"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0,14%</w:t>
            </w:r>
          </w:p>
        </w:tc>
        <w:tc>
          <w:tcPr>
            <w:tcW w:w="373" w:type="pct"/>
            <w:tcBorders>
              <w:top w:val="nil"/>
              <w:left w:val="nil"/>
              <w:bottom w:val="single" w:sz="4" w:space="0" w:color="auto"/>
              <w:right w:val="single" w:sz="4" w:space="0" w:color="auto"/>
            </w:tcBorders>
            <w:shd w:val="clear" w:color="auto" w:fill="auto"/>
            <w:noWrap/>
            <w:vAlign w:val="center"/>
            <w:hideMark/>
          </w:tcPr>
          <w:p w14:paraId="2880C42A" w14:textId="396D74BA"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0,55%</w:t>
            </w:r>
          </w:p>
        </w:tc>
        <w:tc>
          <w:tcPr>
            <w:tcW w:w="372" w:type="pct"/>
            <w:tcBorders>
              <w:top w:val="nil"/>
              <w:left w:val="nil"/>
              <w:bottom w:val="single" w:sz="4" w:space="0" w:color="auto"/>
              <w:right w:val="single" w:sz="4" w:space="0" w:color="auto"/>
            </w:tcBorders>
            <w:shd w:val="clear" w:color="000000" w:fill="FFFFFF"/>
            <w:noWrap/>
            <w:vAlign w:val="center"/>
            <w:hideMark/>
          </w:tcPr>
          <w:p w14:paraId="6EF24217" w14:textId="769E4F0E" w:rsidR="009708B0" w:rsidRPr="00475CBC" w:rsidRDefault="009708B0" w:rsidP="009708B0">
            <w:pPr>
              <w:spacing w:after="0" w:line="240" w:lineRule="auto"/>
              <w:jc w:val="center"/>
              <w:rPr>
                <w:rFonts w:asciiTheme="minorHAnsi" w:eastAsia="Times New Roman" w:hAnsiTheme="minorHAnsi" w:cstheme="minorHAnsi"/>
                <w:color w:val="000000"/>
                <w:sz w:val="16"/>
                <w:szCs w:val="16"/>
                <w:lang w:eastAsia="es-ES"/>
              </w:rPr>
            </w:pPr>
            <w:r w:rsidRPr="00475CBC">
              <w:rPr>
                <w:rFonts w:asciiTheme="minorHAnsi" w:hAnsiTheme="minorHAnsi" w:cstheme="minorHAnsi"/>
                <w:color w:val="000000"/>
                <w:sz w:val="16"/>
                <w:szCs w:val="16"/>
              </w:rPr>
              <w:t>-</w:t>
            </w:r>
          </w:p>
        </w:tc>
      </w:tr>
    </w:tbl>
    <w:p w14:paraId="7694FC3D" w14:textId="77777777" w:rsidR="001D093C" w:rsidRDefault="001D093C" w:rsidP="00BB1529">
      <w:pPr>
        <w:spacing w:after="0"/>
        <w:rPr>
          <w:sz w:val="18"/>
        </w:rPr>
      </w:pPr>
    </w:p>
    <w:p w14:paraId="785D1176" w14:textId="77777777" w:rsidR="0066469D" w:rsidRPr="002F2997" w:rsidRDefault="0066469D" w:rsidP="002F2997">
      <w:pPr>
        <w:spacing w:after="0"/>
        <w:jc w:val="both"/>
        <w:rPr>
          <w:color w:val="4F81BD" w:themeColor="accent1"/>
          <w:sz w:val="16"/>
          <w:szCs w:val="16"/>
        </w:rPr>
      </w:pPr>
    </w:p>
    <w:p w14:paraId="550EA5F1" w14:textId="77777777" w:rsidR="002F2997" w:rsidRDefault="002F2997" w:rsidP="00BB1529">
      <w:pPr>
        <w:spacing w:after="0"/>
        <w:rPr>
          <w:sz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5"/>
      </w:tblGrid>
      <w:tr w:rsidR="002F2997" w:rsidRPr="00037BD7" w14:paraId="0106669E" w14:textId="77777777" w:rsidTr="00D135EE">
        <w:trPr>
          <w:jc w:val="center"/>
        </w:trPr>
        <w:tc>
          <w:tcPr>
            <w:tcW w:w="5000" w:type="pct"/>
            <w:shd w:val="clear" w:color="auto" w:fill="00607C"/>
          </w:tcPr>
          <w:p w14:paraId="5C0D3064" w14:textId="77777777" w:rsidR="002F2997" w:rsidRPr="00037BD7" w:rsidRDefault="002F2997" w:rsidP="00D135EE">
            <w:pPr>
              <w:spacing w:after="0" w:line="240" w:lineRule="auto"/>
              <w:jc w:val="both"/>
              <w:rPr>
                <w:b/>
                <w:i/>
                <w:color w:val="FFFFFF"/>
                <w:sz w:val="20"/>
                <w:szCs w:val="20"/>
              </w:rPr>
            </w:pPr>
            <w:r w:rsidRPr="00037BD7">
              <w:rPr>
                <w:b/>
                <w:i/>
                <w:color w:val="FFFFFF"/>
                <w:sz w:val="20"/>
                <w:szCs w:val="20"/>
              </w:rPr>
              <w:t>Puntos Fuertes:</w:t>
            </w:r>
          </w:p>
        </w:tc>
      </w:tr>
      <w:tr w:rsidR="002F2997" w:rsidRPr="00037BD7" w14:paraId="7BBD7E4A" w14:textId="77777777" w:rsidTr="00D135EE">
        <w:trPr>
          <w:jc w:val="center"/>
        </w:trPr>
        <w:tc>
          <w:tcPr>
            <w:tcW w:w="5000" w:type="pct"/>
            <w:tcBorders>
              <w:bottom w:val="single" w:sz="4" w:space="0" w:color="auto"/>
            </w:tcBorders>
          </w:tcPr>
          <w:p w14:paraId="611D6F6E" w14:textId="77777777" w:rsidR="004D7F43" w:rsidRPr="0080042B" w:rsidRDefault="004D7F43" w:rsidP="004D7F43">
            <w:pPr>
              <w:pStyle w:val="Prrafodelista"/>
              <w:numPr>
                <w:ilvl w:val="0"/>
                <w:numId w:val="26"/>
              </w:numPr>
              <w:spacing w:after="0" w:line="240" w:lineRule="auto"/>
              <w:jc w:val="both"/>
              <w:rPr>
                <w:rFonts w:asciiTheme="minorHAnsi" w:hAnsiTheme="minorHAnsi"/>
                <w:sz w:val="18"/>
                <w:szCs w:val="18"/>
              </w:rPr>
            </w:pPr>
            <w:r w:rsidRPr="0080042B">
              <w:rPr>
                <w:rFonts w:asciiTheme="minorHAnsi" w:hAnsiTheme="minorHAnsi"/>
                <w:sz w:val="18"/>
                <w:szCs w:val="18"/>
              </w:rPr>
              <w:t>Alta satisfacción global de los estudiantes y los profesores con el título.</w:t>
            </w:r>
          </w:p>
          <w:p w14:paraId="6D9B594B" w14:textId="4591FA97" w:rsidR="002F2997" w:rsidRPr="00F617F4" w:rsidRDefault="004D7F43" w:rsidP="004D7F43">
            <w:pPr>
              <w:pStyle w:val="Default"/>
              <w:numPr>
                <w:ilvl w:val="0"/>
                <w:numId w:val="25"/>
              </w:numPr>
              <w:jc w:val="both"/>
              <w:rPr>
                <w:rFonts w:asciiTheme="minorHAnsi" w:hAnsiTheme="minorHAnsi" w:cstheme="minorHAnsi"/>
                <w:sz w:val="18"/>
                <w:szCs w:val="18"/>
              </w:rPr>
            </w:pPr>
            <w:r w:rsidRPr="0080042B">
              <w:rPr>
                <w:rFonts w:asciiTheme="minorHAnsi" w:hAnsiTheme="minorHAnsi" w:cstheme="minorHAnsi"/>
                <w:sz w:val="18"/>
                <w:szCs w:val="18"/>
              </w:rPr>
              <w:t>Alta satisfacción de los estudiantes y de los profesores con la planificación y desarrollo de la docencia.</w:t>
            </w:r>
          </w:p>
        </w:tc>
      </w:tr>
    </w:tbl>
    <w:p w14:paraId="2FA2E5C7" w14:textId="77777777" w:rsidR="002F2997" w:rsidRDefault="002F2997" w:rsidP="002F2997">
      <w:pPr>
        <w:spacing w:after="120" w:line="240" w:lineRule="auto"/>
        <w:jc w:val="both"/>
        <w:rPr>
          <w:rFonts w:asciiTheme="minorHAnsi" w:hAnsiTheme="minorHAnsi"/>
          <w:bCs/>
          <w:sz w:val="20"/>
          <w:szCs w:val="20"/>
        </w:rPr>
      </w:pPr>
    </w:p>
    <w:p w14:paraId="04D742F3" w14:textId="513010C9" w:rsidR="00F617F4" w:rsidRDefault="00F617F4" w:rsidP="002F2997">
      <w:pPr>
        <w:pStyle w:val="Default"/>
        <w:jc w:val="both"/>
        <w:rPr>
          <w:rFonts w:asciiTheme="minorHAnsi" w:hAnsiTheme="minorHAnsi"/>
          <w:noProof/>
          <w:color w:val="548DD4" w:themeColor="text2" w:themeTint="99"/>
          <w:sz w:val="16"/>
          <w:szCs w:val="16"/>
        </w:rPr>
      </w:pPr>
    </w:p>
    <w:p w14:paraId="42C4DB06" w14:textId="77777777" w:rsidR="00D02560" w:rsidRDefault="00D02560">
      <w:pPr>
        <w:sectPr w:rsidR="00D02560" w:rsidSect="00751C4D">
          <w:headerReference w:type="default" r:id="rId73"/>
          <w:footerReference w:type="default" r:id="rId74"/>
          <w:headerReference w:type="first" r:id="rId75"/>
          <w:footerReference w:type="first" r:id="rId76"/>
          <w:pgSz w:w="11906" w:h="16838"/>
          <w:pgMar w:top="1134" w:right="1191" w:bottom="1134" w:left="1560" w:header="284" w:footer="709" w:gutter="0"/>
          <w:pgNumType w:chapStyle="1"/>
          <w:cols w:space="708"/>
          <w:titlePg/>
          <w:docGrid w:linePitch="360"/>
        </w:sectPr>
      </w:pPr>
    </w:p>
    <w:p w14:paraId="507D6C95" w14:textId="263956E8" w:rsidR="00D02560" w:rsidRPr="000969B9" w:rsidRDefault="00D02560" w:rsidP="000969B9">
      <w:pPr>
        <w:jc w:val="center"/>
        <w:rPr>
          <w:b/>
          <w:sz w:val="44"/>
          <w:szCs w:val="44"/>
        </w:rPr>
      </w:pPr>
      <w:r w:rsidRPr="00D02560">
        <w:rPr>
          <w:b/>
          <w:sz w:val="44"/>
          <w:szCs w:val="44"/>
        </w:rPr>
        <w:lastRenderedPageBreak/>
        <w:t>PLAN DE MEJORAS</w:t>
      </w: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2860"/>
        <w:gridCol w:w="1953"/>
        <w:gridCol w:w="1950"/>
        <w:gridCol w:w="1521"/>
        <w:gridCol w:w="2474"/>
      </w:tblGrid>
      <w:tr w:rsidR="00D02560" w:rsidRPr="00282283" w14:paraId="59A55952" w14:textId="77777777" w:rsidTr="000969B9">
        <w:trPr>
          <w:trHeight w:val="550"/>
          <w:jc w:val="center"/>
        </w:trPr>
        <w:tc>
          <w:tcPr>
            <w:tcW w:w="1265" w:type="pct"/>
            <w:shd w:val="clear" w:color="auto" w:fill="00607C"/>
            <w:vAlign w:val="center"/>
          </w:tcPr>
          <w:p w14:paraId="3C3504C2" w14:textId="097F51F1"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Recomendación DEVA o punto débil</w:t>
            </w:r>
            <w:r w:rsidRPr="005A1713">
              <w:rPr>
                <w:rFonts w:asciiTheme="minorHAnsi" w:hAnsiTheme="minorHAnsi" w:cstheme="minorHAnsi"/>
                <w:b/>
                <w:color w:val="FFFFFF"/>
                <w:sz w:val="20"/>
                <w:szCs w:val="20"/>
              </w:rPr>
              <w:t xml:space="preserve"> </w:t>
            </w:r>
          </w:p>
        </w:tc>
        <w:tc>
          <w:tcPr>
            <w:tcW w:w="993" w:type="pct"/>
            <w:shd w:val="clear" w:color="auto" w:fill="00607C"/>
            <w:vAlign w:val="center"/>
          </w:tcPr>
          <w:p w14:paraId="590459A5"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Acciones de mejora a desarrollar</w:t>
            </w:r>
          </w:p>
        </w:tc>
        <w:tc>
          <w:tcPr>
            <w:tcW w:w="678" w:type="pct"/>
            <w:shd w:val="clear" w:color="auto" w:fill="00607C"/>
            <w:vAlign w:val="center"/>
          </w:tcPr>
          <w:p w14:paraId="16F0009C"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Responsable</w:t>
            </w:r>
          </w:p>
        </w:tc>
        <w:tc>
          <w:tcPr>
            <w:tcW w:w="677" w:type="pct"/>
            <w:shd w:val="clear" w:color="auto" w:fill="00607C"/>
            <w:vAlign w:val="center"/>
          </w:tcPr>
          <w:p w14:paraId="10542935" w14:textId="6FE367FC"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w:t>
            </w:r>
            <w:r w:rsidRPr="005A1713">
              <w:rPr>
                <w:rFonts w:asciiTheme="minorHAnsi" w:hAnsiTheme="minorHAnsi" w:cstheme="minorHAnsi"/>
                <w:b/>
                <w:color w:val="FFFFFF"/>
                <w:sz w:val="20"/>
                <w:szCs w:val="20"/>
              </w:rPr>
              <w:t xml:space="preserve"> de inicio</w:t>
            </w:r>
          </w:p>
        </w:tc>
        <w:tc>
          <w:tcPr>
            <w:tcW w:w="528" w:type="pct"/>
            <w:shd w:val="clear" w:color="auto" w:fill="00607C"/>
            <w:vAlign w:val="center"/>
          </w:tcPr>
          <w:p w14:paraId="07BD8324" w14:textId="5059E0C2" w:rsidR="00D02560" w:rsidRPr="005A1713" w:rsidRDefault="00D02560" w:rsidP="00D135EE">
            <w:pPr>
              <w:jc w:val="center"/>
              <w:rPr>
                <w:rFonts w:asciiTheme="minorHAnsi" w:hAnsiTheme="minorHAnsi" w:cstheme="minorHAnsi"/>
                <w:b/>
                <w:color w:val="FFFFFF"/>
                <w:sz w:val="20"/>
                <w:szCs w:val="20"/>
              </w:rPr>
            </w:pPr>
            <w:r>
              <w:rPr>
                <w:rFonts w:asciiTheme="minorHAnsi" w:hAnsiTheme="minorHAnsi" w:cstheme="minorHAnsi"/>
                <w:b/>
                <w:color w:val="FFFFFF"/>
                <w:sz w:val="20"/>
                <w:szCs w:val="20"/>
              </w:rPr>
              <w:t>Fecha de finalización</w:t>
            </w:r>
          </w:p>
        </w:tc>
        <w:tc>
          <w:tcPr>
            <w:tcW w:w="859" w:type="pct"/>
            <w:shd w:val="clear" w:color="auto" w:fill="00607C"/>
            <w:vAlign w:val="center"/>
          </w:tcPr>
          <w:p w14:paraId="0C5CA7FD" w14:textId="77777777" w:rsidR="00D02560" w:rsidRPr="005A1713" w:rsidRDefault="00D02560" w:rsidP="00D135EE">
            <w:pPr>
              <w:jc w:val="center"/>
              <w:rPr>
                <w:rFonts w:asciiTheme="minorHAnsi" w:hAnsiTheme="minorHAnsi" w:cstheme="minorHAnsi"/>
                <w:b/>
                <w:color w:val="FFFFFF"/>
                <w:sz w:val="20"/>
                <w:szCs w:val="20"/>
              </w:rPr>
            </w:pPr>
            <w:r w:rsidRPr="005A1713">
              <w:rPr>
                <w:rFonts w:asciiTheme="minorHAnsi" w:hAnsiTheme="minorHAnsi" w:cstheme="minorHAnsi"/>
                <w:b/>
                <w:color w:val="FFFFFF"/>
                <w:sz w:val="20"/>
                <w:szCs w:val="20"/>
              </w:rPr>
              <w:t>Indicador de seguimiento (en su caso)</w:t>
            </w:r>
          </w:p>
        </w:tc>
      </w:tr>
      <w:tr w:rsidR="000969B9" w:rsidRPr="00282283" w14:paraId="30C5AACE" w14:textId="77777777" w:rsidTr="000969B9">
        <w:trPr>
          <w:trHeight w:val="340"/>
          <w:jc w:val="center"/>
        </w:trPr>
        <w:tc>
          <w:tcPr>
            <w:tcW w:w="1265" w:type="pct"/>
            <w:vAlign w:val="center"/>
          </w:tcPr>
          <w:p w14:paraId="70CB0132" w14:textId="7C550C07" w:rsidR="000969B9" w:rsidRPr="000969B9" w:rsidRDefault="000969B9" w:rsidP="000969B9">
            <w:pPr>
              <w:jc w:val="both"/>
              <w:rPr>
                <w:rFonts w:asciiTheme="minorHAnsi" w:hAnsiTheme="minorHAnsi" w:cstheme="minorHAnsi"/>
                <w:b/>
                <w:sz w:val="16"/>
                <w:szCs w:val="16"/>
              </w:rPr>
            </w:pPr>
            <w:r w:rsidRPr="000969B9">
              <w:rPr>
                <w:i/>
                <w:sz w:val="16"/>
                <w:szCs w:val="16"/>
              </w:rPr>
              <w:t>Recomendación nº 1: Se recomienda ampliar más la información sobre los tutores (externos e internos (si esa figura existe)) implicados en las prácticas externas. Aunque se valora la acción de mejora propuesta para atender a esta recomendación, se mantiene hasta su completa resolución</w:t>
            </w:r>
          </w:p>
        </w:tc>
        <w:tc>
          <w:tcPr>
            <w:tcW w:w="993" w:type="pct"/>
          </w:tcPr>
          <w:p w14:paraId="23F1DDB5" w14:textId="20191F3D" w:rsidR="000969B9" w:rsidRPr="000969B9" w:rsidRDefault="000969B9" w:rsidP="000969B9">
            <w:pPr>
              <w:spacing w:after="0" w:line="240" w:lineRule="auto"/>
              <w:rPr>
                <w:sz w:val="16"/>
                <w:szCs w:val="16"/>
              </w:rPr>
            </w:pPr>
            <w:r w:rsidRPr="000969B9">
              <w:rPr>
                <w:sz w:val="16"/>
                <w:szCs w:val="16"/>
              </w:rPr>
              <w:t xml:space="preserve">La información sobre el profesorado implicado en las prácticas externas se ha ampliado en este </w:t>
            </w:r>
            <w:proofErr w:type="spellStart"/>
            <w:r w:rsidRPr="000969B9">
              <w:rPr>
                <w:sz w:val="16"/>
                <w:szCs w:val="16"/>
              </w:rPr>
              <w:t>autoinforme</w:t>
            </w:r>
            <w:proofErr w:type="spellEnd"/>
            <w:r w:rsidRPr="000969B9">
              <w:rPr>
                <w:sz w:val="16"/>
                <w:szCs w:val="16"/>
              </w:rPr>
              <w:t xml:space="preserve"> (</w:t>
            </w:r>
            <w:r w:rsidR="00215558">
              <w:rPr>
                <w:sz w:val="16"/>
                <w:szCs w:val="16"/>
              </w:rPr>
              <w:t>punto 1.3, apartado 4</w:t>
            </w:r>
            <w:r w:rsidRPr="000969B9">
              <w:rPr>
                <w:sz w:val="16"/>
                <w:szCs w:val="16"/>
              </w:rPr>
              <w:t>).</w:t>
            </w:r>
          </w:p>
          <w:p w14:paraId="10D31CAF" w14:textId="77777777" w:rsidR="000969B9" w:rsidRPr="000969B9" w:rsidRDefault="000969B9" w:rsidP="000969B9">
            <w:pPr>
              <w:spacing w:after="0" w:line="240" w:lineRule="auto"/>
              <w:rPr>
                <w:sz w:val="16"/>
                <w:szCs w:val="16"/>
              </w:rPr>
            </w:pPr>
          </w:p>
          <w:p w14:paraId="36F9CFD4" w14:textId="77777777" w:rsidR="000969B9" w:rsidRPr="000969B9" w:rsidRDefault="000969B9" w:rsidP="000969B9">
            <w:pPr>
              <w:rPr>
                <w:rFonts w:asciiTheme="minorHAnsi" w:hAnsiTheme="minorHAnsi" w:cstheme="minorHAnsi"/>
                <w:sz w:val="16"/>
                <w:szCs w:val="16"/>
              </w:rPr>
            </w:pPr>
          </w:p>
        </w:tc>
        <w:tc>
          <w:tcPr>
            <w:tcW w:w="678" w:type="pct"/>
          </w:tcPr>
          <w:p w14:paraId="28A6CAD0" w14:textId="3458CC75"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Coordinador de título</w:t>
            </w:r>
          </w:p>
        </w:tc>
        <w:tc>
          <w:tcPr>
            <w:tcW w:w="677" w:type="pct"/>
          </w:tcPr>
          <w:p w14:paraId="21BF5C64" w14:textId="728C8FF9"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27/01/2022</w:t>
            </w:r>
          </w:p>
        </w:tc>
        <w:tc>
          <w:tcPr>
            <w:tcW w:w="528" w:type="pct"/>
          </w:tcPr>
          <w:p w14:paraId="45481F1A" w14:textId="5AB9C3C1"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27/01/2022</w:t>
            </w:r>
          </w:p>
        </w:tc>
        <w:tc>
          <w:tcPr>
            <w:tcW w:w="859" w:type="pct"/>
          </w:tcPr>
          <w:p w14:paraId="7ADDF9D0" w14:textId="77777777" w:rsidR="000969B9" w:rsidRPr="000969B9" w:rsidRDefault="000969B9" w:rsidP="000969B9">
            <w:pPr>
              <w:rPr>
                <w:rFonts w:asciiTheme="minorHAnsi" w:hAnsiTheme="minorHAnsi" w:cstheme="minorHAnsi"/>
                <w:sz w:val="16"/>
                <w:szCs w:val="16"/>
              </w:rPr>
            </w:pPr>
          </w:p>
        </w:tc>
      </w:tr>
      <w:tr w:rsidR="000969B9" w:rsidRPr="00282283" w14:paraId="620C1D55" w14:textId="77777777" w:rsidTr="000969B9">
        <w:trPr>
          <w:trHeight w:val="340"/>
          <w:jc w:val="center"/>
        </w:trPr>
        <w:tc>
          <w:tcPr>
            <w:tcW w:w="1265" w:type="pct"/>
            <w:vAlign w:val="center"/>
          </w:tcPr>
          <w:p w14:paraId="2A367F9F" w14:textId="3418C18B" w:rsidR="000969B9" w:rsidRPr="000969B9" w:rsidRDefault="000969B9" w:rsidP="000969B9">
            <w:pPr>
              <w:jc w:val="both"/>
              <w:rPr>
                <w:rFonts w:asciiTheme="minorHAnsi" w:hAnsiTheme="minorHAnsi" w:cstheme="minorHAnsi"/>
                <w:b/>
                <w:sz w:val="16"/>
                <w:szCs w:val="16"/>
              </w:rPr>
            </w:pPr>
            <w:r w:rsidRPr="000969B9">
              <w:rPr>
                <w:i/>
                <w:sz w:val="16"/>
                <w:szCs w:val="16"/>
              </w:rPr>
              <w:t>Recomendación nº 2: Se recomienda aportar datos de satisfacción del alumnado con respecto al profesorado de practicas externas, en concreto respecto a los tutores en las empresas.</w:t>
            </w:r>
          </w:p>
        </w:tc>
        <w:tc>
          <w:tcPr>
            <w:tcW w:w="993" w:type="pct"/>
          </w:tcPr>
          <w:p w14:paraId="5707FD10" w14:textId="140A4951" w:rsidR="000969B9" w:rsidRPr="000969B9" w:rsidRDefault="000969B9" w:rsidP="000969B9">
            <w:pPr>
              <w:spacing w:after="0" w:line="240" w:lineRule="auto"/>
              <w:rPr>
                <w:sz w:val="16"/>
                <w:szCs w:val="16"/>
              </w:rPr>
            </w:pPr>
            <w:r w:rsidRPr="000969B9">
              <w:rPr>
                <w:sz w:val="16"/>
                <w:szCs w:val="16"/>
              </w:rPr>
              <w:t xml:space="preserve">La información sobre la satisfacción del alumnado sobre la labor de tutela en las prácticas externas se ha incluido en este </w:t>
            </w:r>
            <w:proofErr w:type="spellStart"/>
            <w:r w:rsidRPr="000969B9">
              <w:rPr>
                <w:sz w:val="16"/>
                <w:szCs w:val="16"/>
              </w:rPr>
              <w:t>autoinforme</w:t>
            </w:r>
            <w:proofErr w:type="spellEnd"/>
            <w:r w:rsidRPr="000969B9">
              <w:rPr>
                <w:sz w:val="16"/>
                <w:szCs w:val="16"/>
              </w:rPr>
              <w:t xml:space="preserve"> </w:t>
            </w:r>
            <w:r w:rsidR="00215558" w:rsidRPr="00152A01">
              <w:rPr>
                <w:sz w:val="16"/>
                <w:szCs w:val="16"/>
              </w:rPr>
              <w:t>(</w:t>
            </w:r>
            <w:r w:rsidR="00215558">
              <w:rPr>
                <w:sz w:val="16"/>
                <w:szCs w:val="16"/>
              </w:rPr>
              <w:t>punto 1.3, apartado 4</w:t>
            </w:r>
            <w:r w:rsidR="00215558" w:rsidRPr="00152A01">
              <w:rPr>
                <w:sz w:val="16"/>
                <w:szCs w:val="16"/>
              </w:rPr>
              <w:t>)</w:t>
            </w:r>
            <w:r w:rsidR="00215558">
              <w:rPr>
                <w:sz w:val="16"/>
                <w:szCs w:val="16"/>
              </w:rPr>
              <w:t>.</w:t>
            </w:r>
          </w:p>
          <w:p w14:paraId="07CAC7FD" w14:textId="77777777" w:rsidR="000969B9" w:rsidRPr="000969B9" w:rsidRDefault="000969B9" w:rsidP="000969B9">
            <w:pPr>
              <w:rPr>
                <w:rFonts w:asciiTheme="minorHAnsi" w:hAnsiTheme="minorHAnsi" w:cstheme="minorHAnsi"/>
                <w:sz w:val="16"/>
                <w:szCs w:val="16"/>
              </w:rPr>
            </w:pPr>
          </w:p>
        </w:tc>
        <w:tc>
          <w:tcPr>
            <w:tcW w:w="678" w:type="pct"/>
          </w:tcPr>
          <w:p w14:paraId="0966E47E" w14:textId="57F9DF75"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Coordinador de título</w:t>
            </w:r>
          </w:p>
        </w:tc>
        <w:tc>
          <w:tcPr>
            <w:tcW w:w="677" w:type="pct"/>
          </w:tcPr>
          <w:p w14:paraId="4B58765C" w14:textId="58E3B73E"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27/01/2022</w:t>
            </w:r>
          </w:p>
        </w:tc>
        <w:tc>
          <w:tcPr>
            <w:tcW w:w="528" w:type="pct"/>
          </w:tcPr>
          <w:p w14:paraId="1BC1974B" w14:textId="09E034A7"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27/01/2022</w:t>
            </w:r>
          </w:p>
        </w:tc>
        <w:tc>
          <w:tcPr>
            <w:tcW w:w="859" w:type="pct"/>
          </w:tcPr>
          <w:p w14:paraId="6CD5D2FD" w14:textId="77777777" w:rsidR="000969B9" w:rsidRPr="000969B9" w:rsidRDefault="000969B9" w:rsidP="000969B9">
            <w:pPr>
              <w:rPr>
                <w:rFonts w:asciiTheme="minorHAnsi" w:hAnsiTheme="minorHAnsi" w:cstheme="minorHAnsi"/>
                <w:sz w:val="16"/>
                <w:szCs w:val="16"/>
              </w:rPr>
            </w:pPr>
          </w:p>
        </w:tc>
      </w:tr>
      <w:tr w:rsidR="000969B9" w:rsidRPr="00282283" w14:paraId="34FCCE51" w14:textId="77777777" w:rsidTr="000969B9">
        <w:trPr>
          <w:trHeight w:val="340"/>
          <w:jc w:val="center"/>
        </w:trPr>
        <w:tc>
          <w:tcPr>
            <w:tcW w:w="1265" w:type="pct"/>
            <w:vAlign w:val="center"/>
          </w:tcPr>
          <w:p w14:paraId="05CE359A" w14:textId="33D5C0C9" w:rsidR="000969B9" w:rsidRPr="000969B9" w:rsidRDefault="000969B9" w:rsidP="000969B9">
            <w:pPr>
              <w:jc w:val="both"/>
              <w:rPr>
                <w:rFonts w:asciiTheme="minorHAnsi" w:hAnsiTheme="minorHAnsi" w:cstheme="minorHAnsi"/>
                <w:b/>
                <w:sz w:val="16"/>
                <w:szCs w:val="16"/>
              </w:rPr>
            </w:pPr>
            <w:r w:rsidRPr="000969B9">
              <w:rPr>
                <w:i/>
                <w:sz w:val="16"/>
                <w:szCs w:val="16"/>
              </w:rPr>
              <w:t>Recomendación nº 3: Se recomienda analizar las causas del bajo grado de satisfacción con la coordinación, mostrado en las encuestas del alumnado. Aunque se valora la acción de mejora propuesta para atender a esta recomendación, se mantiene hasta su completa resolución</w:t>
            </w:r>
          </w:p>
        </w:tc>
        <w:tc>
          <w:tcPr>
            <w:tcW w:w="993" w:type="pct"/>
          </w:tcPr>
          <w:p w14:paraId="4281BC6B" w14:textId="062636A8" w:rsidR="000969B9" w:rsidRPr="000969B9" w:rsidRDefault="000969B9" w:rsidP="000969B9">
            <w:pPr>
              <w:spacing w:after="0" w:line="240" w:lineRule="auto"/>
              <w:rPr>
                <w:sz w:val="16"/>
                <w:szCs w:val="16"/>
              </w:rPr>
            </w:pPr>
            <w:r w:rsidRPr="000969B9">
              <w:rPr>
                <w:sz w:val="16"/>
                <w:szCs w:val="16"/>
              </w:rPr>
              <w:t>Analizar las causas por medio de entrevistas con alumnos y/o realización de cuestionarios específicos.</w:t>
            </w:r>
          </w:p>
          <w:p w14:paraId="52EB01C0" w14:textId="77777777" w:rsidR="000969B9" w:rsidRPr="000969B9" w:rsidRDefault="000969B9" w:rsidP="000969B9">
            <w:pPr>
              <w:rPr>
                <w:rFonts w:asciiTheme="minorHAnsi" w:hAnsiTheme="minorHAnsi" w:cstheme="minorHAnsi"/>
                <w:color w:val="FF0000"/>
                <w:sz w:val="16"/>
                <w:szCs w:val="16"/>
              </w:rPr>
            </w:pPr>
          </w:p>
        </w:tc>
        <w:tc>
          <w:tcPr>
            <w:tcW w:w="678" w:type="pct"/>
          </w:tcPr>
          <w:p w14:paraId="1CAF146B" w14:textId="645114EF" w:rsidR="000969B9" w:rsidRPr="000969B9" w:rsidRDefault="000969B9" w:rsidP="000969B9">
            <w:pPr>
              <w:rPr>
                <w:rFonts w:asciiTheme="minorHAnsi" w:hAnsiTheme="minorHAnsi" w:cstheme="minorHAnsi"/>
                <w:color w:val="FF0000"/>
                <w:sz w:val="16"/>
                <w:szCs w:val="16"/>
              </w:rPr>
            </w:pPr>
            <w:r w:rsidRPr="000969B9">
              <w:rPr>
                <w:rFonts w:asciiTheme="minorHAnsi" w:hAnsiTheme="minorHAnsi" w:cstheme="minorHAnsi"/>
                <w:sz w:val="16"/>
                <w:szCs w:val="16"/>
              </w:rPr>
              <w:t>Coordinador de título</w:t>
            </w:r>
            <w:r>
              <w:rPr>
                <w:rFonts w:asciiTheme="minorHAnsi" w:hAnsiTheme="minorHAnsi" w:cstheme="minorHAnsi"/>
                <w:sz w:val="16"/>
                <w:szCs w:val="16"/>
              </w:rPr>
              <w:t xml:space="preserve"> y PROA</w:t>
            </w:r>
          </w:p>
        </w:tc>
        <w:tc>
          <w:tcPr>
            <w:tcW w:w="677" w:type="pct"/>
          </w:tcPr>
          <w:p w14:paraId="03AF1568" w14:textId="1ECFFB67" w:rsidR="000969B9" w:rsidRPr="000969B9" w:rsidRDefault="000969B9" w:rsidP="000969B9">
            <w:pPr>
              <w:rPr>
                <w:rFonts w:asciiTheme="minorHAnsi" w:hAnsiTheme="minorHAnsi" w:cstheme="minorHAnsi"/>
                <w:color w:val="FF0000"/>
                <w:sz w:val="16"/>
                <w:szCs w:val="16"/>
              </w:rPr>
            </w:pPr>
            <w:r w:rsidRPr="000969B9">
              <w:rPr>
                <w:rFonts w:asciiTheme="minorHAnsi" w:hAnsiTheme="minorHAnsi" w:cstheme="minorHAnsi"/>
                <w:sz w:val="16"/>
                <w:szCs w:val="16"/>
              </w:rPr>
              <w:t>01/02/2022</w:t>
            </w:r>
          </w:p>
        </w:tc>
        <w:tc>
          <w:tcPr>
            <w:tcW w:w="528" w:type="pct"/>
          </w:tcPr>
          <w:p w14:paraId="6ED4E3A9" w14:textId="2BEC605B" w:rsidR="000969B9" w:rsidRPr="000969B9" w:rsidRDefault="000969B9" w:rsidP="000969B9">
            <w:pPr>
              <w:rPr>
                <w:rFonts w:asciiTheme="minorHAnsi" w:hAnsiTheme="minorHAnsi" w:cstheme="minorHAnsi"/>
                <w:color w:val="FF0000"/>
                <w:sz w:val="16"/>
                <w:szCs w:val="16"/>
              </w:rPr>
            </w:pPr>
            <w:r w:rsidRPr="000969B9">
              <w:rPr>
                <w:rFonts w:asciiTheme="minorHAnsi" w:hAnsiTheme="minorHAnsi" w:cstheme="minorHAnsi"/>
                <w:sz w:val="16"/>
                <w:szCs w:val="16"/>
              </w:rPr>
              <w:t>31/09/2022</w:t>
            </w:r>
          </w:p>
        </w:tc>
        <w:tc>
          <w:tcPr>
            <w:tcW w:w="859" w:type="pct"/>
          </w:tcPr>
          <w:p w14:paraId="782EC307" w14:textId="77777777" w:rsidR="000969B9" w:rsidRPr="000969B9" w:rsidRDefault="000969B9" w:rsidP="000969B9">
            <w:pPr>
              <w:rPr>
                <w:rFonts w:asciiTheme="minorHAnsi" w:hAnsiTheme="minorHAnsi" w:cstheme="minorHAnsi"/>
                <w:color w:val="FF0000"/>
                <w:sz w:val="16"/>
                <w:szCs w:val="16"/>
              </w:rPr>
            </w:pPr>
          </w:p>
        </w:tc>
      </w:tr>
      <w:tr w:rsidR="000969B9" w:rsidRPr="00282283" w14:paraId="530B3D17" w14:textId="77777777" w:rsidTr="000969B9">
        <w:trPr>
          <w:trHeight w:val="340"/>
          <w:jc w:val="center"/>
        </w:trPr>
        <w:tc>
          <w:tcPr>
            <w:tcW w:w="1265" w:type="pct"/>
            <w:vAlign w:val="center"/>
          </w:tcPr>
          <w:p w14:paraId="6183CD1E" w14:textId="72370CDF" w:rsidR="000969B9" w:rsidRPr="000969B9" w:rsidRDefault="000969B9" w:rsidP="000969B9">
            <w:pPr>
              <w:jc w:val="both"/>
              <w:rPr>
                <w:rFonts w:asciiTheme="minorHAnsi" w:hAnsiTheme="minorHAnsi" w:cstheme="minorHAnsi"/>
                <w:b/>
                <w:sz w:val="16"/>
                <w:szCs w:val="16"/>
              </w:rPr>
            </w:pPr>
            <w:r w:rsidRPr="000969B9">
              <w:rPr>
                <w:i/>
                <w:sz w:val="16"/>
                <w:szCs w:val="16"/>
              </w:rPr>
              <w:t xml:space="preserve">Recomendación nº 4: </w:t>
            </w:r>
            <w:r w:rsidRPr="000969B9">
              <w:rPr>
                <w:i/>
                <w:sz w:val="16"/>
                <w:szCs w:val="16"/>
                <w:lang w:val="es-ES_tradnl"/>
              </w:rPr>
              <w:t>Se recomienda implementar más acciones de mejora de la alta tasa de abandono. Aunque se valora la acción de mejora propuesta para atender a esta recomendación, se mantiene hasta su completa resolución</w:t>
            </w:r>
          </w:p>
        </w:tc>
        <w:tc>
          <w:tcPr>
            <w:tcW w:w="993" w:type="pct"/>
          </w:tcPr>
          <w:p w14:paraId="1860F3FC" w14:textId="78066D11" w:rsidR="000969B9" w:rsidRPr="000969B9" w:rsidRDefault="000969B9" w:rsidP="000969B9">
            <w:pPr>
              <w:rPr>
                <w:rFonts w:asciiTheme="minorHAnsi" w:hAnsiTheme="minorHAnsi" w:cstheme="minorHAnsi"/>
                <w:sz w:val="16"/>
                <w:szCs w:val="16"/>
              </w:rPr>
            </w:pPr>
            <w:r w:rsidRPr="000969B9">
              <w:rPr>
                <w:sz w:val="16"/>
                <w:szCs w:val="16"/>
              </w:rPr>
              <w:t>Organizar encuentros con alumnos egresados para que puedan exponer sus experiencias personales sobre las estrategias de superación de las dificultades que surgieron en su etapa de estudiantes</w:t>
            </w:r>
          </w:p>
        </w:tc>
        <w:tc>
          <w:tcPr>
            <w:tcW w:w="678" w:type="pct"/>
          </w:tcPr>
          <w:p w14:paraId="0240F582" w14:textId="371C13C5"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 xml:space="preserve">Centro y Coordinador </w:t>
            </w:r>
          </w:p>
          <w:p w14:paraId="5A7CB63B" w14:textId="707B68EE" w:rsidR="000969B9" w:rsidRPr="000969B9" w:rsidRDefault="000969B9" w:rsidP="000969B9">
            <w:pPr>
              <w:rPr>
                <w:rFonts w:asciiTheme="minorHAnsi" w:hAnsiTheme="minorHAnsi" w:cstheme="minorHAnsi"/>
                <w:sz w:val="16"/>
                <w:szCs w:val="16"/>
              </w:rPr>
            </w:pPr>
          </w:p>
        </w:tc>
        <w:tc>
          <w:tcPr>
            <w:tcW w:w="677" w:type="pct"/>
          </w:tcPr>
          <w:p w14:paraId="7D67CB4C" w14:textId="397F91FA"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01/02/2022</w:t>
            </w:r>
          </w:p>
        </w:tc>
        <w:tc>
          <w:tcPr>
            <w:tcW w:w="528" w:type="pct"/>
          </w:tcPr>
          <w:p w14:paraId="11EF28F5" w14:textId="376D6152" w:rsidR="000969B9" w:rsidRPr="000969B9" w:rsidRDefault="000969B9" w:rsidP="000969B9">
            <w:pPr>
              <w:rPr>
                <w:rFonts w:asciiTheme="minorHAnsi" w:hAnsiTheme="minorHAnsi" w:cstheme="minorHAnsi"/>
                <w:sz w:val="16"/>
                <w:szCs w:val="16"/>
              </w:rPr>
            </w:pPr>
            <w:r w:rsidRPr="000969B9">
              <w:rPr>
                <w:rFonts w:asciiTheme="minorHAnsi" w:hAnsiTheme="minorHAnsi" w:cstheme="minorHAnsi"/>
                <w:sz w:val="16"/>
                <w:szCs w:val="16"/>
              </w:rPr>
              <w:t>31/09/2022</w:t>
            </w:r>
          </w:p>
        </w:tc>
        <w:tc>
          <w:tcPr>
            <w:tcW w:w="859" w:type="pct"/>
          </w:tcPr>
          <w:p w14:paraId="1F030CB5" w14:textId="2AB7E99E" w:rsidR="000969B9" w:rsidRPr="00D92A02" w:rsidRDefault="00D92A02" w:rsidP="000969B9">
            <w:pPr>
              <w:rPr>
                <w:rFonts w:asciiTheme="minorHAnsi" w:hAnsiTheme="minorHAnsi" w:cstheme="minorHAnsi"/>
                <w:sz w:val="16"/>
                <w:szCs w:val="16"/>
              </w:rPr>
            </w:pPr>
            <w:r w:rsidRPr="00D92A02">
              <w:rPr>
                <w:rFonts w:asciiTheme="minorHAnsi" w:hAnsiTheme="minorHAnsi" w:cstheme="minorHAnsi"/>
                <w:bCs/>
                <w:sz w:val="16"/>
                <w:szCs w:val="16"/>
              </w:rPr>
              <w:t>ISGC-P04-04</w:t>
            </w:r>
          </w:p>
        </w:tc>
      </w:tr>
      <w:tr w:rsidR="00191C7D" w:rsidRPr="00282283" w14:paraId="6C423904" w14:textId="77777777" w:rsidTr="000969B9">
        <w:trPr>
          <w:trHeight w:val="340"/>
          <w:jc w:val="center"/>
        </w:trPr>
        <w:tc>
          <w:tcPr>
            <w:tcW w:w="1265" w:type="pct"/>
            <w:vAlign w:val="center"/>
          </w:tcPr>
          <w:p w14:paraId="23CA3679" w14:textId="77777777" w:rsidR="00191C7D" w:rsidRDefault="00191C7D" w:rsidP="004C1719">
            <w:pPr>
              <w:spacing w:after="0" w:line="240" w:lineRule="auto"/>
              <w:rPr>
                <w:i/>
                <w:sz w:val="16"/>
                <w:szCs w:val="16"/>
                <w:lang w:val="es-ES_tradnl"/>
              </w:rPr>
            </w:pPr>
            <w:r w:rsidRPr="000969B9">
              <w:rPr>
                <w:i/>
                <w:sz w:val="16"/>
                <w:szCs w:val="16"/>
              </w:rPr>
              <w:t xml:space="preserve">Recomendación nº 5: </w:t>
            </w:r>
            <w:r w:rsidRPr="000969B9">
              <w:rPr>
                <w:i/>
                <w:sz w:val="16"/>
                <w:szCs w:val="16"/>
                <w:lang w:val="es-ES_tradnl"/>
              </w:rPr>
              <w:t>Se recomienda implementar más acciones de mejora de la tasa de graduación. Aunque se valora la acción de mejora propuesta para atender a esta recomendación, se mantiene hasta su completa resolución.</w:t>
            </w:r>
          </w:p>
          <w:p w14:paraId="7133842D" w14:textId="20B390E4" w:rsidR="004C1719" w:rsidRPr="000969B9" w:rsidRDefault="004C1719" w:rsidP="004C1719">
            <w:pPr>
              <w:spacing w:after="0" w:line="240" w:lineRule="auto"/>
              <w:rPr>
                <w:i/>
                <w:sz w:val="16"/>
                <w:szCs w:val="16"/>
                <w:lang w:val="es-ES_tradnl"/>
              </w:rPr>
            </w:pPr>
          </w:p>
        </w:tc>
        <w:tc>
          <w:tcPr>
            <w:tcW w:w="993" w:type="pct"/>
          </w:tcPr>
          <w:p w14:paraId="6062B6F8" w14:textId="5F138B59" w:rsidR="00191C7D" w:rsidRPr="000969B9" w:rsidRDefault="00191C7D" w:rsidP="004C1719">
            <w:pPr>
              <w:spacing w:after="0" w:line="240" w:lineRule="auto"/>
              <w:rPr>
                <w:rFonts w:asciiTheme="minorHAnsi" w:hAnsiTheme="minorHAnsi" w:cstheme="minorHAnsi"/>
                <w:sz w:val="16"/>
                <w:szCs w:val="16"/>
              </w:rPr>
            </w:pPr>
            <w:r w:rsidRPr="000969B9">
              <w:rPr>
                <w:sz w:val="16"/>
                <w:szCs w:val="16"/>
              </w:rPr>
              <w:t>Analizar de forma rigurosa los datos a partir de los cuales se obtiene la tasa de graduación.</w:t>
            </w:r>
            <w:r w:rsidR="00442093">
              <w:rPr>
                <w:sz w:val="16"/>
                <w:szCs w:val="16"/>
              </w:rPr>
              <w:t xml:space="preserve"> Relacionar con causas de abandono.</w:t>
            </w:r>
          </w:p>
        </w:tc>
        <w:tc>
          <w:tcPr>
            <w:tcW w:w="678" w:type="pct"/>
          </w:tcPr>
          <w:p w14:paraId="46123544" w14:textId="2DD0DFDA" w:rsidR="00191C7D" w:rsidRPr="000969B9" w:rsidRDefault="00191C7D" w:rsidP="00191C7D">
            <w:pPr>
              <w:rPr>
                <w:rFonts w:asciiTheme="minorHAnsi" w:hAnsiTheme="minorHAnsi" w:cstheme="minorHAnsi"/>
                <w:sz w:val="16"/>
                <w:szCs w:val="16"/>
              </w:rPr>
            </w:pPr>
            <w:r w:rsidRPr="000969B9">
              <w:rPr>
                <w:rFonts w:asciiTheme="minorHAnsi" w:hAnsiTheme="minorHAnsi" w:cstheme="minorHAnsi"/>
                <w:sz w:val="16"/>
                <w:szCs w:val="16"/>
              </w:rPr>
              <w:t>Coordinador de título</w:t>
            </w:r>
            <w:r w:rsidR="00475CBC">
              <w:rPr>
                <w:rFonts w:asciiTheme="minorHAnsi" w:hAnsiTheme="minorHAnsi" w:cstheme="minorHAnsi"/>
                <w:sz w:val="16"/>
                <w:szCs w:val="16"/>
              </w:rPr>
              <w:t xml:space="preserve"> y PROA</w:t>
            </w:r>
          </w:p>
        </w:tc>
        <w:tc>
          <w:tcPr>
            <w:tcW w:w="677" w:type="pct"/>
          </w:tcPr>
          <w:p w14:paraId="43923E21" w14:textId="4BD1AD61" w:rsidR="00191C7D" w:rsidRPr="000969B9" w:rsidRDefault="00191C7D" w:rsidP="00191C7D">
            <w:pPr>
              <w:rPr>
                <w:rFonts w:asciiTheme="minorHAnsi" w:hAnsiTheme="minorHAnsi" w:cstheme="minorHAnsi"/>
                <w:sz w:val="16"/>
                <w:szCs w:val="16"/>
              </w:rPr>
            </w:pPr>
            <w:r w:rsidRPr="000969B9">
              <w:rPr>
                <w:rFonts w:asciiTheme="minorHAnsi" w:hAnsiTheme="minorHAnsi" w:cstheme="minorHAnsi"/>
                <w:sz w:val="16"/>
                <w:szCs w:val="16"/>
              </w:rPr>
              <w:t>01/02/2022</w:t>
            </w:r>
          </w:p>
        </w:tc>
        <w:tc>
          <w:tcPr>
            <w:tcW w:w="528" w:type="pct"/>
          </w:tcPr>
          <w:p w14:paraId="5C665C51" w14:textId="45F54B23" w:rsidR="00191C7D" w:rsidRPr="000969B9" w:rsidRDefault="00191C7D" w:rsidP="00191C7D">
            <w:pPr>
              <w:rPr>
                <w:rFonts w:asciiTheme="minorHAnsi" w:hAnsiTheme="minorHAnsi" w:cstheme="minorHAnsi"/>
                <w:sz w:val="16"/>
                <w:szCs w:val="16"/>
              </w:rPr>
            </w:pPr>
            <w:r w:rsidRPr="000969B9">
              <w:rPr>
                <w:rFonts w:asciiTheme="minorHAnsi" w:hAnsiTheme="minorHAnsi" w:cstheme="minorHAnsi"/>
                <w:sz w:val="16"/>
                <w:szCs w:val="16"/>
              </w:rPr>
              <w:t>31/09/2022</w:t>
            </w:r>
          </w:p>
        </w:tc>
        <w:tc>
          <w:tcPr>
            <w:tcW w:w="859" w:type="pct"/>
          </w:tcPr>
          <w:p w14:paraId="5DF07195" w14:textId="385003C0" w:rsidR="00191C7D" w:rsidRPr="004C1719" w:rsidRDefault="004C1719" w:rsidP="00191C7D">
            <w:pPr>
              <w:rPr>
                <w:rFonts w:asciiTheme="minorHAnsi" w:hAnsiTheme="minorHAnsi" w:cstheme="minorHAnsi"/>
                <w:sz w:val="16"/>
                <w:szCs w:val="16"/>
              </w:rPr>
            </w:pPr>
            <w:r w:rsidRPr="004C1719">
              <w:rPr>
                <w:rFonts w:asciiTheme="minorHAnsi" w:eastAsia="Times New Roman" w:hAnsiTheme="minorHAnsi" w:cs="Arial"/>
                <w:bCs/>
                <w:color w:val="000000"/>
                <w:sz w:val="16"/>
                <w:szCs w:val="16"/>
                <w:lang w:eastAsia="es-ES"/>
              </w:rPr>
              <w:t>ISGC-P04-05</w:t>
            </w:r>
          </w:p>
        </w:tc>
      </w:tr>
      <w:tr w:rsidR="004C1719" w:rsidRPr="00282283" w14:paraId="3867310A" w14:textId="77777777" w:rsidTr="000969B9">
        <w:trPr>
          <w:trHeight w:val="340"/>
          <w:jc w:val="center"/>
        </w:trPr>
        <w:tc>
          <w:tcPr>
            <w:tcW w:w="1265" w:type="pct"/>
            <w:vAlign w:val="center"/>
          </w:tcPr>
          <w:p w14:paraId="5C1D3B9E" w14:textId="4228D19F" w:rsidR="004C1719" w:rsidRPr="00D3589F" w:rsidRDefault="004C1719" w:rsidP="004C1719">
            <w:pPr>
              <w:spacing w:after="0" w:line="240" w:lineRule="auto"/>
              <w:rPr>
                <w:i/>
                <w:sz w:val="16"/>
                <w:szCs w:val="16"/>
              </w:rPr>
            </w:pPr>
            <w:r w:rsidRPr="000969B9">
              <w:rPr>
                <w:i/>
                <w:sz w:val="16"/>
                <w:szCs w:val="16"/>
              </w:rPr>
              <w:lastRenderedPageBreak/>
              <w:t xml:space="preserve">Recomendación nº 6: </w:t>
            </w:r>
            <w:r w:rsidRPr="000969B9">
              <w:rPr>
                <w:i/>
                <w:sz w:val="16"/>
                <w:szCs w:val="16"/>
                <w:lang w:val="es-ES_tradnl"/>
              </w:rPr>
              <w:t>Se recomienda realizar un seguimiento preventivo de la evolución de la tasa de eficiencia para comprobar que en próximas cohortes se confirma la recuperación de la misma obtenida en la última cohorte analizada</w:t>
            </w:r>
          </w:p>
        </w:tc>
        <w:tc>
          <w:tcPr>
            <w:tcW w:w="993" w:type="pct"/>
          </w:tcPr>
          <w:p w14:paraId="688509DE" w14:textId="1D3C4A96" w:rsidR="004C1719" w:rsidRPr="000969B9" w:rsidRDefault="004C1719" w:rsidP="004C1719">
            <w:pPr>
              <w:spacing w:after="0" w:line="240" w:lineRule="auto"/>
              <w:rPr>
                <w:sz w:val="16"/>
                <w:szCs w:val="16"/>
              </w:rPr>
            </w:pPr>
            <w:r w:rsidRPr="000969B9">
              <w:rPr>
                <w:sz w:val="16"/>
                <w:szCs w:val="16"/>
              </w:rPr>
              <w:t>Vigilar la evolución de la tasa de eficiencia y analizar las posibles implicaciones de la situación motivada por la pandemia en estos indicadores</w:t>
            </w:r>
          </w:p>
        </w:tc>
        <w:tc>
          <w:tcPr>
            <w:tcW w:w="678" w:type="pct"/>
          </w:tcPr>
          <w:p w14:paraId="52D871F3" w14:textId="507D8A58" w:rsidR="004C1719" w:rsidRPr="000969B9" w:rsidRDefault="004C1719" w:rsidP="004C1719">
            <w:pPr>
              <w:rPr>
                <w:rFonts w:asciiTheme="minorHAnsi" w:hAnsiTheme="minorHAnsi" w:cstheme="minorHAnsi"/>
                <w:sz w:val="16"/>
                <w:szCs w:val="16"/>
              </w:rPr>
            </w:pPr>
            <w:r w:rsidRPr="000969B9">
              <w:rPr>
                <w:rFonts w:asciiTheme="minorHAnsi" w:hAnsiTheme="minorHAnsi" w:cstheme="minorHAnsi"/>
                <w:sz w:val="16"/>
                <w:szCs w:val="16"/>
              </w:rPr>
              <w:t>Coordinador de título</w:t>
            </w:r>
            <w:r>
              <w:rPr>
                <w:rFonts w:asciiTheme="minorHAnsi" w:hAnsiTheme="minorHAnsi" w:cstheme="minorHAnsi"/>
                <w:sz w:val="16"/>
                <w:szCs w:val="16"/>
              </w:rPr>
              <w:t xml:space="preserve"> y PROA</w:t>
            </w:r>
          </w:p>
        </w:tc>
        <w:tc>
          <w:tcPr>
            <w:tcW w:w="677" w:type="pct"/>
          </w:tcPr>
          <w:p w14:paraId="54984B1F" w14:textId="7B312848" w:rsidR="004C1719" w:rsidRPr="000969B9" w:rsidRDefault="004C1719" w:rsidP="004C1719">
            <w:pPr>
              <w:rPr>
                <w:rFonts w:asciiTheme="minorHAnsi" w:hAnsiTheme="minorHAnsi" w:cstheme="minorHAnsi"/>
                <w:sz w:val="16"/>
                <w:szCs w:val="16"/>
              </w:rPr>
            </w:pPr>
            <w:r w:rsidRPr="000969B9">
              <w:rPr>
                <w:rFonts w:asciiTheme="minorHAnsi" w:hAnsiTheme="minorHAnsi" w:cstheme="minorHAnsi"/>
                <w:sz w:val="16"/>
                <w:szCs w:val="16"/>
              </w:rPr>
              <w:t>01/02/2022</w:t>
            </w:r>
          </w:p>
        </w:tc>
        <w:tc>
          <w:tcPr>
            <w:tcW w:w="528" w:type="pct"/>
          </w:tcPr>
          <w:p w14:paraId="7186C7EA" w14:textId="27E35BF4" w:rsidR="004C1719" w:rsidRPr="000969B9" w:rsidRDefault="004C1719" w:rsidP="004C1719">
            <w:pPr>
              <w:rPr>
                <w:rFonts w:asciiTheme="minorHAnsi" w:hAnsiTheme="minorHAnsi" w:cstheme="minorHAnsi"/>
                <w:sz w:val="16"/>
                <w:szCs w:val="16"/>
              </w:rPr>
            </w:pPr>
            <w:r w:rsidRPr="000969B9">
              <w:rPr>
                <w:rFonts w:asciiTheme="minorHAnsi" w:hAnsiTheme="minorHAnsi" w:cstheme="minorHAnsi"/>
                <w:sz w:val="16"/>
                <w:szCs w:val="16"/>
              </w:rPr>
              <w:t>31/09/2022</w:t>
            </w:r>
          </w:p>
        </w:tc>
        <w:tc>
          <w:tcPr>
            <w:tcW w:w="859" w:type="pct"/>
          </w:tcPr>
          <w:p w14:paraId="5AB04C2D" w14:textId="44413199" w:rsidR="004C1719" w:rsidRPr="004C1719" w:rsidRDefault="004C1719" w:rsidP="004C1719">
            <w:pPr>
              <w:rPr>
                <w:rFonts w:asciiTheme="minorHAnsi" w:hAnsiTheme="minorHAnsi" w:cstheme="minorHAnsi"/>
                <w:sz w:val="16"/>
                <w:szCs w:val="16"/>
              </w:rPr>
            </w:pPr>
            <w:r w:rsidRPr="004C1719">
              <w:rPr>
                <w:rFonts w:asciiTheme="minorHAnsi" w:eastAsia="Times New Roman" w:hAnsiTheme="minorHAnsi" w:cs="Arial"/>
                <w:bCs/>
                <w:color w:val="000000"/>
                <w:sz w:val="16"/>
                <w:szCs w:val="16"/>
                <w:lang w:eastAsia="es-ES"/>
              </w:rPr>
              <w:t>ISGC-P04-06</w:t>
            </w:r>
          </w:p>
        </w:tc>
      </w:tr>
    </w:tbl>
    <w:p w14:paraId="114FC493" w14:textId="77777777" w:rsidR="00D02560" w:rsidRDefault="00D02560"/>
    <w:p w14:paraId="54E1F1FA" w14:textId="2FFED4E3" w:rsidR="00AB4B41" w:rsidRDefault="00AB4B41"/>
    <w:p w14:paraId="5E39C5C1" w14:textId="7047F7DB" w:rsidR="00AB4B41" w:rsidRDefault="00AB4B41"/>
    <w:p w14:paraId="13FC8845" w14:textId="0DB67234" w:rsidR="00AB4B41" w:rsidRDefault="00AB4B41"/>
    <w:p w14:paraId="2B47E4B2" w14:textId="41BF441F" w:rsidR="00AB4B41" w:rsidRDefault="00AB4B41"/>
    <w:p w14:paraId="61A5204B" w14:textId="52C9BEA7" w:rsidR="00AB4B41" w:rsidRDefault="00AB4B41"/>
    <w:sectPr w:rsidR="00AB4B41" w:rsidSect="00D02560">
      <w:pgSz w:w="16838" w:h="11906" w:orient="landscape"/>
      <w:pgMar w:top="1560" w:right="1134" w:bottom="1191" w:left="1134" w:header="284"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B1775" w14:textId="77777777" w:rsidR="000E135A" w:rsidRDefault="000E135A" w:rsidP="00D56437">
      <w:pPr>
        <w:spacing w:after="0" w:line="240" w:lineRule="auto"/>
      </w:pPr>
      <w:r>
        <w:separator/>
      </w:r>
    </w:p>
  </w:endnote>
  <w:endnote w:type="continuationSeparator" w:id="0">
    <w:p w14:paraId="0F16421C" w14:textId="77777777" w:rsidR="000E135A" w:rsidRDefault="000E135A" w:rsidP="00D5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0Êô”˛">
    <w:altName w:val="Calibri"/>
    <w:panose1 w:val="020B0604020202020204"/>
    <w:charset w:val="4D"/>
    <w:family w:val="auto"/>
    <w:notTrueType/>
    <w:pitch w:val="default"/>
    <w:sig w:usb0="00000003" w:usb1="00000000" w:usb2="00000000" w:usb3="00000000" w:csb0="00000001" w:csb1="00000000"/>
  </w:font>
  <w:font w:name="Calibri,Bold">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99260" w14:textId="4CE23FE9" w:rsidR="00F236F9" w:rsidRPr="00D22243" w:rsidRDefault="00F236F9" w:rsidP="00AC3B87">
    <w:pPr>
      <w:pStyle w:val="Piedepgina"/>
      <w:jc w:val="center"/>
      <w:rPr>
        <w:color w:val="4F81BD" w:themeColor="accent1"/>
        <w:sz w:val="18"/>
        <w:szCs w:val="18"/>
      </w:rPr>
    </w:pPr>
    <w:r w:rsidRPr="00D22243">
      <w:rPr>
        <w:color w:val="4F81BD" w:themeColor="accent1"/>
        <w:sz w:val="18"/>
        <w:szCs w:val="18"/>
      </w:rPr>
      <w:t xml:space="preserve">Página </w:t>
    </w:r>
    <w:r w:rsidRPr="00D22243">
      <w:rPr>
        <w:color w:val="4F81BD" w:themeColor="accent1"/>
        <w:sz w:val="18"/>
        <w:szCs w:val="18"/>
      </w:rPr>
      <w:fldChar w:fldCharType="begin"/>
    </w:r>
    <w:r w:rsidRPr="00D22243">
      <w:rPr>
        <w:color w:val="4F81BD" w:themeColor="accent1"/>
        <w:sz w:val="18"/>
        <w:szCs w:val="18"/>
      </w:rPr>
      <w:instrText>PAGE  \* Arabic  \* MERGEFORMAT</w:instrText>
    </w:r>
    <w:r w:rsidRPr="00D22243">
      <w:rPr>
        <w:color w:val="4F81BD" w:themeColor="accent1"/>
        <w:sz w:val="18"/>
        <w:szCs w:val="18"/>
      </w:rPr>
      <w:fldChar w:fldCharType="separate"/>
    </w:r>
    <w:r>
      <w:rPr>
        <w:noProof/>
        <w:color w:val="4F81BD" w:themeColor="accent1"/>
        <w:sz w:val="18"/>
        <w:szCs w:val="18"/>
      </w:rPr>
      <w:t>11</w:t>
    </w:r>
    <w:r w:rsidRPr="00D22243">
      <w:rPr>
        <w:color w:val="4F81BD" w:themeColor="accent1"/>
        <w:sz w:val="18"/>
        <w:szCs w:val="18"/>
      </w:rPr>
      <w:fldChar w:fldCharType="end"/>
    </w:r>
    <w:r w:rsidRPr="00D22243">
      <w:rPr>
        <w:color w:val="4F81BD" w:themeColor="accent1"/>
        <w:sz w:val="18"/>
        <w:szCs w:val="18"/>
      </w:rPr>
      <w:t xml:space="preserve"> de </w:t>
    </w:r>
    <w:r w:rsidRPr="00D22243">
      <w:rPr>
        <w:color w:val="4F81BD" w:themeColor="accent1"/>
        <w:sz w:val="18"/>
        <w:szCs w:val="18"/>
      </w:rPr>
      <w:fldChar w:fldCharType="begin"/>
    </w:r>
    <w:r w:rsidRPr="00D22243">
      <w:rPr>
        <w:color w:val="4F81BD" w:themeColor="accent1"/>
        <w:sz w:val="18"/>
        <w:szCs w:val="18"/>
      </w:rPr>
      <w:instrText>NUMPAGES  \* Arabic  \* MERGEFORMAT</w:instrText>
    </w:r>
    <w:r w:rsidRPr="00D22243">
      <w:rPr>
        <w:color w:val="4F81BD" w:themeColor="accent1"/>
        <w:sz w:val="18"/>
        <w:szCs w:val="18"/>
      </w:rPr>
      <w:fldChar w:fldCharType="separate"/>
    </w:r>
    <w:r>
      <w:rPr>
        <w:noProof/>
        <w:color w:val="4F81BD" w:themeColor="accent1"/>
        <w:sz w:val="18"/>
        <w:szCs w:val="18"/>
      </w:rPr>
      <w:t>20</w:t>
    </w:r>
    <w:r w:rsidRPr="00D22243">
      <w:rPr>
        <w:color w:val="4F81BD" w:themeColor="accen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D78CA" w14:textId="588BFE20" w:rsidR="00F236F9" w:rsidRPr="00AC3B87" w:rsidRDefault="00F236F9" w:rsidP="00AC3B87">
    <w:pPr>
      <w:pStyle w:val="Piedepgina"/>
      <w:jc w:val="center"/>
      <w:rPr>
        <w:color w:val="4F81BD" w:themeColor="accent1"/>
      </w:rPr>
    </w:pPr>
    <w:r>
      <w:rPr>
        <w:color w:val="4F81BD" w:themeColor="accent1"/>
      </w:rPr>
      <w:t xml:space="preserve">Página </w:t>
    </w:r>
    <w:r>
      <w:rPr>
        <w:color w:val="4F81BD" w:themeColor="accent1"/>
      </w:rPr>
      <w:fldChar w:fldCharType="begin"/>
    </w:r>
    <w:r>
      <w:rPr>
        <w:color w:val="4F81BD" w:themeColor="accent1"/>
      </w:rPr>
      <w:instrText>PAGE  \* Arabic  \* MERGEFORMAT</w:instrText>
    </w:r>
    <w:r>
      <w:rPr>
        <w:color w:val="4F81BD" w:themeColor="accent1"/>
      </w:rPr>
      <w:fldChar w:fldCharType="separate"/>
    </w:r>
    <w:r>
      <w:rPr>
        <w:noProof/>
        <w:color w:val="4F81BD" w:themeColor="accent1"/>
      </w:rPr>
      <w:t>1</w:t>
    </w:r>
    <w:r>
      <w:rPr>
        <w:color w:val="4F81BD" w:themeColor="accent1"/>
      </w:rPr>
      <w:fldChar w:fldCharType="end"/>
    </w:r>
    <w:r>
      <w:rPr>
        <w:color w:val="4F81BD" w:themeColor="accent1"/>
      </w:rPr>
      <w:t xml:space="preserve"> de </w:t>
    </w:r>
    <w:r>
      <w:rPr>
        <w:color w:val="4F81BD" w:themeColor="accent1"/>
      </w:rPr>
      <w:fldChar w:fldCharType="begin"/>
    </w:r>
    <w:r>
      <w:rPr>
        <w:color w:val="4F81BD" w:themeColor="accent1"/>
      </w:rPr>
      <w:instrText>NUMPAGES  \* Arabic  \* MERGEFORMAT</w:instrText>
    </w:r>
    <w:r>
      <w:rPr>
        <w:color w:val="4F81BD" w:themeColor="accent1"/>
      </w:rPr>
      <w:fldChar w:fldCharType="separate"/>
    </w:r>
    <w:r>
      <w:rPr>
        <w:noProof/>
        <w:color w:val="4F81BD" w:themeColor="accent1"/>
      </w:rPr>
      <w:t>20</w:t>
    </w:r>
    <w:r>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48AC4" w14:textId="77777777" w:rsidR="000E135A" w:rsidRDefault="000E135A" w:rsidP="00D56437">
      <w:pPr>
        <w:spacing w:after="0" w:line="240" w:lineRule="auto"/>
      </w:pPr>
      <w:r>
        <w:separator/>
      </w:r>
    </w:p>
  </w:footnote>
  <w:footnote w:type="continuationSeparator" w:id="0">
    <w:p w14:paraId="1B3D060A" w14:textId="77777777" w:rsidR="000E135A" w:rsidRDefault="000E135A" w:rsidP="00D564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461"/>
    </w:tblGrid>
    <w:tr w:rsidR="00F236F9" w:rsidRPr="00830C89" w14:paraId="5AF09937" w14:textId="77777777" w:rsidTr="003F04EF">
      <w:trPr>
        <w:trHeight w:val="1191"/>
        <w:jc w:val="center"/>
      </w:trPr>
      <w:tc>
        <w:tcPr>
          <w:tcW w:w="2972" w:type="dxa"/>
          <w:vAlign w:val="center"/>
        </w:tcPr>
        <w:p w14:paraId="7AEFF841" w14:textId="77777777" w:rsidR="00F236F9" w:rsidRPr="00830C89" w:rsidRDefault="00F236F9" w:rsidP="00D56437">
          <w:pPr>
            <w:pStyle w:val="Encabezado"/>
            <w:jc w:val="center"/>
            <w:rPr>
              <w:color w:val="00607C"/>
            </w:rPr>
          </w:pPr>
          <w:r>
            <w:rPr>
              <w:noProof/>
              <w:lang w:eastAsia="es-ES"/>
            </w:rPr>
            <w:drawing>
              <wp:anchor distT="0" distB="0" distL="114300" distR="114300" simplePos="0" relativeHeight="251660288" behindDoc="0" locked="0" layoutInCell="1" allowOverlap="1" wp14:anchorId="2FC32576" wp14:editId="6C80F150">
                <wp:simplePos x="0" y="0"/>
                <wp:positionH relativeFrom="column">
                  <wp:posOffset>64135</wp:posOffset>
                </wp:positionH>
                <wp:positionV relativeFrom="paragraph">
                  <wp:posOffset>38100</wp:posOffset>
                </wp:positionV>
                <wp:extent cx="1708785" cy="717550"/>
                <wp:effectExtent l="1905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6313DEE1" w14:textId="6B82CE37" w:rsidR="00F236F9" w:rsidRPr="00830C89" w:rsidRDefault="00F236F9" w:rsidP="00D56437">
          <w:pPr>
            <w:pStyle w:val="Encabezado"/>
            <w:jc w:val="center"/>
            <w:rPr>
              <w:rFonts w:cs="Calibri"/>
              <w:i/>
              <w:color w:val="00607C"/>
            </w:rPr>
          </w:pPr>
          <w:r w:rsidRPr="00365B36">
            <w:rPr>
              <w:rFonts w:cs="Calibri"/>
              <w:i/>
              <w:color w:val="00607C"/>
            </w:rPr>
            <w:t>P03: Proceso del diseño, seguimiento y mejora de los programas formativos</w:t>
          </w:r>
        </w:p>
      </w:tc>
      <w:tc>
        <w:tcPr>
          <w:tcW w:w="3461" w:type="dxa"/>
          <w:vAlign w:val="center"/>
        </w:tcPr>
        <w:p w14:paraId="0079C7BF" w14:textId="61A5D122" w:rsidR="00F236F9" w:rsidRPr="00830C89" w:rsidRDefault="00F236F9" w:rsidP="0070175D">
          <w:pPr>
            <w:pStyle w:val="Encabezado"/>
            <w:jc w:val="center"/>
            <w:rPr>
              <w:b/>
              <w:color w:val="00607C"/>
            </w:rPr>
          </w:pPr>
          <w:r w:rsidRPr="00830C89">
            <w:rPr>
              <w:b/>
              <w:color w:val="00607C"/>
            </w:rPr>
            <w:t xml:space="preserve">SGC DE LOS </w:t>
          </w:r>
          <w:r>
            <w:rPr>
              <w:b/>
              <w:color w:val="00607C"/>
            </w:rPr>
            <w:t>CENTROS</w:t>
          </w:r>
          <w:r w:rsidRPr="00830C89">
            <w:rPr>
              <w:b/>
              <w:color w:val="00607C"/>
            </w:rPr>
            <w:t xml:space="preserve"> DE LA UNIVERSIDAD DE CÁDIZ</w:t>
          </w:r>
        </w:p>
      </w:tc>
    </w:tr>
  </w:tbl>
  <w:p w14:paraId="5B32C0FA" w14:textId="77777777" w:rsidR="00F236F9" w:rsidRPr="00CF66D9" w:rsidRDefault="00F236F9" w:rsidP="00D564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0" w:type="dxa"/>
      <w:jc w:val="center"/>
      <w:tblBorders>
        <w:insideH w:val="single" w:sz="4" w:space="0" w:color="auto"/>
        <w:insideV w:val="double" w:sz="4" w:space="0" w:color="DD7500"/>
      </w:tblBorders>
      <w:tblLook w:val="00A0" w:firstRow="1" w:lastRow="0" w:firstColumn="1" w:lastColumn="0" w:noHBand="0" w:noVBand="0"/>
    </w:tblPr>
    <w:tblGrid>
      <w:gridCol w:w="2972"/>
      <w:gridCol w:w="4057"/>
      <w:gridCol w:w="3171"/>
    </w:tblGrid>
    <w:tr w:rsidR="00F236F9" w:rsidRPr="00830C89" w14:paraId="144AE227" w14:textId="77777777" w:rsidTr="002B5E96">
      <w:trPr>
        <w:trHeight w:val="1191"/>
        <w:jc w:val="center"/>
      </w:trPr>
      <w:tc>
        <w:tcPr>
          <w:tcW w:w="2972" w:type="dxa"/>
          <w:vAlign w:val="center"/>
        </w:tcPr>
        <w:p w14:paraId="03B87580" w14:textId="77777777" w:rsidR="00F236F9" w:rsidRPr="00830C89" w:rsidRDefault="00F236F9" w:rsidP="00D0755B">
          <w:pPr>
            <w:pStyle w:val="Encabezado"/>
            <w:jc w:val="center"/>
            <w:rPr>
              <w:color w:val="00607C"/>
            </w:rPr>
          </w:pPr>
          <w:r>
            <w:rPr>
              <w:noProof/>
              <w:lang w:eastAsia="es-ES"/>
            </w:rPr>
            <w:drawing>
              <wp:anchor distT="0" distB="0" distL="114300" distR="114300" simplePos="0" relativeHeight="251662336" behindDoc="0" locked="0" layoutInCell="1" allowOverlap="1" wp14:anchorId="5A5D85B6" wp14:editId="50DF8842">
                <wp:simplePos x="0" y="0"/>
                <wp:positionH relativeFrom="column">
                  <wp:posOffset>64135</wp:posOffset>
                </wp:positionH>
                <wp:positionV relativeFrom="paragraph">
                  <wp:posOffset>38100</wp:posOffset>
                </wp:positionV>
                <wp:extent cx="1708785" cy="717550"/>
                <wp:effectExtent l="19050" t="0" r="571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08785" cy="717550"/>
                        </a:xfrm>
                        <a:prstGeom prst="rect">
                          <a:avLst/>
                        </a:prstGeom>
                        <a:noFill/>
                      </pic:spPr>
                    </pic:pic>
                  </a:graphicData>
                </a:graphic>
              </wp:anchor>
            </w:drawing>
          </w:r>
        </w:p>
      </w:tc>
      <w:tc>
        <w:tcPr>
          <w:tcW w:w="4057" w:type="dxa"/>
          <w:vAlign w:val="center"/>
        </w:tcPr>
        <w:p w14:paraId="568059FC" w14:textId="14DE3EB7" w:rsidR="00F236F9" w:rsidRPr="00830C89" w:rsidRDefault="00F236F9" w:rsidP="00D0755B">
          <w:pPr>
            <w:pStyle w:val="Encabezado"/>
            <w:jc w:val="center"/>
            <w:rPr>
              <w:rFonts w:cs="Calibri"/>
              <w:i/>
              <w:color w:val="00607C"/>
            </w:rPr>
          </w:pPr>
        </w:p>
      </w:tc>
      <w:tc>
        <w:tcPr>
          <w:tcW w:w="3171" w:type="dxa"/>
          <w:vAlign w:val="center"/>
        </w:tcPr>
        <w:p w14:paraId="13393249" w14:textId="2D18AF66" w:rsidR="00F236F9" w:rsidRPr="00830C89" w:rsidRDefault="00F236F9" w:rsidP="00D0755B">
          <w:pPr>
            <w:pStyle w:val="Encabezado"/>
            <w:jc w:val="center"/>
            <w:rPr>
              <w:b/>
              <w:color w:val="00607C"/>
            </w:rPr>
          </w:pPr>
        </w:p>
      </w:tc>
    </w:tr>
  </w:tbl>
  <w:p w14:paraId="17D2BE86" w14:textId="77777777" w:rsidR="00F236F9" w:rsidRPr="00285052" w:rsidRDefault="00F236F9" w:rsidP="00D564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2229"/>
    <w:multiLevelType w:val="multilevel"/>
    <w:tmpl w:val="70A029CE"/>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5CE3B51"/>
    <w:multiLevelType w:val="hybridMultilevel"/>
    <w:tmpl w:val="142667F4"/>
    <w:lvl w:ilvl="0" w:tplc="E9D066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1E5C08"/>
    <w:multiLevelType w:val="hybridMultilevel"/>
    <w:tmpl w:val="062061F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9797613"/>
    <w:multiLevelType w:val="hybridMultilevel"/>
    <w:tmpl w:val="1E30833A"/>
    <w:lvl w:ilvl="0" w:tplc="E9D066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2778FE"/>
    <w:multiLevelType w:val="hybridMultilevel"/>
    <w:tmpl w:val="BA944606"/>
    <w:lvl w:ilvl="0" w:tplc="1C0A1EE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401622C"/>
    <w:multiLevelType w:val="hybridMultilevel"/>
    <w:tmpl w:val="D80A96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8DA67FD"/>
    <w:multiLevelType w:val="hybridMultilevel"/>
    <w:tmpl w:val="DFB858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C86DC5"/>
    <w:multiLevelType w:val="hybridMultilevel"/>
    <w:tmpl w:val="5BB6DC64"/>
    <w:lvl w:ilvl="0" w:tplc="CC80F41E">
      <w:start w:val="1"/>
      <w:numFmt w:val="lowerLetter"/>
      <w:lvlText w:val="%1)"/>
      <w:lvlJc w:val="left"/>
      <w:pPr>
        <w:ind w:left="360" w:hanging="360"/>
      </w:pPr>
      <w:rPr>
        <w:rFonts w:hint="default"/>
        <w:b/>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CE473E2"/>
    <w:multiLevelType w:val="hybridMultilevel"/>
    <w:tmpl w:val="38D6C45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2F562E13"/>
    <w:multiLevelType w:val="hybridMultilevel"/>
    <w:tmpl w:val="AF3C3434"/>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0" w15:restartNumberingAfterBreak="0">
    <w:nsid w:val="2F593052"/>
    <w:multiLevelType w:val="hybridMultilevel"/>
    <w:tmpl w:val="CAD61C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2C912A1"/>
    <w:multiLevelType w:val="hybridMultilevel"/>
    <w:tmpl w:val="D6CCD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5B81E08"/>
    <w:multiLevelType w:val="hybridMultilevel"/>
    <w:tmpl w:val="6308A64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E631238"/>
    <w:multiLevelType w:val="hybridMultilevel"/>
    <w:tmpl w:val="2C506F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E783A0C"/>
    <w:multiLevelType w:val="hybridMultilevel"/>
    <w:tmpl w:val="2C58AEF0"/>
    <w:lvl w:ilvl="0" w:tplc="E9D066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0E679CD"/>
    <w:multiLevelType w:val="hybridMultilevel"/>
    <w:tmpl w:val="D2769FA0"/>
    <w:lvl w:ilvl="0" w:tplc="0C0A0001">
      <w:start w:val="1"/>
      <w:numFmt w:val="bullet"/>
      <w:lvlText w:val=""/>
      <w:lvlJc w:val="left"/>
      <w:pPr>
        <w:ind w:left="360" w:hanging="360"/>
      </w:pPr>
      <w:rPr>
        <w:rFonts w:ascii="Symbol" w:hAnsi="Symbol"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2475036"/>
    <w:multiLevelType w:val="hybridMultilevel"/>
    <w:tmpl w:val="D13EB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3DE4C9D"/>
    <w:multiLevelType w:val="hybridMultilevel"/>
    <w:tmpl w:val="D6CCDE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686DC6"/>
    <w:multiLevelType w:val="hybridMultilevel"/>
    <w:tmpl w:val="077C5A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C9F2C3B"/>
    <w:multiLevelType w:val="hybridMultilevel"/>
    <w:tmpl w:val="21A29136"/>
    <w:lvl w:ilvl="0" w:tplc="652A69C6">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E39199A"/>
    <w:multiLevelType w:val="hybridMultilevel"/>
    <w:tmpl w:val="17185A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57B45140"/>
    <w:multiLevelType w:val="hybridMultilevel"/>
    <w:tmpl w:val="7E120A5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5F4B019F"/>
    <w:multiLevelType w:val="hybridMultilevel"/>
    <w:tmpl w:val="AC28FF9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9F78E5"/>
    <w:multiLevelType w:val="hybridMultilevel"/>
    <w:tmpl w:val="795A0C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FFF56D9"/>
    <w:multiLevelType w:val="hybridMultilevel"/>
    <w:tmpl w:val="16AE7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936B38"/>
    <w:multiLevelType w:val="hybridMultilevel"/>
    <w:tmpl w:val="FC52579A"/>
    <w:lvl w:ilvl="0" w:tplc="0C0A0001">
      <w:start w:val="1"/>
      <w:numFmt w:val="bullet"/>
      <w:lvlText w:val=""/>
      <w:lvlJc w:val="left"/>
      <w:pPr>
        <w:ind w:left="720" w:hanging="360"/>
      </w:pPr>
      <w:rPr>
        <w:rFonts w:ascii="Symbol" w:hAnsi="Symbol" w:hint="default"/>
      </w:rPr>
    </w:lvl>
    <w:lvl w:ilvl="1" w:tplc="B41AB84A">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F4CBB"/>
    <w:multiLevelType w:val="hybridMultilevel"/>
    <w:tmpl w:val="C64CFDF0"/>
    <w:lvl w:ilvl="0" w:tplc="0C0A0011">
      <w:start w:val="1"/>
      <w:numFmt w:val="decimal"/>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7" w15:restartNumberingAfterBreak="0">
    <w:nsid w:val="795C7FAD"/>
    <w:multiLevelType w:val="hybridMultilevel"/>
    <w:tmpl w:val="E10079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A160018"/>
    <w:multiLevelType w:val="hybridMultilevel"/>
    <w:tmpl w:val="A96AF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314119"/>
    <w:multiLevelType w:val="hybridMultilevel"/>
    <w:tmpl w:val="3D7AC826"/>
    <w:lvl w:ilvl="0" w:tplc="7C401B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DA3491"/>
    <w:multiLevelType w:val="hybridMultilevel"/>
    <w:tmpl w:val="A804381E"/>
    <w:lvl w:ilvl="0" w:tplc="652A69C6">
      <w:numFmt w:val="bullet"/>
      <w:lvlText w:val="-"/>
      <w:lvlJc w:val="left"/>
      <w:pPr>
        <w:ind w:left="360" w:hanging="360"/>
      </w:pPr>
      <w:rPr>
        <w:rFonts w:ascii="Calibri" w:eastAsia="Calibr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29"/>
  </w:num>
  <w:num w:numId="3">
    <w:abstractNumId w:val="26"/>
  </w:num>
  <w:num w:numId="4">
    <w:abstractNumId w:val="27"/>
  </w:num>
  <w:num w:numId="5">
    <w:abstractNumId w:val="23"/>
  </w:num>
  <w:num w:numId="6">
    <w:abstractNumId w:val="9"/>
  </w:num>
  <w:num w:numId="7">
    <w:abstractNumId w:val="28"/>
  </w:num>
  <w:num w:numId="8">
    <w:abstractNumId w:val="30"/>
  </w:num>
  <w:num w:numId="9">
    <w:abstractNumId w:val="19"/>
  </w:num>
  <w:num w:numId="10">
    <w:abstractNumId w:val="7"/>
  </w:num>
  <w:num w:numId="11">
    <w:abstractNumId w:val="22"/>
  </w:num>
  <w:num w:numId="12">
    <w:abstractNumId w:val="14"/>
  </w:num>
  <w:num w:numId="13">
    <w:abstractNumId w:val="5"/>
  </w:num>
  <w:num w:numId="14">
    <w:abstractNumId w:val="21"/>
  </w:num>
  <w:num w:numId="15">
    <w:abstractNumId w:val="18"/>
  </w:num>
  <w:num w:numId="16">
    <w:abstractNumId w:val="0"/>
  </w:num>
  <w:num w:numId="17">
    <w:abstractNumId w:val="1"/>
  </w:num>
  <w:num w:numId="18">
    <w:abstractNumId w:val="3"/>
  </w:num>
  <w:num w:numId="19">
    <w:abstractNumId w:val="13"/>
  </w:num>
  <w:num w:numId="20">
    <w:abstractNumId w:val="12"/>
  </w:num>
  <w:num w:numId="21">
    <w:abstractNumId w:val="11"/>
  </w:num>
  <w:num w:numId="22">
    <w:abstractNumId w:val="15"/>
  </w:num>
  <w:num w:numId="23">
    <w:abstractNumId w:val="2"/>
  </w:num>
  <w:num w:numId="24">
    <w:abstractNumId w:val="10"/>
  </w:num>
  <w:num w:numId="25">
    <w:abstractNumId w:val="25"/>
  </w:num>
  <w:num w:numId="26">
    <w:abstractNumId w:val="16"/>
  </w:num>
  <w:num w:numId="27">
    <w:abstractNumId w:val="20"/>
  </w:num>
  <w:num w:numId="28">
    <w:abstractNumId w:val="24"/>
  </w:num>
  <w:num w:numId="29">
    <w:abstractNumId w:val="8"/>
  </w:num>
  <w:num w:numId="30">
    <w:abstractNumId w:val="6"/>
  </w:num>
  <w:num w:numId="31">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37"/>
    <w:rsid w:val="000034C6"/>
    <w:rsid w:val="00004ED6"/>
    <w:rsid w:val="000108B8"/>
    <w:rsid w:val="00013610"/>
    <w:rsid w:val="00017465"/>
    <w:rsid w:val="000174F5"/>
    <w:rsid w:val="00017770"/>
    <w:rsid w:val="00021A74"/>
    <w:rsid w:val="00022BD3"/>
    <w:rsid w:val="00037AA5"/>
    <w:rsid w:val="00037BD7"/>
    <w:rsid w:val="00037CB1"/>
    <w:rsid w:val="00040015"/>
    <w:rsid w:val="0004255A"/>
    <w:rsid w:val="00043D54"/>
    <w:rsid w:val="00050686"/>
    <w:rsid w:val="00052916"/>
    <w:rsid w:val="00061C09"/>
    <w:rsid w:val="00062BD2"/>
    <w:rsid w:val="00064D21"/>
    <w:rsid w:val="00065787"/>
    <w:rsid w:val="00065CD7"/>
    <w:rsid w:val="000676DE"/>
    <w:rsid w:val="0007032B"/>
    <w:rsid w:val="00072335"/>
    <w:rsid w:val="000831DA"/>
    <w:rsid w:val="0008370A"/>
    <w:rsid w:val="00084B20"/>
    <w:rsid w:val="00091677"/>
    <w:rsid w:val="000920EA"/>
    <w:rsid w:val="00094BB8"/>
    <w:rsid w:val="000969B9"/>
    <w:rsid w:val="000A35B3"/>
    <w:rsid w:val="000A3906"/>
    <w:rsid w:val="000B0A6B"/>
    <w:rsid w:val="000B1767"/>
    <w:rsid w:val="000B2860"/>
    <w:rsid w:val="000B2C7B"/>
    <w:rsid w:val="000B6E04"/>
    <w:rsid w:val="000C0B10"/>
    <w:rsid w:val="000C2CD9"/>
    <w:rsid w:val="000C41E0"/>
    <w:rsid w:val="000C4306"/>
    <w:rsid w:val="000C5703"/>
    <w:rsid w:val="000C7B7B"/>
    <w:rsid w:val="000D3277"/>
    <w:rsid w:val="000D3ADC"/>
    <w:rsid w:val="000E1320"/>
    <w:rsid w:val="000E135A"/>
    <w:rsid w:val="000E17DE"/>
    <w:rsid w:val="000E2668"/>
    <w:rsid w:val="000E4062"/>
    <w:rsid w:val="000E554A"/>
    <w:rsid w:val="000E6252"/>
    <w:rsid w:val="000F0BD8"/>
    <w:rsid w:val="000F1C33"/>
    <w:rsid w:val="000F4278"/>
    <w:rsid w:val="000F62B4"/>
    <w:rsid w:val="000F70E8"/>
    <w:rsid w:val="001017B4"/>
    <w:rsid w:val="00103412"/>
    <w:rsid w:val="001045A1"/>
    <w:rsid w:val="00106644"/>
    <w:rsid w:val="00112CFE"/>
    <w:rsid w:val="001136B2"/>
    <w:rsid w:val="001136EB"/>
    <w:rsid w:val="00121D10"/>
    <w:rsid w:val="00123C41"/>
    <w:rsid w:val="001275D9"/>
    <w:rsid w:val="0013060F"/>
    <w:rsid w:val="001324B2"/>
    <w:rsid w:val="00140292"/>
    <w:rsid w:val="00140B48"/>
    <w:rsid w:val="00143A24"/>
    <w:rsid w:val="00151131"/>
    <w:rsid w:val="001515AE"/>
    <w:rsid w:val="00152716"/>
    <w:rsid w:val="00152A01"/>
    <w:rsid w:val="00153B65"/>
    <w:rsid w:val="00155874"/>
    <w:rsid w:val="00155FEC"/>
    <w:rsid w:val="00156012"/>
    <w:rsid w:val="001571F4"/>
    <w:rsid w:val="00157812"/>
    <w:rsid w:val="00157F85"/>
    <w:rsid w:val="0016240F"/>
    <w:rsid w:val="00162628"/>
    <w:rsid w:val="00162E18"/>
    <w:rsid w:val="0017137B"/>
    <w:rsid w:val="001751D9"/>
    <w:rsid w:val="00177C48"/>
    <w:rsid w:val="001829A3"/>
    <w:rsid w:val="0018362C"/>
    <w:rsid w:val="0018480F"/>
    <w:rsid w:val="001852CE"/>
    <w:rsid w:val="00187485"/>
    <w:rsid w:val="00191C7D"/>
    <w:rsid w:val="0019336E"/>
    <w:rsid w:val="00193B14"/>
    <w:rsid w:val="001968AC"/>
    <w:rsid w:val="001A1F2F"/>
    <w:rsid w:val="001A3730"/>
    <w:rsid w:val="001A7293"/>
    <w:rsid w:val="001A7669"/>
    <w:rsid w:val="001B0813"/>
    <w:rsid w:val="001B10D0"/>
    <w:rsid w:val="001B25A3"/>
    <w:rsid w:val="001B5EC1"/>
    <w:rsid w:val="001C18BC"/>
    <w:rsid w:val="001C2494"/>
    <w:rsid w:val="001C2DA3"/>
    <w:rsid w:val="001C4AA1"/>
    <w:rsid w:val="001C4C63"/>
    <w:rsid w:val="001C6471"/>
    <w:rsid w:val="001C6C8F"/>
    <w:rsid w:val="001D093C"/>
    <w:rsid w:val="001D1BEF"/>
    <w:rsid w:val="001D23C2"/>
    <w:rsid w:val="001D2DB9"/>
    <w:rsid w:val="001D5C72"/>
    <w:rsid w:val="001E1B21"/>
    <w:rsid w:val="001E1C8A"/>
    <w:rsid w:val="001E52A3"/>
    <w:rsid w:val="001E637A"/>
    <w:rsid w:val="001E7105"/>
    <w:rsid w:val="001F0970"/>
    <w:rsid w:val="001F4790"/>
    <w:rsid w:val="00205D10"/>
    <w:rsid w:val="00205EE4"/>
    <w:rsid w:val="00212C28"/>
    <w:rsid w:val="00214064"/>
    <w:rsid w:val="002150CB"/>
    <w:rsid w:val="00215558"/>
    <w:rsid w:val="00215F0D"/>
    <w:rsid w:val="00216DB7"/>
    <w:rsid w:val="00217624"/>
    <w:rsid w:val="00220A4F"/>
    <w:rsid w:val="00221684"/>
    <w:rsid w:val="002218BF"/>
    <w:rsid w:val="00223910"/>
    <w:rsid w:val="00230F19"/>
    <w:rsid w:val="00231301"/>
    <w:rsid w:val="00233062"/>
    <w:rsid w:val="00233495"/>
    <w:rsid w:val="00241DA0"/>
    <w:rsid w:val="002443BA"/>
    <w:rsid w:val="0024590F"/>
    <w:rsid w:val="00246FCE"/>
    <w:rsid w:val="00247711"/>
    <w:rsid w:val="00247EB5"/>
    <w:rsid w:val="00247EEB"/>
    <w:rsid w:val="00250132"/>
    <w:rsid w:val="00251E91"/>
    <w:rsid w:val="00256664"/>
    <w:rsid w:val="002616DC"/>
    <w:rsid w:val="00262784"/>
    <w:rsid w:val="00262D25"/>
    <w:rsid w:val="00270380"/>
    <w:rsid w:val="002712D7"/>
    <w:rsid w:val="002721C4"/>
    <w:rsid w:val="00273812"/>
    <w:rsid w:val="002763A8"/>
    <w:rsid w:val="00277537"/>
    <w:rsid w:val="002777C9"/>
    <w:rsid w:val="00282657"/>
    <w:rsid w:val="00283685"/>
    <w:rsid w:val="002854BD"/>
    <w:rsid w:val="002876C1"/>
    <w:rsid w:val="0029258A"/>
    <w:rsid w:val="002926F1"/>
    <w:rsid w:val="00293DB8"/>
    <w:rsid w:val="00295EEF"/>
    <w:rsid w:val="00296149"/>
    <w:rsid w:val="002974A5"/>
    <w:rsid w:val="002975B2"/>
    <w:rsid w:val="002A10C8"/>
    <w:rsid w:val="002A184D"/>
    <w:rsid w:val="002A225D"/>
    <w:rsid w:val="002A2B9E"/>
    <w:rsid w:val="002A2F67"/>
    <w:rsid w:val="002A675B"/>
    <w:rsid w:val="002B0A11"/>
    <w:rsid w:val="002B1133"/>
    <w:rsid w:val="002B455E"/>
    <w:rsid w:val="002B5E96"/>
    <w:rsid w:val="002C063F"/>
    <w:rsid w:val="002C1A31"/>
    <w:rsid w:val="002C22CD"/>
    <w:rsid w:val="002C4DEF"/>
    <w:rsid w:val="002C67F2"/>
    <w:rsid w:val="002C7310"/>
    <w:rsid w:val="002D18B8"/>
    <w:rsid w:val="002D2D28"/>
    <w:rsid w:val="002D63D7"/>
    <w:rsid w:val="002E1C48"/>
    <w:rsid w:val="002E2894"/>
    <w:rsid w:val="002E6A0C"/>
    <w:rsid w:val="002F04CA"/>
    <w:rsid w:val="002F2698"/>
    <w:rsid w:val="002F2885"/>
    <w:rsid w:val="002F2997"/>
    <w:rsid w:val="002F2C89"/>
    <w:rsid w:val="002F460E"/>
    <w:rsid w:val="002F5961"/>
    <w:rsid w:val="00300302"/>
    <w:rsid w:val="003005DD"/>
    <w:rsid w:val="003105FF"/>
    <w:rsid w:val="00310BA4"/>
    <w:rsid w:val="0031104C"/>
    <w:rsid w:val="00311267"/>
    <w:rsid w:val="00311571"/>
    <w:rsid w:val="00312608"/>
    <w:rsid w:val="0031264D"/>
    <w:rsid w:val="00317AA0"/>
    <w:rsid w:val="00324F1A"/>
    <w:rsid w:val="00326101"/>
    <w:rsid w:val="0033137A"/>
    <w:rsid w:val="003322EF"/>
    <w:rsid w:val="00335877"/>
    <w:rsid w:val="003364B7"/>
    <w:rsid w:val="00336785"/>
    <w:rsid w:val="00336C35"/>
    <w:rsid w:val="003370C1"/>
    <w:rsid w:val="00340176"/>
    <w:rsid w:val="00342090"/>
    <w:rsid w:val="00343DB0"/>
    <w:rsid w:val="00350505"/>
    <w:rsid w:val="00352EDA"/>
    <w:rsid w:val="003551F8"/>
    <w:rsid w:val="00355C37"/>
    <w:rsid w:val="00356A57"/>
    <w:rsid w:val="003574D5"/>
    <w:rsid w:val="003606D4"/>
    <w:rsid w:val="003644DF"/>
    <w:rsid w:val="00365B36"/>
    <w:rsid w:val="00367AD2"/>
    <w:rsid w:val="00372C7C"/>
    <w:rsid w:val="003739F4"/>
    <w:rsid w:val="0037468F"/>
    <w:rsid w:val="00374E69"/>
    <w:rsid w:val="00376866"/>
    <w:rsid w:val="00377DC2"/>
    <w:rsid w:val="00382C45"/>
    <w:rsid w:val="0038389C"/>
    <w:rsid w:val="00383D1C"/>
    <w:rsid w:val="00383FEF"/>
    <w:rsid w:val="00386E4E"/>
    <w:rsid w:val="00387FD3"/>
    <w:rsid w:val="003913FD"/>
    <w:rsid w:val="00394AF4"/>
    <w:rsid w:val="00396CAC"/>
    <w:rsid w:val="0039717E"/>
    <w:rsid w:val="003A185B"/>
    <w:rsid w:val="003A2FBF"/>
    <w:rsid w:val="003A5BF0"/>
    <w:rsid w:val="003A6AED"/>
    <w:rsid w:val="003B249F"/>
    <w:rsid w:val="003B32C9"/>
    <w:rsid w:val="003B7AEA"/>
    <w:rsid w:val="003C07E0"/>
    <w:rsid w:val="003C1963"/>
    <w:rsid w:val="003C6541"/>
    <w:rsid w:val="003D4418"/>
    <w:rsid w:val="003D4793"/>
    <w:rsid w:val="003D5C9E"/>
    <w:rsid w:val="003E0615"/>
    <w:rsid w:val="003E0F5E"/>
    <w:rsid w:val="003E2869"/>
    <w:rsid w:val="003E2E76"/>
    <w:rsid w:val="003E45B0"/>
    <w:rsid w:val="003E5AD1"/>
    <w:rsid w:val="003F04EF"/>
    <w:rsid w:val="003F207F"/>
    <w:rsid w:val="003F2CD9"/>
    <w:rsid w:val="003F2D44"/>
    <w:rsid w:val="003F35F2"/>
    <w:rsid w:val="003F3B90"/>
    <w:rsid w:val="003F405A"/>
    <w:rsid w:val="003F4BE6"/>
    <w:rsid w:val="003F5D65"/>
    <w:rsid w:val="003F70DA"/>
    <w:rsid w:val="00403B18"/>
    <w:rsid w:val="004045D8"/>
    <w:rsid w:val="00406222"/>
    <w:rsid w:val="00406408"/>
    <w:rsid w:val="00407246"/>
    <w:rsid w:val="00410B72"/>
    <w:rsid w:val="00410CE9"/>
    <w:rsid w:val="00416035"/>
    <w:rsid w:val="00431CF2"/>
    <w:rsid w:val="00432663"/>
    <w:rsid w:val="004363A1"/>
    <w:rsid w:val="0044021E"/>
    <w:rsid w:val="004408AC"/>
    <w:rsid w:val="004408D8"/>
    <w:rsid w:val="00442093"/>
    <w:rsid w:val="00446D41"/>
    <w:rsid w:val="00452E4D"/>
    <w:rsid w:val="00453A23"/>
    <w:rsid w:val="00454DF2"/>
    <w:rsid w:val="00456142"/>
    <w:rsid w:val="00457516"/>
    <w:rsid w:val="00460317"/>
    <w:rsid w:val="00460E06"/>
    <w:rsid w:val="00461D3D"/>
    <w:rsid w:val="004634A2"/>
    <w:rsid w:val="00467D0E"/>
    <w:rsid w:val="0047089F"/>
    <w:rsid w:val="00471005"/>
    <w:rsid w:val="00473235"/>
    <w:rsid w:val="00473FBD"/>
    <w:rsid w:val="004753EB"/>
    <w:rsid w:val="00475AFF"/>
    <w:rsid w:val="00475CBC"/>
    <w:rsid w:val="00477EF6"/>
    <w:rsid w:val="00480298"/>
    <w:rsid w:val="004816F6"/>
    <w:rsid w:val="0048216F"/>
    <w:rsid w:val="0048329B"/>
    <w:rsid w:val="0048554D"/>
    <w:rsid w:val="00486257"/>
    <w:rsid w:val="00493F84"/>
    <w:rsid w:val="00495B30"/>
    <w:rsid w:val="00495D90"/>
    <w:rsid w:val="004A0CB0"/>
    <w:rsid w:val="004A6184"/>
    <w:rsid w:val="004B19C5"/>
    <w:rsid w:val="004B299C"/>
    <w:rsid w:val="004B4751"/>
    <w:rsid w:val="004B531D"/>
    <w:rsid w:val="004B54EC"/>
    <w:rsid w:val="004B70A5"/>
    <w:rsid w:val="004C035E"/>
    <w:rsid w:val="004C09FB"/>
    <w:rsid w:val="004C1719"/>
    <w:rsid w:val="004C28DC"/>
    <w:rsid w:val="004C3135"/>
    <w:rsid w:val="004C39BE"/>
    <w:rsid w:val="004C3CD0"/>
    <w:rsid w:val="004C559E"/>
    <w:rsid w:val="004C78B9"/>
    <w:rsid w:val="004D05DE"/>
    <w:rsid w:val="004D06BC"/>
    <w:rsid w:val="004D15F8"/>
    <w:rsid w:val="004D3F84"/>
    <w:rsid w:val="004D5AD1"/>
    <w:rsid w:val="004D73D1"/>
    <w:rsid w:val="004D7F43"/>
    <w:rsid w:val="004E070A"/>
    <w:rsid w:val="004E117A"/>
    <w:rsid w:val="004E1C72"/>
    <w:rsid w:val="004E3CB1"/>
    <w:rsid w:val="004F0DE8"/>
    <w:rsid w:val="004F1D93"/>
    <w:rsid w:val="004F2CEB"/>
    <w:rsid w:val="004F7AB2"/>
    <w:rsid w:val="00500170"/>
    <w:rsid w:val="00500B3E"/>
    <w:rsid w:val="00501893"/>
    <w:rsid w:val="00507BB4"/>
    <w:rsid w:val="00510D49"/>
    <w:rsid w:val="005132AA"/>
    <w:rsid w:val="00520498"/>
    <w:rsid w:val="00520B2D"/>
    <w:rsid w:val="0052145D"/>
    <w:rsid w:val="0052301F"/>
    <w:rsid w:val="00526088"/>
    <w:rsid w:val="0053029B"/>
    <w:rsid w:val="0053409A"/>
    <w:rsid w:val="0053642A"/>
    <w:rsid w:val="0053660D"/>
    <w:rsid w:val="00536AEA"/>
    <w:rsid w:val="00537A25"/>
    <w:rsid w:val="005403F3"/>
    <w:rsid w:val="00541F92"/>
    <w:rsid w:val="00542B15"/>
    <w:rsid w:val="00542F84"/>
    <w:rsid w:val="0054355B"/>
    <w:rsid w:val="00546959"/>
    <w:rsid w:val="00547AD0"/>
    <w:rsid w:val="00550DE9"/>
    <w:rsid w:val="0055102F"/>
    <w:rsid w:val="00553679"/>
    <w:rsid w:val="005548AF"/>
    <w:rsid w:val="00554F1A"/>
    <w:rsid w:val="00560F26"/>
    <w:rsid w:val="00571B9C"/>
    <w:rsid w:val="00573E38"/>
    <w:rsid w:val="00574E49"/>
    <w:rsid w:val="00575C10"/>
    <w:rsid w:val="0058100F"/>
    <w:rsid w:val="0058137C"/>
    <w:rsid w:val="00581D10"/>
    <w:rsid w:val="00586686"/>
    <w:rsid w:val="005927DC"/>
    <w:rsid w:val="005948F1"/>
    <w:rsid w:val="005A0A06"/>
    <w:rsid w:val="005A19F2"/>
    <w:rsid w:val="005A2AC6"/>
    <w:rsid w:val="005A63B0"/>
    <w:rsid w:val="005B3C3F"/>
    <w:rsid w:val="005B4D1C"/>
    <w:rsid w:val="005B7551"/>
    <w:rsid w:val="005C3C9B"/>
    <w:rsid w:val="005C5155"/>
    <w:rsid w:val="005C6035"/>
    <w:rsid w:val="005D31C2"/>
    <w:rsid w:val="005D3DFE"/>
    <w:rsid w:val="005D51C4"/>
    <w:rsid w:val="005D5417"/>
    <w:rsid w:val="005D654F"/>
    <w:rsid w:val="005E0417"/>
    <w:rsid w:val="005E0678"/>
    <w:rsid w:val="005E1FFD"/>
    <w:rsid w:val="005E2F97"/>
    <w:rsid w:val="005E72CA"/>
    <w:rsid w:val="005F06A2"/>
    <w:rsid w:val="005F080F"/>
    <w:rsid w:val="005F366F"/>
    <w:rsid w:val="005F4F92"/>
    <w:rsid w:val="00600916"/>
    <w:rsid w:val="00602AE6"/>
    <w:rsid w:val="0060310A"/>
    <w:rsid w:val="00604582"/>
    <w:rsid w:val="00604827"/>
    <w:rsid w:val="00606652"/>
    <w:rsid w:val="00607116"/>
    <w:rsid w:val="006134CE"/>
    <w:rsid w:val="006155DD"/>
    <w:rsid w:val="00615CB0"/>
    <w:rsid w:val="00615E18"/>
    <w:rsid w:val="00616DF1"/>
    <w:rsid w:val="00623A65"/>
    <w:rsid w:val="00624476"/>
    <w:rsid w:val="006250F3"/>
    <w:rsid w:val="006279BB"/>
    <w:rsid w:val="00635338"/>
    <w:rsid w:val="0063602E"/>
    <w:rsid w:val="006363C2"/>
    <w:rsid w:val="006366B0"/>
    <w:rsid w:val="00641186"/>
    <w:rsid w:val="006413F6"/>
    <w:rsid w:val="006418BE"/>
    <w:rsid w:val="006468BB"/>
    <w:rsid w:val="00646F34"/>
    <w:rsid w:val="00650084"/>
    <w:rsid w:val="00650915"/>
    <w:rsid w:val="006522E2"/>
    <w:rsid w:val="00652963"/>
    <w:rsid w:val="00654955"/>
    <w:rsid w:val="00654A9F"/>
    <w:rsid w:val="00660DAE"/>
    <w:rsid w:val="00662217"/>
    <w:rsid w:val="0066469D"/>
    <w:rsid w:val="00665881"/>
    <w:rsid w:val="00665A3F"/>
    <w:rsid w:val="00674A5C"/>
    <w:rsid w:val="0067767B"/>
    <w:rsid w:val="00682D7A"/>
    <w:rsid w:val="0069387E"/>
    <w:rsid w:val="00694E22"/>
    <w:rsid w:val="006A1540"/>
    <w:rsid w:val="006A3AAA"/>
    <w:rsid w:val="006A5789"/>
    <w:rsid w:val="006A5D4F"/>
    <w:rsid w:val="006A6567"/>
    <w:rsid w:val="006B1E2D"/>
    <w:rsid w:val="006B2CF5"/>
    <w:rsid w:val="006B3995"/>
    <w:rsid w:val="006B7253"/>
    <w:rsid w:val="006C0B30"/>
    <w:rsid w:val="006C2F52"/>
    <w:rsid w:val="006C34B9"/>
    <w:rsid w:val="006C41BD"/>
    <w:rsid w:val="006C7034"/>
    <w:rsid w:val="006D0339"/>
    <w:rsid w:val="006D041B"/>
    <w:rsid w:val="006D2C34"/>
    <w:rsid w:val="006D3E01"/>
    <w:rsid w:val="006E2DC8"/>
    <w:rsid w:val="006E65B2"/>
    <w:rsid w:val="006F014C"/>
    <w:rsid w:val="006F2C4C"/>
    <w:rsid w:val="006F53F9"/>
    <w:rsid w:val="006F5BE4"/>
    <w:rsid w:val="006F757A"/>
    <w:rsid w:val="007010C6"/>
    <w:rsid w:val="0070118B"/>
    <w:rsid w:val="0070175D"/>
    <w:rsid w:val="0070258A"/>
    <w:rsid w:val="00703574"/>
    <w:rsid w:val="007073B1"/>
    <w:rsid w:val="00707499"/>
    <w:rsid w:val="00714122"/>
    <w:rsid w:val="00717623"/>
    <w:rsid w:val="00726465"/>
    <w:rsid w:val="00727DFB"/>
    <w:rsid w:val="0073089E"/>
    <w:rsid w:val="00731758"/>
    <w:rsid w:val="007339FE"/>
    <w:rsid w:val="00733E6A"/>
    <w:rsid w:val="0073573C"/>
    <w:rsid w:val="0074129A"/>
    <w:rsid w:val="007424B4"/>
    <w:rsid w:val="007428C3"/>
    <w:rsid w:val="007513F2"/>
    <w:rsid w:val="007519D2"/>
    <w:rsid w:val="00751C4D"/>
    <w:rsid w:val="0075387F"/>
    <w:rsid w:val="00754605"/>
    <w:rsid w:val="007579B9"/>
    <w:rsid w:val="00761632"/>
    <w:rsid w:val="0076243E"/>
    <w:rsid w:val="00762759"/>
    <w:rsid w:val="00763183"/>
    <w:rsid w:val="007632CC"/>
    <w:rsid w:val="00764D34"/>
    <w:rsid w:val="0076787A"/>
    <w:rsid w:val="00774544"/>
    <w:rsid w:val="00774C78"/>
    <w:rsid w:val="00775F35"/>
    <w:rsid w:val="00776052"/>
    <w:rsid w:val="00776494"/>
    <w:rsid w:val="007842FA"/>
    <w:rsid w:val="007853F1"/>
    <w:rsid w:val="00786CD5"/>
    <w:rsid w:val="00786FAB"/>
    <w:rsid w:val="00787855"/>
    <w:rsid w:val="00790B76"/>
    <w:rsid w:val="00792E6D"/>
    <w:rsid w:val="007942D0"/>
    <w:rsid w:val="00796231"/>
    <w:rsid w:val="007963BA"/>
    <w:rsid w:val="00796A69"/>
    <w:rsid w:val="00797189"/>
    <w:rsid w:val="007979DB"/>
    <w:rsid w:val="007A45C7"/>
    <w:rsid w:val="007A697B"/>
    <w:rsid w:val="007B19D7"/>
    <w:rsid w:val="007B64B6"/>
    <w:rsid w:val="007B7BD1"/>
    <w:rsid w:val="007C10CC"/>
    <w:rsid w:val="007C1E79"/>
    <w:rsid w:val="007C3CA5"/>
    <w:rsid w:val="007C3D12"/>
    <w:rsid w:val="007C4E76"/>
    <w:rsid w:val="007C795E"/>
    <w:rsid w:val="007E1688"/>
    <w:rsid w:val="007E554F"/>
    <w:rsid w:val="007E6790"/>
    <w:rsid w:val="007E6FE5"/>
    <w:rsid w:val="007E7CAC"/>
    <w:rsid w:val="007F034E"/>
    <w:rsid w:val="007F0698"/>
    <w:rsid w:val="007F189A"/>
    <w:rsid w:val="007F360A"/>
    <w:rsid w:val="007F7019"/>
    <w:rsid w:val="008046D7"/>
    <w:rsid w:val="008057BA"/>
    <w:rsid w:val="00805A1E"/>
    <w:rsid w:val="008076C8"/>
    <w:rsid w:val="00815924"/>
    <w:rsid w:val="008223B6"/>
    <w:rsid w:val="00823346"/>
    <w:rsid w:val="0082416B"/>
    <w:rsid w:val="00825156"/>
    <w:rsid w:val="00826723"/>
    <w:rsid w:val="00826B12"/>
    <w:rsid w:val="008355E6"/>
    <w:rsid w:val="00835609"/>
    <w:rsid w:val="00836888"/>
    <w:rsid w:val="00840541"/>
    <w:rsid w:val="00840EB2"/>
    <w:rsid w:val="00841C86"/>
    <w:rsid w:val="0084308D"/>
    <w:rsid w:val="00846050"/>
    <w:rsid w:val="0084705C"/>
    <w:rsid w:val="008562E1"/>
    <w:rsid w:val="0085773A"/>
    <w:rsid w:val="0086350C"/>
    <w:rsid w:val="00863B56"/>
    <w:rsid w:val="0086419B"/>
    <w:rsid w:val="0086797F"/>
    <w:rsid w:val="00871426"/>
    <w:rsid w:val="008723E1"/>
    <w:rsid w:val="00872A04"/>
    <w:rsid w:val="00876C7D"/>
    <w:rsid w:val="00876D0D"/>
    <w:rsid w:val="00884D44"/>
    <w:rsid w:val="00885AC5"/>
    <w:rsid w:val="008968AA"/>
    <w:rsid w:val="008971EA"/>
    <w:rsid w:val="00897445"/>
    <w:rsid w:val="00897FE3"/>
    <w:rsid w:val="008A1294"/>
    <w:rsid w:val="008A13F7"/>
    <w:rsid w:val="008A24E7"/>
    <w:rsid w:val="008A7A38"/>
    <w:rsid w:val="008B2F58"/>
    <w:rsid w:val="008C06E8"/>
    <w:rsid w:val="008C5568"/>
    <w:rsid w:val="008C67C1"/>
    <w:rsid w:val="008D12AC"/>
    <w:rsid w:val="008D12AE"/>
    <w:rsid w:val="008D2212"/>
    <w:rsid w:val="008D38A0"/>
    <w:rsid w:val="008D765D"/>
    <w:rsid w:val="008E0B6D"/>
    <w:rsid w:val="008E2647"/>
    <w:rsid w:val="008E3D79"/>
    <w:rsid w:val="008E5700"/>
    <w:rsid w:val="008E7D44"/>
    <w:rsid w:val="008F0E88"/>
    <w:rsid w:val="008F1F53"/>
    <w:rsid w:val="008F2AFF"/>
    <w:rsid w:val="008F542B"/>
    <w:rsid w:val="009053D1"/>
    <w:rsid w:val="00905F53"/>
    <w:rsid w:val="00906774"/>
    <w:rsid w:val="009116BE"/>
    <w:rsid w:val="0091423A"/>
    <w:rsid w:val="0091504E"/>
    <w:rsid w:val="00915640"/>
    <w:rsid w:val="00916D00"/>
    <w:rsid w:val="00920C18"/>
    <w:rsid w:val="0092179A"/>
    <w:rsid w:val="00922F3C"/>
    <w:rsid w:val="00931FC9"/>
    <w:rsid w:val="00932ADF"/>
    <w:rsid w:val="00935B04"/>
    <w:rsid w:val="00942900"/>
    <w:rsid w:val="009430AA"/>
    <w:rsid w:val="0094647E"/>
    <w:rsid w:val="009479D7"/>
    <w:rsid w:val="0095048E"/>
    <w:rsid w:val="00951470"/>
    <w:rsid w:val="00953B23"/>
    <w:rsid w:val="00961226"/>
    <w:rsid w:val="0096356B"/>
    <w:rsid w:val="00963FDD"/>
    <w:rsid w:val="00965151"/>
    <w:rsid w:val="00965705"/>
    <w:rsid w:val="009708B0"/>
    <w:rsid w:val="00970D5E"/>
    <w:rsid w:val="00975319"/>
    <w:rsid w:val="00975E83"/>
    <w:rsid w:val="00981DF8"/>
    <w:rsid w:val="00981EF2"/>
    <w:rsid w:val="00983669"/>
    <w:rsid w:val="00987BE5"/>
    <w:rsid w:val="00992537"/>
    <w:rsid w:val="00996657"/>
    <w:rsid w:val="00996726"/>
    <w:rsid w:val="009A03CA"/>
    <w:rsid w:val="009A2D6A"/>
    <w:rsid w:val="009A7DA5"/>
    <w:rsid w:val="009B0929"/>
    <w:rsid w:val="009B408E"/>
    <w:rsid w:val="009B7AFB"/>
    <w:rsid w:val="009C143D"/>
    <w:rsid w:val="009C15FD"/>
    <w:rsid w:val="009C192B"/>
    <w:rsid w:val="009C1D13"/>
    <w:rsid w:val="009C366D"/>
    <w:rsid w:val="009C3A58"/>
    <w:rsid w:val="009C59B6"/>
    <w:rsid w:val="009D1849"/>
    <w:rsid w:val="009D1C94"/>
    <w:rsid w:val="009D222F"/>
    <w:rsid w:val="009D22E4"/>
    <w:rsid w:val="009D2C8D"/>
    <w:rsid w:val="009D4D6A"/>
    <w:rsid w:val="009D4FCD"/>
    <w:rsid w:val="009D75DA"/>
    <w:rsid w:val="009E1F09"/>
    <w:rsid w:val="009E46C2"/>
    <w:rsid w:val="009E4A47"/>
    <w:rsid w:val="009E4AAE"/>
    <w:rsid w:val="009E563D"/>
    <w:rsid w:val="009E66CA"/>
    <w:rsid w:val="009F253C"/>
    <w:rsid w:val="009F2874"/>
    <w:rsid w:val="009F2895"/>
    <w:rsid w:val="009F3146"/>
    <w:rsid w:val="009F7B63"/>
    <w:rsid w:val="00A01260"/>
    <w:rsid w:val="00A0499A"/>
    <w:rsid w:val="00A05A14"/>
    <w:rsid w:val="00A06882"/>
    <w:rsid w:val="00A12642"/>
    <w:rsid w:val="00A1584C"/>
    <w:rsid w:val="00A173FD"/>
    <w:rsid w:val="00A23F61"/>
    <w:rsid w:val="00A25854"/>
    <w:rsid w:val="00A27BD8"/>
    <w:rsid w:val="00A314C4"/>
    <w:rsid w:val="00A4174C"/>
    <w:rsid w:val="00A43729"/>
    <w:rsid w:val="00A46133"/>
    <w:rsid w:val="00A46CC7"/>
    <w:rsid w:val="00A53B83"/>
    <w:rsid w:val="00A6429C"/>
    <w:rsid w:val="00A6614A"/>
    <w:rsid w:val="00A67162"/>
    <w:rsid w:val="00A706F5"/>
    <w:rsid w:val="00A7213F"/>
    <w:rsid w:val="00A721F4"/>
    <w:rsid w:val="00A73772"/>
    <w:rsid w:val="00A8150E"/>
    <w:rsid w:val="00A8645F"/>
    <w:rsid w:val="00A928B6"/>
    <w:rsid w:val="00A93801"/>
    <w:rsid w:val="00A93E4D"/>
    <w:rsid w:val="00A946E3"/>
    <w:rsid w:val="00A96559"/>
    <w:rsid w:val="00A96CE7"/>
    <w:rsid w:val="00AA0C40"/>
    <w:rsid w:val="00AB2065"/>
    <w:rsid w:val="00AB4B41"/>
    <w:rsid w:val="00AB5590"/>
    <w:rsid w:val="00AB5A9C"/>
    <w:rsid w:val="00AB714C"/>
    <w:rsid w:val="00AB722A"/>
    <w:rsid w:val="00AC3B87"/>
    <w:rsid w:val="00AC7B8B"/>
    <w:rsid w:val="00AD0628"/>
    <w:rsid w:val="00AD2904"/>
    <w:rsid w:val="00AD6497"/>
    <w:rsid w:val="00AD7880"/>
    <w:rsid w:val="00AF1DCE"/>
    <w:rsid w:val="00AF3F03"/>
    <w:rsid w:val="00AF401F"/>
    <w:rsid w:val="00AF4A00"/>
    <w:rsid w:val="00AF6314"/>
    <w:rsid w:val="00AF6500"/>
    <w:rsid w:val="00B02E97"/>
    <w:rsid w:val="00B0479B"/>
    <w:rsid w:val="00B05FB6"/>
    <w:rsid w:val="00B061B4"/>
    <w:rsid w:val="00B07267"/>
    <w:rsid w:val="00B130BE"/>
    <w:rsid w:val="00B154CD"/>
    <w:rsid w:val="00B20B48"/>
    <w:rsid w:val="00B2609F"/>
    <w:rsid w:val="00B26946"/>
    <w:rsid w:val="00B30229"/>
    <w:rsid w:val="00B30545"/>
    <w:rsid w:val="00B30E4A"/>
    <w:rsid w:val="00B32FAE"/>
    <w:rsid w:val="00B353CE"/>
    <w:rsid w:val="00B366E4"/>
    <w:rsid w:val="00B37B12"/>
    <w:rsid w:val="00B41BFE"/>
    <w:rsid w:val="00B43A03"/>
    <w:rsid w:val="00B44660"/>
    <w:rsid w:val="00B45B94"/>
    <w:rsid w:val="00B45C33"/>
    <w:rsid w:val="00B5100C"/>
    <w:rsid w:val="00B51E7F"/>
    <w:rsid w:val="00B532FD"/>
    <w:rsid w:val="00B63F3F"/>
    <w:rsid w:val="00B722C0"/>
    <w:rsid w:val="00B73A96"/>
    <w:rsid w:val="00B7420C"/>
    <w:rsid w:val="00B76BCA"/>
    <w:rsid w:val="00B7728D"/>
    <w:rsid w:val="00B82E57"/>
    <w:rsid w:val="00B90B88"/>
    <w:rsid w:val="00B91CDC"/>
    <w:rsid w:val="00B93D54"/>
    <w:rsid w:val="00BA02D3"/>
    <w:rsid w:val="00BA0FC0"/>
    <w:rsid w:val="00BA2F5C"/>
    <w:rsid w:val="00BA4977"/>
    <w:rsid w:val="00BA58CB"/>
    <w:rsid w:val="00BB1529"/>
    <w:rsid w:val="00BB3010"/>
    <w:rsid w:val="00BC2C5D"/>
    <w:rsid w:val="00BC3AB9"/>
    <w:rsid w:val="00BC4558"/>
    <w:rsid w:val="00BC47AD"/>
    <w:rsid w:val="00BC6864"/>
    <w:rsid w:val="00BD21C0"/>
    <w:rsid w:val="00BD2BE2"/>
    <w:rsid w:val="00BD33E0"/>
    <w:rsid w:val="00BD40B1"/>
    <w:rsid w:val="00BD618D"/>
    <w:rsid w:val="00BE043F"/>
    <w:rsid w:val="00BE0B2F"/>
    <w:rsid w:val="00BE0F7C"/>
    <w:rsid w:val="00BE1883"/>
    <w:rsid w:val="00BE4C81"/>
    <w:rsid w:val="00BF107D"/>
    <w:rsid w:val="00BF3066"/>
    <w:rsid w:val="00BF7302"/>
    <w:rsid w:val="00C02160"/>
    <w:rsid w:val="00C02E2C"/>
    <w:rsid w:val="00C03917"/>
    <w:rsid w:val="00C07A85"/>
    <w:rsid w:val="00C106BB"/>
    <w:rsid w:val="00C1111A"/>
    <w:rsid w:val="00C1227A"/>
    <w:rsid w:val="00C1378B"/>
    <w:rsid w:val="00C2099D"/>
    <w:rsid w:val="00C21D73"/>
    <w:rsid w:val="00C2232E"/>
    <w:rsid w:val="00C27F58"/>
    <w:rsid w:val="00C30071"/>
    <w:rsid w:val="00C34974"/>
    <w:rsid w:val="00C37977"/>
    <w:rsid w:val="00C41603"/>
    <w:rsid w:val="00C43D00"/>
    <w:rsid w:val="00C467DF"/>
    <w:rsid w:val="00C47DCC"/>
    <w:rsid w:val="00C5322C"/>
    <w:rsid w:val="00C53E14"/>
    <w:rsid w:val="00C556BB"/>
    <w:rsid w:val="00C569CB"/>
    <w:rsid w:val="00C6053E"/>
    <w:rsid w:val="00C60916"/>
    <w:rsid w:val="00C619D3"/>
    <w:rsid w:val="00C658E5"/>
    <w:rsid w:val="00C65A2B"/>
    <w:rsid w:val="00C71C06"/>
    <w:rsid w:val="00C76E96"/>
    <w:rsid w:val="00C76EAA"/>
    <w:rsid w:val="00C8091E"/>
    <w:rsid w:val="00C81DA0"/>
    <w:rsid w:val="00C82F6F"/>
    <w:rsid w:val="00C86F16"/>
    <w:rsid w:val="00C90CE3"/>
    <w:rsid w:val="00C91213"/>
    <w:rsid w:val="00C9125D"/>
    <w:rsid w:val="00C91BB0"/>
    <w:rsid w:val="00C94DA5"/>
    <w:rsid w:val="00C96796"/>
    <w:rsid w:val="00C96DE0"/>
    <w:rsid w:val="00CA0395"/>
    <w:rsid w:val="00CA218C"/>
    <w:rsid w:val="00CA4E48"/>
    <w:rsid w:val="00CA6AEB"/>
    <w:rsid w:val="00CA7AA7"/>
    <w:rsid w:val="00CB0D94"/>
    <w:rsid w:val="00CB3F4C"/>
    <w:rsid w:val="00CB5FA0"/>
    <w:rsid w:val="00CC06B0"/>
    <w:rsid w:val="00CC3A5A"/>
    <w:rsid w:val="00CC435D"/>
    <w:rsid w:val="00CC4D2E"/>
    <w:rsid w:val="00CD13F1"/>
    <w:rsid w:val="00CD2AF1"/>
    <w:rsid w:val="00CD44C6"/>
    <w:rsid w:val="00CD79B6"/>
    <w:rsid w:val="00CE13BE"/>
    <w:rsid w:val="00CE37ED"/>
    <w:rsid w:val="00CE6C7E"/>
    <w:rsid w:val="00CF3963"/>
    <w:rsid w:val="00CF3BB6"/>
    <w:rsid w:val="00CF6215"/>
    <w:rsid w:val="00D02560"/>
    <w:rsid w:val="00D03255"/>
    <w:rsid w:val="00D03E9B"/>
    <w:rsid w:val="00D0755B"/>
    <w:rsid w:val="00D10733"/>
    <w:rsid w:val="00D1202B"/>
    <w:rsid w:val="00D12901"/>
    <w:rsid w:val="00D135EE"/>
    <w:rsid w:val="00D145C2"/>
    <w:rsid w:val="00D22102"/>
    <w:rsid w:val="00D22243"/>
    <w:rsid w:val="00D33311"/>
    <w:rsid w:val="00D33A8A"/>
    <w:rsid w:val="00D3589F"/>
    <w:rsid w:val="00D37EA1"/>
    <w:rsid w:val="00D41275"/>
    <w:rsid w:val="00D4343E"/>
    <w:rsid w:val="00D44116"/>
    <w:rsid w:val="00D46655"/>
    <w:rsid w:val="00D470A7"/>
    <w:rsid w:val="00D47F37"/>
    <w:rsid w:val="00D51A35"/>
    <w:rsid w:val="00D5243F"/>
    <w:rsid w:val="00D53F86"/>
    <w:rsid w:val="00D54A42"/>
    <w:rsid w:val="00D56437"/>
    <w:rsid w:val="00D609BA"/>
    <w:rsid w:val="00D6392C"/>
    <w:rsid w:val="00D64DD4"/>
    <w:rsid w:val="00D65AFC"/>
    <w:rsid w:val="00D66D64"/>
    <w:rsid w:val="00D734BC"/>
    <w:rsid w:val="00D73DCD"/>
    <w:rsid w:val="00D74336"/>
    <w:rsid w:val="00D754D6"/>
    <w:rsid w:val="00D75A72"/>
    <w:rsid w:val="00D76226"/>
    <w:rsid w:val="00D8274E"/>
    <w:rsid w:val="00D82A6B"/>
    <w:rsid w:val="00D90555"/>
    <w:rsid w:val="00D91897"/>
    <w:rsid w:val="00D92932"/>
    <w:rsid w:val="00D92A02"/>
    <w:rsid w:val="00D94BA3"/>
    <w:rsid w:val="00DA0D9C"/>
    <w:rsid w:val="00DA5A09"/>
    <w:rsid w:val="00DB6387"/>
    <w:rsid w:val="00DB7A0A"/>
    <w:rsid w:val="00DC7729"/>
    <w:rsid w:val="00DD0E8D"/>
    <w:rsid w:val="00DD2D22"/>
    <w:rsid w:val="00DD7629"/>
    <w:rsid w:val="00DE0610"/>
    <w:rsid w:val="00DE2F8F"/>
    <w:rsid w:val="00DE4EC9"/>
    <w:rsid w:val="00DE6706"/>
    <w:rsid w:val="00DF0C7B"/>
    <w:rsid w:val="00DF15A6"/>
    <w:rsid w:val="00DF2649"/>
    <w:rsid w:val="00E003D4"/>
    <w:rsid w:val="00E049A9"/>
    <w:rsid w:val="00E05F65"/>
    <w:rsid w:val="00E06856"/>
    <w:rsid w:val="00E12E44"/>
    <w:rsid w:val="00E1406B"/>
    <w:rsid w:val="00E200ED"/>
    <w:rsid w:val="00E204E3"/>
    <w:rsid w:val="00E20752"/>
    <w:rsid w:val="00E210AB"/>
    <w:rsid w:val="00E22456"/>
    <w:rsid w:val="00E24BC0"/>
    <w:rsid w:val="00E266BF"/>
    <w:rsid w:val="00E27093"/>
    <w:rsid w:val="00E36D2E"/>
    <w:rsid w:val="00E42574"/>
    <w:rsid w:val="00E50856"/>
    <w:rsid w:val="00E50CFF"/>
    <w:rsid w:val="00E600F8"/>
    <w:rsid w:val="00E63415"/>
    <w:rsid w:val="00E65DEB"/>
    <w:rsid w:val="00E66064"/>
    <w:rsid w:val="00E6779D"/>
    <w:rsid w:val="00E6790B"/>
    <w:rsid w:val="00E70D53"/>
    <w:rsid w:val="00E72740"/>
    <w:rsid w:val="00E72B0B"/>
    <w:rsid w:val="00E7407E"/>
    <w:rsid w:val="00E75FD0"/>
    <w:rsid w:val="00E77430"/>
    <w:rsid w:val="00E805BE"/>
    <w:rsid w:val="00E84691"/>
    <w:rsid w:val="00E87916"/>
    <w:rsid w:val="00E90027"/>
    <w:rsid w:val="00E90295"/>
    <w:rsid w:val="00E919E9"/>
    <w:rsid w:val="00E927BF"/>
    <w:rsid w:val="00E936A1"/>
    <w:rsid w:val="00E953DC"/>
    <w:rsid w:val="00E96887"/>
    <w:rsid w:val="00EA15F3"/>
    <w:rsid w:val="00EA21C0"/>
    <w:rsid w:val="00EA69AB"/>
    <w:rsid w:val="00EA7E82"/>
    <w:rsid w:val="00EB0C69"/>
    <w:rsid w:val="00EB1782"/>
    <w:rsid w:val="00EB38FA"/>
    <w:rsid w:val="00EB3B43"/>
    <w:rsid w:val="00EB65A7"/>
    <w:rsid w:val="00EB6F33"/>
    <w:rsid w:val="00EC4984"/>
    <w:rsid w:val="00EC63C9"/>
    <w:rsid w:val="00EC6F74"/>
    <w:rsid w:val="00EC7045"/>
    <w:rsid w:val="00ED17FE"/>
    <w:rsid w:val="00ED2947"/>
    <w:rsid w:val="00ED72CB"/>
    <w:rsid w:val="00EE0D3E"/>
    <w:rsid w:val="00EE35DB"/>
    <w:rsid w:val="00EE5488"/>
    <w:rsid w:val="00EE68B6"/>
    <w:rsid w:val="00EE744F"/>
    <w:rsid w:val="00F00F75"/>
    <w:rsid w:val="00F01014"/>
    <w:rsid w:val="00F0158A"/>
    <w:rsid w:val="00F0626E"/>
    <w:rsid w:val="00F06B55"/>
    <w:rsid w:val="00F06F59"/>
    <w:rsid w:val="00F12442"/>
    <w:rsid w:val="00F12768"/>
    <w:rsid w:val="00F128C5"/>
    <w:rsid w:val="00F2355C"/>
    <w:rsid w:val="00F236F9"/>
    <w:rsid w:val="00F308F3"/>
    <w:rsid w:val="00F35164"/>
    <w:rsid w:val="00F37597"/>
    <w:rsid w:val="00F43E9E"/>
    <w:rsid w:val="00F47B4D"/>
    <w:rsid w:val="00F52458"/>
    <w:rsid w:val="00F53727"/>
    <w:rsid w:val="00F5562C"/>
    <w:rsid w:val="00F605BA"/>
    <w:rsid w:val="00F60631"/>
    <w:rsid w:val="00F61518"/>
    <w:rsid w:val="00F617F4"/>
    <w:rsid w:val="00F62D0D"/>
    <w:rsid w:val="00F63787"/>
    <w:rsid w:val="00F70FE0"/>
    <w:rsid w:val="00F71D2D"/>
    <w:rsid w:val="00F7243D"/>
    <w:rsid w:val="00F7265C"/>
    <w:rsid w:val="00F74017"/>
    <w:rsid w:val="00F76E5D"/>
    <w:rsid w:val="00F81E0E"/>
    <w:rsid w:val="00F8531B"/>
    <w:rsid w:val="00F93672"/>
    <w:rsid w:val="00FA1440"/>
    <w:rsid w:val="00FA18EF"/>
    <w:rsid w:val="00FA370C"/>
    <w:rsid w:val="00FA4B81"/>
    <w:rsid w:val="00FA4F1E"/>
    <w:rsid w:val="00FA7FFA"/>
    <w:rsid w:val="00FB1912"/>
    <w:rsid w:val="00FB1936"/>
    <w:rsid w:val="00FC0ED3"/>
    <w:rsid w:val="00FC0F2B"/>
    <w:rsid w:val="00FC141D"/>
    <w:rsid w:val="00FC4345"/>
    <w:rsid w:val="00FC4552"/>
    <w:rsid w:val="00FC7661"/>
    <w:rsid w:val="00FD0C2B"/>
    <w:rsid w:val="00FD1228"/>
    <w:rsid w:val="00FD2026"/>
    <w:rsid w:val="00FD2357"/>
    <w:rsid w:val="00FD24D6"/>
    <w:rsid w:val="00FD4155"/>
    <w:rsid w:val="00FD6A0D"/>
    <w:rsid w:val="00FE2333"/>
    <w:rsid w:val="00FE670B"/>
    <w:rsid w:val="00FE7040"/>
    <w:rsid w:val="00FF0AA6"/>
    <w:rsid w:val="00FF15E4"/>
    <w:rsid w:val="00FF2C4D"/>
    <w:rsid w:val="00FF3B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674E9"/>
  <w15:docId w15:val="{68029538-86AA-5349-8BF6-4712338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E1"/>
    <w:rPr>
      <w:rFonts w:ascii="Calibri" w:eastAsia="Calibri" w:hAnsi="Calibri" w:cs="Times New Roman"/>
    </w:rPr>
  </w:style>
  <w:style w:type="paragraph" w:styleId="Ttulo1">
    <w:name w:val="heading 1"/>
    <w:basedOn w:val="Normal"/>
    <w:next w:val="Normal"/>
    <w:link w:val="Ttulo1Car"/>
    <w:uiPriority w:val="9"/>
    <w:qFormat/>
    <w:rsid w:val="00A126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7942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D56437"/>
    <w:pPr>
      <w:keepNext/>
      <w:spacing w:before="40" w:after="60" w:line="240" w:lineRule="auto"/>
      <w:jc w:val="both"/>
      <w:outlineLvl w:val="2"/>
    </w:pPr>
    <w:rPr>
      <w:rFonts w:eastAsia="Times New Roman"/>
      <w:b/>
      <w:bCs/>
      <w:i/>
      <w:color w:val="000080"/>
      <w:sz w:val="20"/>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D56437"/>
    <w:rPr>
      <w:rFonts w:ascii="Calibri" w:eastAsia="Times New Roman" w:hAnsi="Calibri" w:cs="Times New Roman"/>
      <w:b/>
      <w:bCs/>
      <w:i/>
      <w:color w:val="000080"/>
      <w:sz w:val="20"/>
      <w:szCs w:val="26"/>
      <w:lang w:eastAsia="es-ES"/>
    </w:rPr>
  </w:style>
  <w:style w:type="paragraph" w:styleId="Encabezado">
    <w:name w:val="header"/>
    <w:basedOn w:val="Normal"/>
    <w:link w:val="EncabezadoCar"/>
    <w:uiPriority w:val="99"/>
    <w:rsid w:val="00D564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437"/>
    <w:rPr>
      <w:rFonts w:ascii="Calibri" w:eastAsia="Calibri" w:hAnsi="Calibri" w:cs="Times New Roman"/>
    </w:rPr>
  </w:style>
  <w:style w:type="paragraph" w:styleId="Piedepgina">
    <w:name w:val="footer"/>
    <w:basedOn w:val="Normal"/>
    <w:link w:val="PiedepginaCar"/>
    <w:uiPriority w:val="99"/>
    <w:rsid w:val="00D564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437"/>
    <w:rPr>
      <w:rFonts w:ascii="Calibri" w:eastAsia="Calibri" w:hAnsi="Calibri" w:cs="Times New Roman"/>
    </w:rPr>
  </w:style>
  <w:style w:type="paragraph" w:styleId="Prrafodelista">
    <w:name w:val="List Paragraph"/>
    <w:basedOn w:val="Normal"/>
    <w:uiPriority w:val="34"/>
    <w:qFormat/>
    <w:rsid w:val="00D56437"/>
    <w:pPr>
      <w:ind w:left="720"/>
      <w:contextualSpacing/>
    </w:pPr>
  </w:style>
  <w:style w:type="paragraph" w:styleId="Textocomentario">
    <w:name w:val="annotation text"/>
    <w:basedOn w:val="Normal"/>
    <w:link w:val="TextocomentarioCar"/>
    <w:uiPriority w:val="99"/>
    <w:semiHidden/>
    <w:rsid w:val="00D5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56437"/>
    <w:rPr>
      <w:rFonts w:ascii="Calibri" w:eastAsia="Calibri" w:hAnsi="Calibri" w:cs="Times New Roman"/>
      <w:sz w:val="20"/>
      <w:szCs w:val="20"/>
    </w:rPr>
  </w:style>
  <w:style w:type="character" w:customStyle="1" w:styleId="TextodegloboCar">
    <w:name w:val="Texto de globo Car"/>
    <w:basedOn w:val="Fuentedeprrafopredeter"/>
    <w:link w:val="Textodeglobo"/>
    <w:uiPriority w:val="99"/>
    <w:semiHidden/>
    <w:rsid w:val="00D56437"/>
    <w:rPr>
      <w:rFonts w:ascii="Tahoma" w:eastAsia="Calibri" w:hAnsi="Tahoma" w:cs="Tahoma"/>
      <w:sz w:val="16"/>
      <w:szCs w:val="16"/>
    </w:rPr>
  </w:style>
  <w:style w:type="paragraph" w:styleId="Textodeglobo">
    <w:name w:val="Balloon Text"/>
    <w:basedOn w:val="Normal"/>
    <w:link w:val="TextodegloboCar"/>
    <w:uiPriority w:val="99"/>
    <w:semiHidden/>
    <w:rsid w:val="00D56437"/>
    <w:pPr>
      <w:spacing w:after="0" w:line="240" w:lineRule="auto"/>
    </w:pPr>
    <w:rPr>
      <w:rFonts w:ascii="Tahoma" w:hAnsi="Tahoma" w:cs="Tahoma"/>
      <w:sz w:val="16"/>
      <w:szCs w:val="16"/>
    </w:rPr>
  </w:style>
  <w:style w:type="paragraph" w:customStyle="1" w:styleId="Default">
    <w:name w:val="Default"/>
    <w:qFormat/>
    <w:rsid w:val="00D5643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AsuntodelcomentarioCar">
    <w:name w:val="Asunto del comentario Car"/>
    <w:basedOn w:val="TextocomentarioCar"/>
    <w:link w:val="Asuntodelcomentario"/>
    <w:uiPriority w:val="99"/>
    <w:semiHidden/>
    <w:rsid w:val="00D56437"/>
    <w:rPr>
      <w:rFonts w:ascii="Calibri" w:eastAsia="Calibri" w:hAnsi="Calibri" w:cs="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D56437"/>
    <w:rPr>
      <w:b/>
      <w:bCs/>
    </w:rPr>
  </w:style>
  <w:style w:type="character" w:styleId="Refdecomentario">
    <w:name w:val="annotation reference"/>
    <w:basedOn w:val="Fuentedeprrafopredeter"/>
    <w:uiPriority w:val="99"/>
    <w:unhideWhenUsed/>
    <w:rsid w:val="005D3DFE"/>
    <w:rPr>
      <w:sz w:val="16"/>
      <w:szCs w:val="16"/>
    </w:rPr>
  </w:style>
  <w:style w:type="character" w:styleId="Textoennegrita">
    <w:name w:val="Strong"/>
    <w:basedOn w:val="Fuentedeprrafopredeter"/>
    <w:uiPriority w:val="22"/>
    <w:qFormat/>
    <w:rsid w:val="009D22E4"/>
    <w:rPr>
      <w:b/>
      <w:bCs/>
    </w:rPr>
  </w:style>
  <w:style w:type="paragraph" w:styleId="NormalWeb">
    <w:name w:val="Normal (Web)"/>
    <w:basedOn w:val="Normal"/>
    <w:uiPriority w:val="99"/>
    <w:semiHidden/>
    <w:unhideWhenUsed/>
    <w:rsid w:val="0095048E"/>
    <w:pPr>
      <w:spacing w:before="100" w:beforeAutospacing="1" w:after="100" w:afterAutospacing="1" w:line="240" w:lineRule="auto"/>
    </w:pPr>
    <w:rPr>
      <w:rFonts w:ascii="Times New Roman" w:eastAsia="Times New Roman" w:hAnsi="Times New Roman"/>
      <w:sz w:val="24"/>
      <w:szCs w:val="24"/>
      <w:lang w:eastAsia="es-ES"/>
    </w:rPr>
  </w:style>
  <w:style w:type="character" w:styleId="nfasis">
    <w:name w:val="Emphasis"/>
    <w:basedOn w:val="Fuentedeprrafopredeter"/>
    <w:uiPriority w:val="20"/>
    <w:qFormat/>
    <w:rsid w:val="0095048E"/>
    <w:rPr>
      <w:i/>
      <w:iCs/>
    </w:rPr>
  </w:style>
  <w:style w:type="character" w:styleId="Hipervnculo">
    <w:name w:val="Hyperlink"/>
    <w:basedOn w:val="Fuentedeprrafopredeter"/>
    <w:uiPriority w:val="99"/>
    <w:unhideWhenUsed/>
    <w:rsid w:val="0095048E"/>
    <w:rPr>
      <w:color w:val="0000FF"/>
      <w:u w:val="single"/>
    </w:rPr>
  </w:style>
  <w:style w:type="character" w:customStyle="1" w:styleId="Ttulo2Car">
    <w:name w:val="Título 2 Car"/>
    <w:basedOn w:val="Fuentedeprrafopredeter"/>
    <w:link w:val="Ttulo2"/>
    <w:uiPriority w:val="9"/>
    <w:semiHidden/>
    <w:rsid w:val="007942D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39"/>
    <w:rsid w:val="00B91CDC"/>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3D5C9E"/>
    <w:rPr>
      <w:color w:val="800080" w:themeColor="followedHyperlink"/>
      <w:u w:val="single"/>
    </w:rPr>
  </w:style>
  <w:style w:type="table" w:customStyle="1" w:styleId="TableNormal">
    <w:name w:val="Table Normal"/>
    <w:uiPriority w:val="2"/>
    <w:semiHidden/>
    <w:unhideWhenUsed/>
    <w:qFormat/>
    <w:rsid w:val="000C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C41E0"/>
    <w:pPr>
      <w:widowControl w:val="0"/>
      <w:autoSpaceDE w:val="0"/>
      <w:autoSpaceDN w:val="0"/>
      <w:spacing w:after="0" w:line="240" w:lineRule="auto"/>
    </w:pPr>
    <w:rPr>
      <w:rFonts w:ascii="Wingdings" w:eastAsia="Wingdings" w:hAnsi="Wingdings" w:cs="Wingdings"/>
    </w:rPr>
  </w:style>
  <w:style w:type="character" w:customStyle="1" w:styleId="apple-converted-space">
    <w:name w:val="apple-converted-space"/>
    <w:basedOn w:val="Fuentedeprrafopredeter"/>
    <w:rsid w:val="001D1BEF"/>
  </w:style>
  <w:style w:type="character" w:styleId="Mencinsinresolver">
    <w:name w:val="Unresolved Mention"/>
    <w:basedOn w:val="Fuentedeprrafopredeter"/>
    <w:uiPriority w:val="99"/>
    <w:semiHidden/>
    <w:unhideWhenUsed/>
    <w:rsid w:val="007C795E"/>
    <w:rPr>
      <w:color w:val="605E5C"/>
      <w:shd w:val="clear" w:color="auto" w:fill="E1DFDD"/>
    </w:rPr>
  </w:style>
  <w:style w:type="character" w:customStyle="1" w:styleId="Ttulo1Car">
    <w:name w:val="Título 1 Car"/>
    <w:basedOn w:val="Fuentedeprrafopredeter"/>
    <w:link w:val="Ttulo1"/>
    <w:uiPriority w:val="9"/>
    <w:rsid w:val="00A126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841">
      <w:bodyDiv w:val="1"/>
      <w:marLeft w:val="0"/>
      <w:marRight w:val="0"/>
      <w:marTop w:val="0"/>
      <w:marBottom w:val="0"/>
      <w:divBdr>
        <w:top w:val="none" w:sz="0" w:space="0" w:color="auto"/>
        <w:left w:val="none" w:sz="0" w:space="0" w:color="auto"/>
        <w:bottom w:val="none" w:sz="0" w:space="0" w:color="auto"/>
        <w:right w:val="none" w:sz="0" w:space="0" w:color="auto"/>
      </w:divBdr>
      <w:divsChild>
        <w:div w:id="12343125">
          <w:marLeft w:val="0"/>
          <w:marRight w:val="0"/>
          <w:marTop w:val="0"/>
          <w:marBottom w:val="0"/>
          <w:divBdr>
            <w:top w:val="none" w:sz="0" w:space="0" w:color="auto"/>
            <w:left w:val="none" w:sz="0" w:space="0" w:color="auto"/>
            <w:bottom w:val="none" w:sz="0" w:space="0" w:color="auto"/>
            <w:right w:val="none" w:sz="0" w:space="0" w:color="auto"/>
          </w:divBdr>
          <w:divsChild>
            <w:div w:id="1154420053">
              <w:marLeft w:val="0"/>
              <w:marRight w:val="0"/>
              <w:marTop w:val="0"/>
              <w:marBottom w:val="0"/>
              <w:divBdr>
                <w:top w:val="none" w:sz="0" w:space="0" w:color="auto"/>
                <w:left w:val="none" w:sz="0" w:space="0" w:color="auto"/>
                <w:bottom w:val="none" w:sz="0" w:space="0" w:color="auto"/>
                <w:right w:val="none" w:sz="0" w:space="0" w:color="auto"/>
              </w:divBdr>
              <w:divsChild>
                <w:div w:id="1616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3923">
      <w:bodyDiv w:val="1"/>
      <w:marLeft w:val="0"/>
      <w:marRight w:val="0"/>
      <w:marTop w:val="0"/>
      <w:marBottom w:val="0"/>
      <w:divBdr>
        <w:top w:val="none" w:sz="0" w:space="0" w:color="auto"/>
        <w:left w:val="none" w:sz="0" w:space="0" w:color="auto"/>
        <w:bottom w:val="none" w:sz="0" w:space="0" w:color="auto"/>
        <w:right w:val="none" w:sz="0" w:space="0" w:color="auto"/>
      </w:divBdr>
    </w:div>
    <w:div w:id="72047776">
      <w:bodyDiv w:val="1"/>
      <w:marLeft w:val="0"/>
      <w:marRight w:val="0"/>
      <w:marTop w:val="0"/>
      <w:marBottom w:val="0"/>
      <w:divBdr>
        <w:top w:val="none" w:sz="0" w:space="0" w:color="auto"/>
        <w:left w:val="none" w:sz="0" w:space="0" w:color="auto"/>
        <w:bottom w:val="none" w:sz="0" w:space="0" w:color="auto"/>
        <w:right w:val="none" w:sz="0" w:space="0" w:color="auto"/>
      </w:divBdr>
      <w:divsChild>
        <w:div w:id="2063480986">
          <w:marLeft w:val="0"/>
          <w:marRight w:val="0"/>
          <w:marTop w:val="0"/>
          <w:marBottom w:val="0"/>
          <w:divBdr>
            <w:top w:val="none" w:sz="0" w:space="0" w:color="auto"/>
            <w:left w:val="none" w:sz="0" w:space="0" w:color="auto"/>
            <w:bottom w:val="none" w:sz="0" w:space="0" w:color="auto"/>
            <w:right w:val="none" w:sz="0" w:space="0" w:color="auto"/>
          </w:divBdr>
          <w:divsChild>
            <w:div w:id="847839475">
              <w:marLeft w:val="0"/>
              <w:marRight w:val="0"/>
              <w:marTop w:val="0"/>
              <w:marBottom w:val="0"/>
              <w:divBdr>
                <w:top w:val="none" w:sz="0" w:space="0" w:color="auto"/>
                <w:left w:val="none" w:sz="0" w:space="0" w:color="auto"/>
                <w:bottom w:val="none" w:sz="0" w:space="0" w:color="auto"/>
                <w:right w:val="none" w:sz="0" w:space="0" w:color="auto"/>
              </w:divBdr>
              <w:divsChild>
                <w:div w:id="7886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1769">
      <w:bodyDiv w:val="1"/>
      <w:marLeft w:val="0"/>
      <w:marRight w:val="0"/>
      <w:marTop w:val="0"/>
      <w:marBottom w:val="0"/>
      <w:divBdr>
        <w:top w:val="none" w:sz="0" w:space="0" w:color="auto"/>
        <w:left w:val="none" w:sz="0" w:space="0" w:color="auto"/>
        <w:bottom w:val="none" w:sz="0" w:space="0" w:color="auto"/>
        <w:right w:val="none" w:sz="0" w:space="0" w:color="auto"/>
      </w:divBdr>
    </w:div>
    <w:div w:id="134642114">
      <w:bodyDiv w:val="1"/>
      <w:marLeft w:val="0"/>
      <w:marRight w:val="0"/>
      <w:marTop w:val="0"/>
      <w:marBottom w:val="0"/>
      <w:divBdr>
        <w:top w:val="none" w:sz="0" w:space="0" w:color="auto"/>
        <w:left w:val="none" w:sz="0" w:space="0" w:color="auto"/>
        <w:bottom w:val="none" w:sz="0" w:space="0" w:color="auto"/>
        <w:right w:val="none" w:sz="0" w:space="0" w:color="auto"/>
      </w:divBdr>
    </w:div>
    <w:div w:id="157111449">
      <w:bodyDiv w:val="1"/>
      <w:marLeft w:val="0"/>
      <w:marRight w:val="0"/>
      <w:marTop w:val="0"/>
      <w:marBottom w:val="0"/>
      <w:divBdr>
        <w:top w:val="none" w:sz="0" w:space="0" w:color="auto"/>
        <w:left w:val="none" w:sz="0" w:space="0" w:color="auto"/>
        <w:bottom w:val="none" w:sz="0" w:space="0" w:color="auto"/>
        <w:right w:val="none" w:sz="0" w:space="0" w:color="auto"/>
      </w:divBdr>
    </w:div>
    <w:div w:id="193544779">
      <w:bodyDiv w:val="1"/>
      <w:marLeft w:val="0"/>
      <w:marRight w:val="0"/>
      <w:marTop w:val="0"/>
      <w:marBottom w:val="0"/>
      <w:divBdr>
        <w:top w:val="none" w:sz="0" w:space="0" w:color="auto"/>
        <w:left w:val="none" w:sz="0" w:space="0" w:color="auto"/>
        <w:bottom w:val="none" w:sz="0" w:space="0" w:color="auto"/>
        <w:right w:val="none" w:sz="0" w:space="0" w:color="auto"/>
      </w:divBdr>
    </w:div>
    <w:div w:id="232588973">
      <w:bodyDiv w:val="1"/>
      <w:marLeft w:val="0"/>
      <w:marRight w:val="0"/>
      <w:marTop w:val="0"/>
      <w:marBottom w:val="0"/>
      <w:divBdr>
        <w:top w:val="none" w:sz="0" w:space="0" w:color="auto"/>
        <w:left w:val="none" w:sz="0" w:space="0" w:color="auto"/>
        <w:bottom w:val="none" w:sz="0" w:space="0" w:color="auto"/>
        <w:right w:val="none" w:sz="0" w:space="0" w:color="auto"/>
      </w:divBdr>
    </w:div>
    <w:div w:id="274560164">
      <w:bodyDiv w:val="1"/>
      <w:marLeft w:val="0"/>
      <w:marRight w:val="0"/>
      <w:marTop w:val="0"/>
      <w:marBottom w:val="0"/>
      <w:divBdr>
        <w:top w:val="none" w:sz="0" w:space="0" w:color="auto"/>
        <w:left w:val="none" w:sz="0" w:space="0" w:color="auto"/>
        <w:bottom w:val="none" w:sz="0" w:space="0" w:color="auto"/>
        <w:right w:val="none" w:sz="0" w:space="0" w:color="auto"/>
      </w:divBdr>
    </w:div>
    <w:div w:id="367149000">
      <w:bodyDiv w:val="1"/>
      <w:marLeft w:val="0"/>
      <w:marRight w:val="0"/>
      <w:marTop w:val="0"/>
      <w:marBottom w:val="0"/>
      <w:divBdr>
        <w:top w:val="none" w:sz="0" w:space="0" w:color="auto"/>
        <w:left w:val="none" w:sz="0" w:space="0" w:color="auto"/>
        <w:bottom w:val="none" w:sz="0" w:space="0" w:color="auto"/>
        <w:right w:val="none" w:sz="0" w:space="0" w:color="auto"/>
      </w:divBdr>
    </w:div>
    <w:div w:id="368577970">
      <w:bodyDiv w:val="1"/>
      <w:marLeft w:val="0"/>
      <w:marRight w:val="0"/>
      <w:marTop w:val="0"/>
      <w:marBottom w:val="0"/>
      <w:divBdr>
        <w:top w:val="none" w:sz="0" w:space="0" w:color="auto"/>
        <w:left w:val="none" w:sz="0" w:space="0" w:color="auto"/>
        <w:bottom w:val="none" w:sz="0" w:space="0" w:color="auto"/>
        <w:right w:val="none" w:sz="0" w:space="0" w:color="auto"/>
      </w:divBdr>
    </w:div>
    <w:div w:id="375158520">
      <w:bodyDiv w:val="1"/>
      <w:marLeft w:val="0"/>
      <w:marRight w:val="0"/>
      <w:marTop w:val="0"/>
      <w:marBottom w:val="0"/>
      <w:divBdr>
        <w:top w:val="none" w:sz="0" w:space="0" w:color="auto"/>
        <w:left w:val="none" w:sz="0" w:space="0" w:color="auto"/>
        <w:bottom w:val="none" w:sz="0" w:space="0" w:color="auto"/>
        <w:right w:val="none" w:sz="0" w:space="0" w:color="auto"/>
      </w:divBdr>
    </w:div>
    <w:div w:id="403572358">
      <w:bodyDiv w:val="1"/>
      <w:marLeft w:val="0"/>
      <w:marRight w:val="0"/>
      <w:marTop w:val="0"/>
      <w:marBottom w:val="0"/>
      <w:divBdr>
        <w:top w:val="none" w:sz="0" w:space="0" w:color="auto"/>
        <w:left w:val="none" w:sz="0" w:space="0" w:color="auto"/>
        <w:bottom w:val="none" w:sz="0" w:space="0" w:color="auto"/>
        <w:right w:val="none" w:sz="0" w:space="0" w:color="auto"/>
      </w:divBdr>
      <w:divsChild>
        <w:div w:id="1109082651">
          <w:marLeft w:val="0"/>
          <w:marRight w:val="0"/>
          <w:marTop w:val="0"/>
          <w:marBottom w:val="0"/>
          <w:divBdr>
            <w:top w:val="none" w:sz="0" w:space="0" w:color="auto"/>
            <w:left w:val="none" w:sz="0" w:space="0" w:color="auto"/>
            <w:bottom w:val="none" w:sz="0" w:space="0" w:color="auto"/>
            <w:right w:val="none" w:sz="0" w:space="0" w:color="auto"/>
          </w:divBdr>
          <w:divsChild>
            <w:div w:id="445005353">
              <w:marLeft w:val="0"/>
              <w:marRight w:val="0"/>
              <w:marTop w:val="0"/>
              <w:marBottom w:val="0"/>
              <w:divBdr>
                <w:top w:val="none" w:sz="0" w:space="0" w:color="auto"/>
                <w:left w:val="none" w:sz="0" w:space="0" w:color="auto"/>
                <w:bottom w:val="none" w:sz="0" w:space="0" w:color="auto"/>
                <w:right w:val="none" w:sz="0" w:space="0" w:color="auto"/>
              </w:divBdr>
              <w:divsChild>
                <w:div w:id="45225552">
                  <w:marLeft w:val="0"/>
                  <w:marRight w:val="0"/>
                  <w:marTop w:val="0"/>
                  <w:marBottom w:val="0"/>
                  <w:divBdr>
                    <w:top w:val="none" w:sz="0" w:space="0" w:color="auto"/>
                    <w:left w:val="none" w:sz="0" w:space="0" w:color="auto"/>
                    <w:bottom w:val="none" w:sz="0" w:space="0" w:color="auto"/>
                    <w:right w:val="none" w:sz="0" w:space="0" w:color="auto"/>
                  </w:divBdr>
                  <w:divsChild>
                    <w:div w:id="813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427871">
      <w:bodyDiv w:val="1"/>
      <w:marLeft w:val="0"/>
      <w:marRight w:val="0"/>
      <w:marTop w:val="0"/>
      <w:marBottom w:val="0"/>
      <w:divBdr>
        <w:top w:val="none" w:sz="0" w:space="0" w:color="auto"/>
        <w:left w:val="none" w:sz="0" w:space="0" w:color="auto"/>
        <w:bottom w:val="none" w:sz="0" w:space="0" w:color="auto"/>
        <w:right w:val="none" w:sz="0" w:space="0" w:color="auto"/>
      </w:divBdr>
    </w:div>
    <w:div w:id="442531091">
      <w:bodyDiv w:val="1"/>
      <w:marLeft w:val="0"/>
      <w:marRight w:val="0"/>
      <w:marTop w:val="0"/>
      <w:marBottom w:val="0"/>
      <w:divBdr>
        <w:top w:val="none" w:sz="0" w:space="0" w:color="auto"/>
        <w:left w:val="none" w:sz="0" w:space="0" w:color="auto"/>
        <w:bottom w:val="none" w:sz="0" w:space="0" w:color="auto"/>
        <w:right w:val="none" w:sz="0" w:space="0" w:color="auto"/>
      </w:divBdr>
    </w:div>
    <w:div w:id="453642922">
      <w:bodyDiv w:val="1"/>
      <w:marLeft w:val="0"/>
      <w:marRight w:val="0"/>
      <w:marTop w:val="0"/>
      <w:marBottom w:val="0"/>
      <w:divBdr>
        <w:top w:val="none" w:sz="0" w:space="0" w:color="auto"/>
        <w:left w:val="none" w:sz="0" w:space="0" w:color="auto"/>
        <w:bottom w:val="none" w:sz="0" w:space="0" w:color="auto"/>
        <w:right w:val="none" w:sz="0" w:space="0" w:color="auto"/>
      </w:divBdr>
    </w:div>
    <w:div w:id="512380951">
      <w:bodyDiv w:val="1"/>
      <w:marLeft w:val="0"/>
      <w:marRight w:val="0"/>
      <w:marTop w:val="0"/>
      <w:marBottom w:val="0"/>
      <w:divBdr>
        <w:top w:val="none" w:sz="0" w:space="0" w:color="auto"/>
        <w:left w:val="none" w:sz="0" w:space="0" w:color="auto"/>
        <w:bottom w:val="none" w:sz="0" w:space="0" w:color="auto"/>
        <w:right w:val="none" w:sz="0" w:space="0" w:color="auto"/>
      </w:divBdr>
    </w:div>
    <w:div w:id="544871428">
      <w:bodyDiv w:val="1"/>
      <w:marLeft w:val="0"/>
      <w:marRight w:val="0"/>
      <w:marTop w:val="0"/>
      <w:marBottom w:val="0"/>
      <w:divBdr>
        <w:top w:val="none" w:sz="0" w:space="0" w:color="auto"/>
        <w:left w:val="none" w:sz="0" w:space="0" w:color="auto"/>
        <w:bottom w:val="none" w:sz="0" w:space="0" w:color="auto"/>
        <w:right w:val="none" w:sz="0" w:space="0" w:color="auto"/>
      </w:divBdr>
    </w:div>
    <w:div w:id="581836006">
      <w:bodyDiv w:val="1"/>
      <w:marLeft w:val="0"/>
      <w:marRight w:val="0"/>
      <w:marTop w:val="0"/>
      <w:marBottom w:val="0"/>
      <w:divBdr>
        <w:top w:val="none" w:sz="0" w:space="0" w:color="auto"/>
        <w:left w:val="none" w:sz="0" w:space="0" w:color="auto"/>
        <w:bottom w:val="none" w:sz="0" w:space="0" w:color="auto"/>
        <w:right w:val="none" w:sz="0" w:space="0" w:color="auto"/>
      </w:divBdr>
    </w:div>
    <w:div w:id="627854633">
      <w:bodyDiv w:val="1"/>
      <w:marLeft w:val="0"/>
      <w:marRight w:val="0"/>
      <w:marTop w:val="0"/>
      <w:marBottom w:val="0"/>
      <w:divBdr>
        <w:top w:val="none" w:sz="0" w:space="0" w:color="auto"/>
        <w:left w:val="none" w:sz="0" w:space="0" w:color="auto"/>
        <w:bottom w:val="none" w:sz="0" w:space="0" w:color="auto"/>
        <w:right w:val="none" w:sz="0" w:space="0" w:color="auto"/>
      </w:divBdr>
      <w:divsChild>
        <w:div w:id="629213863">
          <w:marLeft w:val="0"/>
          <w:marRight w:val="0"/>
          <w:marTop w:val="0"/>
          <w:marBottom w:val="0"/>
          <w:divBdr>
            <w:top w:val="none" w:sz="0" w:space="0" w:color="auto"/>
            <w:left w:val="none" w:sz="0" w:space="0" w:color="auto"/>
            <w:bottom w:val="none" w:sz="0" w:space="0" w:color="auto"/>
            <w:right w:val="none" w:sz="0" w:space="0" w:color="auto"/>
          </w:divBdr>
          <w:divsChild>
            <w:div w:id="687366612">
              <w:marLeft w:val="0"/>
              <w:marRight w:val="0"/>
              <w:marTop w:val="0"/>
              <w:marBottom w:val="0"/>
              <w:divBdr>
                <w:top w:val="none" w:sz="0" w:space="0" w:color="auto"/>
                <w:left w:val="none" w:sz="0" w:space="0" w:color="auto"/>
                <w:bottom w:val="none" w:sz="0" w:space="0" w:color="auto"/>
                <w:right w:val="none" w:sz="0" w:space="0" w:color="auto"/>
              </w:divBdr>
              <w:divsChild>
                <w:div w:id="1031804303">
                  <w:marLeft w:val="0"/>
                  <w:marRight w:val="0"/>
                  <w:marTop w:val="0"/>
                  <w:marBottom w:val="0"/>
                  <w:divBdr>
                    <w:top w:val="none" w:sz="0" w:space="0" w:color="auto"/>
                    <w:left w:val="none" w:sz="0" w:space="0" w:color="auto"/>
                    <w:bottom w:val="none" w:sz="0" w:space="0" w:color="auto"/>
                    <w:right w:val="none" w:sz="0" w:space="0" w:color="auto"/>
                  </w:divBdr>
                  <w:divsChild>
                    <w:div w:id="13140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77175">
      <w:bodyDiv w:val="1"/>
      <w:marLeft w:val="0"/>
      <w:marRight w:val="0"/>
      <w:marTop w:val="0"/>
      <w:marBottom w:val="0"/>
      <w:divBdr>
        <w:top w:val="none" w:sz="0" w:space="0" w:color="auto"/>
        <w:left w:val="none" w:sz="0" w:space="0" w:color="auto"/>
        <w:bottom w:val="none" w:sz="0" w:space="0" w:color="auto"/>
        <w:right w:val="none" w:sz="0" w:space="0" w:color="auto"/>
      </w:divBdr>
    </w:div>
    <w:div w:id="760492465">
      <w:bodyDiv w:val="1"/>
      <w:marLeft w:val="0"/>
      <w:marRight w:val="0"/>
      <w:marTop w:val="0"/>
      <w:marBottom w:val="0"/>
      <w:divBdr>
        <w:top w:val="none" w:sz="0" w:space="0" w:color="auto"/>
        <w:left w:val="none" w:sz="0" w:space="0" w:color="auto"/>
        <w:bottom w:val="none" w:sz="0" w:space="0" w:color="auto"/>
        <w:right w:val="none" w:sz="0" w:space="0" w:color="auto"/>
      </w:divBdr>
      <w:divsChild>
        <w:div w:id="1006129783">
          <w:marLeft w:val="0"/>
          <w:marRight w:val="0"/>
          <w:marTop w:val="0"/>
          <w:marBottom w:val="0"/>
          <w:divBdr>
            <w:top w:val="none" w:sz="0" w:space="0" w:color="auto"/>
            <w:left w:val="none" w:sz="0" w:space="0" w:color="auto"/>
            <w:bottom w:val="none" w:sz="0" w:space="0" w:color="auto"/>
            <w:right w:val="none" w:sz="0" w:space="0" w:color="auto"/>
          </w:divBdr>
          <w:divsChild>
            <w:div w:id="172578050">
              <w:marLeft w:val="0"/>
              <w:marRight w:val="0"/>
              <w:marTop w:val="0"/>
              <w:marBottom w:val="0"/>
              <w:divBdr>
                <w:top w:val="none" w:sz="0" w:space="0" w:color="auto"/>
                <w:left w:val="none" w:sz="0" w:space="0" w:color="auto"/>
                <w:bottom w:val="none" w:sz="0" w:space="0" w:color="auto"/>
                <w:right w:val="none" w:sz="0" w:space="0" w:color="auto"/>
              </w:divBdr>
              <w:divsChild>
                <w:div w:id="317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14969">
      <w:bodyDiv w:val="1"/>
      <w:marLeft w:val="0"/>
      <w:marRight w:val="0"/>
      <w:marTop w:val="0"/>
      <w:marBottom w:val="0"/>
      <w:divBdr>
        <w:top w:val="none" w:sz="0" w:space="0" w:color="auto"/>
        <w:left w:val="none" w:sz="0" w:space="0" w:color="auto"/>
        <w:bottom w:val="none" w:sz="0" w:space="0" w:color="auto"/>
        <w:right w:val="none" w:sz="0" w:space="0" w:color="auto"/>
      </w:divBdr>
      <w:divsChild>
        <w:div w:id="774978632">
          <w:marLeft w:val="0"/>
          <w:marRight w:val="0"/>
          <w:marTop w:val="0"/>
          <w:marBottom w:val="0"/>
          <w:divBdr>
            <w:top w:val="none" w:sz="0" w:space="0" w:color="auto"/>
            <w:left w:val="none" w:sz="0" w:space="0" w:color="auto"/>
            <w:bottom w:val="none" w:sz="0" w:space="0" w:color="auto"/>
            <w:right w:val="none" w:sz="0" w:space="0" w:color="auto"/>
          </w:divBdr>
          <w:divsChild>
            <w:div w:id="565065106">
              <w:marLeft w:val="0"/>
              <w:marRight w:val="0"/>
              <w:marTop w:val="0"/>
              <w:marBottom w:val="0"/>
              <w:divBdr>
                <w:top w:val="none" w:sz="0" w:space="0" w:color="auto"/>
                <w:left w:val="none" w:sz="0" w:space="0" w:color="auto"/>
                <w:bottom w:val="none" w:sz="0" w:space="0" w:color="auto"/>
                <w:right w:val="none" w:sz="0" w:space="0" w:color="auto"/>
              </w:divBdr>
              <w:divsChild>
                <w:div w:id="1946112206">
                  <w:marLeft w:val="0"/>
                  <w:marRight w:val="0"/>
                  <w:marTop w:val="0"/>
                  <w:marBottom w:val="0"/>
                  <w:divBdr>
                    <w:top w:val="none" w:sz="0" w:space="0" w:color="auto"/>
                    <w:left w:val="none" w:sz="0" w:space="0" w:color="auto"/>
                    <w:bottom w:val="none" w:sz="0" w:space="0" w:color="auto"/>
                    <w:right w:val="none" w:sz="0" w:space="0" w:color="auto"/>
                  </w:divBdr>
                  <w:divsChild>
                    <w:div w:id="21157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54142">
      <w:bodyDiv w:val="1"/>
      <w:marLeft w:val="0"/>
      <w:marRight w:val="0"/>
      <w:marTop w:val="0"/>
      <w:marBottom w:val="0"/>
      <w:divBdr>
        <w:top w:val="none" w:sz="0" w:space="0" w:color="auto"/>
        <w:left w:val="none" w:sz="0" w:space="0" w:color="auto"/>
        <w:bottom w:val="none" w:sz="0" w:space="0" w:color="auto"/>
        <w:right w:val="none" w:sz="0" w:space="0" w:color="auto"/>
      </w:divBdr>
    </w:div>
    <w:div w:id="798454299">
      <w:bodyDiv w:val="1"/>
      <w:marLeft w:val="0"/>
      <w:marRight w:val="0"/>
      <w:marTop w:val="0"/>
      <w:marBottom w:val="0"/>
      <w:divBdr>
        <w:top w:val="none" w:sz="0" w:space="0" w:color="auto"/>
        <w:left w:val="none" w:sz="0" w:space="0" w:color="auto"/>
        <w:bottom w:val="none" w:sz="0" w:space="0" w:color="auto"/>
        <w:right w:val="none" w:sz="0" w:space="0" w:color="auto"/>
      </w:divBdr>
      <w:divsChild>
        <w:div w:id="89544484">
          <w:marLeft w:val="0"/>
          <w:marRight w:val="0"/>
          <w:marTop w:val="0"/>
          <w:marBottom w:val="0"/>
          <w:divBdr>
            <w:top w:val="none" w:sz="0" w:space="0" w:color="auto"/>
            <w:left w:val="none" w:sz="0" w:space="0" w:color="auto"/>
            <w:bottom w:val="none" w:sz="0" w:space="0" w:color="auto"/>
            <w:right w:val="none" w:sz="0" w:space="0" w:color="auto"/>
          </w:divBdr>
          <w:divsChild>
            <w:div w:id="1291084467">
              <w:marLeft w:val="0"/>
              <w:marRight w:val="0"/>
              <w:marTop w:val="0"/>
              <w:marBottom w:val="0"/>
              <w:divBdr>
                <w:top w:val="none" w:sz="0" w:space="0" w:color="auto"/>
                <w:left w:val="none" w:sz="0" w:space="0" w:color="auto"/>
                <w:bottom w:val="none" w:sz="0" w:space="0" w:color="auto"/>
                <w:right w:val="none" w:sz="0" w:space="0" w:color="auto"/>
              </w:divBdr>
              <w:divsChild>
                <w:div w:id="63197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00948">
      <w:bodyDiv w:val="1"/>
      <w:marLeft w:val="0"/>
      <w:marRight w:val="0"/>
      <w:marTop w:val="0"/>
      <w:marBottom w:val="0"/>
      <w:divBdr>
        <w:top w:val="none" w:sz="0" w:space="0" w:color="auto"/>
        <w:left w:val="none" w:sz="0" w:space="0" w:color="auto"/>
        <w:bottom w:val="none" w:sz="0" w:space="0" w:color="auto"/>
        <w:right w:val="none" w:sz="0" w:space="0" w:color="auto"/>
      </w:divBdr>
    </w:div>
    <w:div w:id="891041169">
      <w:bodyDiv w:val="1"/>
      <w:marLeft w:val="0"/>
      <w:marRight w:val="0"/>
      <w:marTop w:val="0"/>
      <w:marBottom w:val="0"/>
      <w:divBdr>
        <w:top w:val="none" w:sz="0" w:space="0" w:color="auto"/>
        <w:left w:val="none" w:sz="0" w:space="0" w:color="auto"/>
        <w:bottom w:val="none" w:sz="0" w:space="0" w:color="auto"/>
        <w:right w:val="none" w:sz="0" w:space="0" w:color="auto"/>
      </w:divBdr>
    </w:div>
    <w:div w:id="907811143">
      <w:bodyDiv w:val="1"/>
      <w:marLeft w:val="0"/>
      <w:marRight w:val="0"/>
      <w:marTop w:val="0"/>
      <w:marBottom w:val="0"/>
      <w:divBdr>
        <w:top w:val="none" w:sz="0" w:space="0" w:color="auto"/>
        <w:left w:val="none" w:sz="0" w:space="0" w:color="auto"/>
        <w:bottom w:val="none" w:sz="0" w:space="0" w:color="auto"/>
        <w:right w:val="none" w:sz="0" w:space="0" w:color="auto"/>
      </w:divBdr>
      <w:divsChild>
        <w:div w:id="112133775">
          <w:marLeft w:val="0"/>
          <w:marRight w:val="0"/>
          <w:marTop w:val="0"/>
          <w:marBottom w:val="0"/>
          <w:divBdr>
            <w:top w:val="none" w:sz="0" w:space="0" w:color="auto"/>
            <w:left w:val="none" w:sz="0" w:space="0" w:color="auto"/>
            <w:bottom w:val="none" w:sz="0" w:space="0" w:color="auto"/>
            <w:right w:val="none" w:sz="0" w:space="0" w:color="auto"/>
          </w:divBdr>
          <w:divsChild>
            <w:div w:id="1843355475">
              <w:marLeft w:val="0"/>
              <w:marRight w:val="0"/>
              <w:marTop w:val="0"/>
              <w:marBottom w:val="0"/>
              <w:divBdr>
                <w:top w:val="none" w:sz="0" w:space="0" w:color="auto"/>
                <w:left w:val="none" w:sz="0" w:space="0" w:color="auto"/>
                <w:bottom w:val="none" w:sz="0" w:space="0" w:color="auto"/>
                <w:right w:val="none" w:sz="0" w:space="0" w:color="auto"/>
              </w:divBdr>
              <w:divsChild>
                <w:div w:id="1249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1919">
      <w:bodyDiv w:val="1"/>
      <w:marLeft w:val="0"/>
      <w:marRight w:val="0"/>
      <w:marTop w:val="0"/>
      <w:marBottom w:val="0"/>
      <w:divBdr>
        <w:top w:val="none" w:sz="0" w:space="0" w:color="auto"/>
        <w:left w:val="none" w:sz="0" w:space="0" w:color="auto"/>
        <w:bottom w:val="none" w:sz="0" w:space="0" w:color="auto"/>
        <w:right w:val="none" w:sz="0" w:space="0" w:color="auto"/>
      </w:divBdr>
    </w:div>
    <w:div w:id="924534268">
      <w:bodyDiv w:val="1"/>
      <w:marLeft w:val="0"/>
      <w:marRight w:val="0"/>
      <w:marTop w:val="0"/>
      <w:marBottom w:val="0"/>
      <w:divBdr>
        <w:top w:val="none" w:sz="0" w:space="0" w:color="auto"/>
        <w:left w:val="none" w:sz="0" w:space="0" w:color="auto"/>
        <w:bottom w:val="none" w:sz="0" w:space="0" w:color="auto"/>
        <w:right w:val="none" w:sz="0" w:space="0" w:color="auto"/>
      </w:divBdr>
      <w:divsChild>
        <w:div w:id="738674000">
          <w:marLeft w:val="0"/>
          <w:marRight w:val="0"/>
          <w:marTop w:val="0"/>
          <w:marBottom w:val="0"/>
          <w:divBdr>
            <w:top w:val="none" w:sz="0" w:space="0" w:color="auto"/>
            <w:left w:val="none" w:sz="0" w:space="0" w:color="auto"/>
            <w:bottom w:val="none" w:sz="0" w:space="0" w:color="auto"/>
            <w:right w:val="none" w:sz="0" w:space="0" w:color="auto"/>
          </w:divBdr>
          <w:divsChild>
            <w:div w:id="903611513">
              <w:marLeft w:val="0"/>
              <w:marRight w:val="0"/>
              <w:marTop w:val="0"/>
              <w:marBottom w:val="0"/>
              <w:divBdr>
                <w:top w:val="none" w:sz="0" w:space="0" w:color="auto"/>
                <w:left w:val="none" w:sz="0" w:space="0" w:color="auto"/>
                <w:bottom w:val="none" w:sz="0" w:space="0" w:color="auto"/>
                <w:right w:val="none" w:sz="0" w:space="0" w:color="auto"/>
              </w:divBdr>
              <w:divsChild>
                <w:div w:id="631987071">
                  <w:marLeft w:val="0"/>
                  <w:marRight w:val="0"/>
                  <w:marTop w:val="0"/>
                  <w:marBottom w:val="0"/>
                  <w:divBdr>
                    <w:top w:val="none" w:sz="0" w:space="0" w:color="auto"/>
                    <w:left w:val="none" w:sz="0" w:space="0" w:color="auto"/>
                    <w:bottom w:val="none" w:sz="0" w:space="0" w:color="auto"/>
                    <w:right w:val="none" w:sz="0" w:space="0" w:color="auto"/>
                  </w:divBdr>
                  <w:divsChild>
                    <w:div w:id="15787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4557">
      <w:bodyDiv w:val="1"/>
      <w:marLeft w:val="0"/>
      <w:marRight w:val="0"/>
      <w:marTop w:val="0"/>
      <w:marBottom w:val="0"/>
      <w:divBdr>
        <w:top w:val="none" w:sz="0" w:space="0" w:color="auto"/>
        <w:left w:val="none" w:sz="0" w:space="0" w:color="auto"/>
        <w:bottom w:val="none" w:sz="0" w:space="0" w:color="auto"/>
        <w:right w:val="none" w:sz="0" w:space="0" w:color="auto"/>
      </w:divBdr>
      <w:divsChild>
        <w:div w:id="1450273527">
          <w:marLeft w:val="0"/>
          <w:marRight w:val="0"/>
          <w:marTop w:val="0"/>
          <w:marBottom w:val="0"/>
          <w:divBdr>
            <w:top w:val="none" w:sz="0" w:space="0" w:color="auto"/>
            <w:left w:val="none" w:sz="0" w:space="0" w:color="auto"/>
            <w:bottom w:val="none" w:sz="0" w:space="0" w:color="auto"/>
            <w:right w:val="none" w:sz="0" w:space="0" w:color="auto"/>
          </w:divBdr>
          <w:divsChild>
            <w:div w:id="48648330">
              <w:marLeft w:val="0"/>
              <w:marRight w:val="0"/>
              <w:marTop w:val="0"/>
              <w:marBottom w:val="0"/>
              <w:divBdr>
                <w:top w:val="none" w:sz="0" w:space="0" w:color="auto"/>
                <w:left w:val="none" w:sz="0" w:space="0" w:color="auto"/>
                <w:bottom w:val="none" w:sz="0" w:space="0" w:color="auto"/>
                <w:right w:val="none" w:sz="0" w:space="0" w:color="auto"/>
              </w:divBdr>
              <w:divsChild>
                <w:div w:id="712732099">
                  <w:marLeft w:val="0"/>
                  <w:marRight w:val="0"/>
                  <w:marTop w:val="0"/>
                  <w:marBottom w:val="0"/>
                  <w:divBdr>
                    <w:top w:val="none" w:sz="0" w:space="0" w:color="auto"/>
                    <w:left w:val="none" w:sz="0" w:space="0" w:color="auto"/>
                    <w:bottom w:val="none" w:sz="0" w:space="0" w:color="auto"/>
                    <w:right w:val="none" w:sz="0" w:space="0" w:color="auto"/>
                  </w:divBdr>
                  <w:divsChild>
                    <w:div w:id="44639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821611">
      <w:bodyDiv w:val="1"/>
      <w:marLeft w:val="0"/>
      <w:marRight w:val="0"/>
      <w:marTop w:val="0"/>
      <w:marBottom w:val="0"/>
      <w:divBdr>
        <w:top w:val="none" w:sz="0" w:space="0" w:color="auto"/>
        <w:left w:val="none" w:sz="0" w:space="0" w:color="auto"/>
        <w:bottom w:val="none" w:sz="0" w:space="0" w:color="auto"/>
        <w:right w:val="none" w:sz="0" w:space="0" w:color="auto"/>
      </w:divBdr>
    </w:div>
    <w:div w:id="1003628654">
      <w:bodyDiv w:val="1"/>
      <w:marLeft w:val="0"/>
      <w:marRight w:val="0"/>
      <w:marTop w:val="0"/>
      <w:marBottom w:val="0"/>
      <w:divBdr>
        <w:top w:val="none" w:sz="0" w:space="0" w:color="auto"/>
        <w:left w:val="none" w:sz="0" w:space="0" w:color="auto"/>
        <w:bottom w:val="none" w:sz="0" w:space="0" w:color="auto"/>
        <w:right w:val="none" w:sz="0" w:space="0" w:color="auto"/>
      </w:divBdr>
    </w:div>
    <w:div w:id="1018920848">
      <w:bodyDiv w:val="1"/>
      <w:marLeft w:val="0"/>
      <w:marRight w:val="0"/>
      <w:marTop w:val="0"/>
      <w:marBottom w:val="0"/>
      <w:divBdr>
        <w:top w:val="none" w:sz="0" w:space="0" w:color="auto"/>
        <w:left w:val="none" w:sz="0" w:space="0" w:color="auto"/>
        <w:bottom w:val="none" w:sz="0" w:space="0" w:color="auto"/>
        <w:right w:val="none" w:sz="0" w:space="0" w:color="auto"/>
      </w:divBdr>
      <w:divsChild>
        <w:div w:id="1058286570">
          <w:marLeft w:val="0"/>
          <w:marRight w:val="0"/>
          <w:marTop w:val="0"/>
          <w:marBottom w:val="0"/>
          <w:divBdr>
            <w:top w:val="none" w:sz="0" w:space="0" w:color="auto"/>
            <w:left w:val="none" w:sz="0" w:space="0" w:color="auto"/>
            <w:bottom w:val="none" w:sz="0" w:space="0" w:color="auto"/>
            <w:right w:val="none" w:sz="0" w:space="0" w:color="auto"/>
          </w:divBdr>
        </w:div>
      </w:divsChild>
    </w:div>
    <w:div w:id="1029797240">
      <w:bodyDiv w:val="1"/>
      <w:marLeft w:val="0"/>
      <w:marRight w:val="0"/>
      <w:marTop w:val="0"/>
      <w:marBottom w:val="0"/>
      <w:divBdr>
        <w:top w:val="none" w:sz="0" w:space="0" w:color="auto"/>
        <w:left w:val="none" w:sz="0" w:space="0" w:color="auto"/>
        <w:bottom w:val="none" w:sz="0" w:space="0" w:color="auto"/>
        <w:right w:val="none" w:sz="0" w:space="0" w:color="auto"/>
      </w:divBdr>
      <w:divsChild>
        <w:div w:id="29300829">
          <w:marLeft w:val="0"/>
          <w:marRight w:val="0"/>
          <w:marTop w:val="0"/>
          <w:marBottom w:val="0"/>
          <w:divBdr>
            <w:top w:val="none" w:sz="0" w:space="0" w:color="auto"/>
            <w:left w:val="none" w:sz="0" w:space="0" w:color="auto"/>
            <w:bottom w:val="none" w:sz="0" w:space="0" w:color="auto"/>
            <w:right w:val="none" w:sz="0" w:space="0" w:color="auto"/>
          </w:divBdr>
          <w:divsChild>
            <w:div w:id="435565592">
              <w:marLeft w:val="0"/>
              <w:marRight w:val="0"/>
              <w:marTop w:val="0"/>
              <w:marBottom w:val="0"/>
              <w:divBdr>
                <w:top w:val="none" w:sz="0" w:space="0" w:color="auto"/>
                <w:left w:val="none" w:sz="0" w:space="0" w:color="auto"/>
                <w:bottom w:val="none" w:sz="0" w:space="0" w:color="auto"/>
                <w:right w:val="none" w:sz="0" w:space="0" w:color="auto"/>
              </w:divBdr>
              <w:divsChild>
                <w:div w:id="7103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289">
      <w:bodyDiv w:val="1"/>
      <w:marLeft w:val="0"/>
      <w:marRight w:val="0"/>
      <w:marTop w:val="0"/>
      <w:marBottom w:val="0"/>
      <w:divBdr>
        <w:top w:val="none" w:sz="0" w:space="0" w:color="auto"/>
        <w:left w:val="none" w:sz="0" w:space="0" w:color="auto"/>
        <w:bottom w:val="none" w:sz="0" w:space="0" w:color="auto"/>
        <w:right w:val="none" w:sz="0" w:space="0" w:color="auto"/>
      </w:divBdr>
    </w:div>
    <w:div w:id="1079252885">
      <w:bodyDiv w:val="1"/>
      <w:marLeft w:val="0"/>
      <w:marRight w:val="0"/>
      <w:marTop w:val="0"/>
      <w:marBottom w:val="0"/>
      <w:divBdr>
        <w:top w:val="none" w:sz="0" w:space="0" w:color="auto"/>
        <w:left w:val="none" w:sz="0" w:space="0" w:color="auto"/>
        <w:bottom w:val="none" w:sz="0" w:space="0" w:color="auto"/>
        <w:right w:val="none" w:sz="0" w:space="0" w:color="auto"/>
      </w:divBdr>
    </w:div>
    <w:div w:id="1095395271">
      <w:bodyDiv w:val="1"/>
      <w:marLeft w:val="0"/>
      <w:marRight w:val="0"/>
      <w:marTop w:val="0"/>
      <w:marBottom w:val="0"/>
      <w:divBdr>
        <w:top w:val="none" w:sz="0" w:space="0" w:color="auto"/>
        <w:left w:val="none" w:sz="0" w:space="0" w:color="auto"/>
        <w:bottom w:val="none" w:sz="0" w:space="0" w:color="auto"/>
        <w:right w:val="none" w:sz="0" w:space="0" w:color="auto"/>
      </w:divBdr>
    </w:div>
    <w:div w:id="1109010677">
      <w:bodyDiv w:val="1"/>
      <w:marLeft w:val="0"/>
      <w:marRight w:val="0"/>
      <w:marTop w:val="0"/>
      <w:marBottom w:val="0"/>
      <w:divBdr>
        <w:top w:val="none" w:sz="0" w:space="0" w:color="auto"/>
        <w:left w:val="none" w:sz="0" w:space="0" w:color="auto"/>
        <w:bottom w:val="none" w:sz="0" w:space="0" w:color="auto"/>
        <w:right w:val="none" w:sz="0" w:space="0" w:color="auto"/>
      </w:divBdr>
      <w:divsChild>
        <w:div w:id="165363932">
          <w:marLeft w:val="0"/>
          <w:marRight w:val="0"/>
          <w:marTop w:val="0"/>
          <w:marBottom w:val="0"/>
          <w:divBdr>
            <w:top w:val="none" w:sz="0" w:space="0" w:color="auto"/>
            <w:left w:val="none" w:sz="0" w:space="0" w:color="auto"/>
            <w:bottom w:val="none" w:sz="0" w:space="0" w:color="auto"/>
            <w:right w:val="none" w:sz="0" w:space="0" w:color="auto"/>
          </w:divBdr>
        </w:div>
      </w:divsChild>
    </w:div>
    <w:div w:id="1125465632">
      <w:bodyDiv w:val="1"/>
      <w:marLeft w:val="0"/>
      <w:marRight w:val="0"/>
      <w:marTop w:val="0"/>
      <w:marBottom w:val="0"/>
      <w:divBdr>
        <w:top w:val="none" w:sz="0" w:space="0" w:color="auto"/>
        <w:left w:val="none" w:sz="0" w:space="0" w:color="auto"/>
        <w:bottom w:val="none" w:sz="0" w:space="0" w:color="auto"/>
        <w:right w:val="none" w:sz="0" w:space="0" w:color="auto"/>
      </w:divBdr>
    </w:div>
    <w:div w:id="1137795070">
      <w:bodyDiv w:val="1"/>
      <w:marLeft w:val="0"/>
      <w:marRight w:val="0"/>
      <w:marTop w:val="0"/>
      <w:marBottom w:val="0"/>
      <w:divBdr>
        <w:top w:val="none" w:sz="0" w:space="0" w:color="auto"/>
        <w:left w:val="none" w:sz="0" w:space="0" w:color="auto"/>
        <w:bottom w:val="none" w:sz="0" w:space="0" w:color="auto"/>
        <w:right w:val="none" w:sz="0" w:space="0" w:color="auto"/>
      </w:divBdr>
    </w:div>
    <w:div w:id="1180658466">
      <w:bodyDiv w:val="1"/>
      <w:marLeft w:val="0"/>
      <w:marRight w:val="0"/>
      <w:marTop w:val="0"/>
      <w:marBottom w:val="0"/>
      <w:divBdr>
        <w:top w:val="none" w:sz="0" w:space="0" w:color="auto"/>
        <w:left w:val="none" w:sz="0" w:space="0" w:color="auto"/>
        <w:bottom w:val="none" w:sz="0" w:space="0" w:color="auto"/>
        <w:right w:val="none" w:sz="0" w:space="0" w:color="auto"/>
      </w:divBdr>
    </w:div>
    <w:div w:id="1185249655">
      <w:bodyDiv w:val="1"/>
      <w:marLeft w:val="0"/>
      <w:marRight w:val="0"/>
      <w:marTop w:val="0"/>
      <w:marBottom w:val="0"/>
      <w:divBdr>
        <w:top w:val="none" w:sz="0" w:space="0" w:color="auto"/>
        <w:left w:val="none" w:sz="0" w:space="0" w:color="auto"/>
        <w:bottom w:val="none" w:sz="0" w:space="0" w:color="auto"/>
        <w:right w:val="none" w:sz="0" w:space="0" w:color="auto"/>
      </w:divBdr>
    </w:div>
    <w:div w:id="1355379290">
      <w:bodyDiv w:val="1"/>
      <w:marLeft w:val="0"/>
      <w:marRight w:val="0"/>
      <w:marTop w:val="0"/>
      <w:marBottom w:val="0"/>
      <w:divBdr>
        <w:top w:val="none" w:sz="0" w:space="0" w:color="auto"/>
        <w:left w:val="none" w:sz="0" w:space="0" w:color="auto"/>
        <w:bottom w:val="none" w:sz="0" w:space="0" w:color="auto"/>
        <w:right w:val="none" w:sz="0" w:space="0" w:color="auto"/>
      </w:divBdr>
    </w:div>
    <w:div w:id="1357006390">
      <w:bodyDiv w:val="1"/>
      <w:marLeft w:val="0"/>
      <w:marRight w:val="0"/>
      <w:marTop w:val="0"/>
      <w:marBottom w:val="0"/>
      <w:divBdr>
        <w:top w:val="none" w:sz="0" w:space="0" w:color="auto"/>
        <w:left w:val="none" w:sz="0" w:space="0" w:color="auto"/>
        <w:bottom w:val="none" w:sz="0" w:space="0" w:color="auto"/>
        <w:right w:val="none" w:sz="0" w:space="0" w:color="auto"/>
      </w:divBdr>
    </w:div>
    <w:div w:id="1397972406">
      <w:bodyDiv w:val="1"/>
      <w:marLeft w:val="0"/>
      <w:marRight w:val="0"/>
      <w:marTop w:val="0"/>
      <w:marBottom w:val="0"/>
      <w:divBdr>
        <w:top w:val="none" w:sz="0" w:space="0" w:color="auto"/>
        <w:left w:val="none" w:sz="0" w:space="0" w:color="auto"/>
        <w:bottom w:val="none" w:sz="0" w:space="0" w:color="auto"/>
        <w:right w:val="none" w:sz="0" w:space="0" w:color="auto"/>
      </w:divBdr>
      <w:divsChild>
        <w:div w:id="1847670920">
          <w:marLeft w:val="0"/>
          <w:marRight w:val="0"/>
          <w:marTop w:val="0"/>
          <w:marBottom w:val="0"/>
          <w:divBdr>
            <w:top w:val="none" w:sz="0" w:space="0" w:color="auto"/>
            <w:left w:val="none" w:sz="0" w:space="0" w:color="auto"/>
            <w:bottom w:val="none" w:sz="0" w:space="0" w:color="auto"/>
            <w:right w:val="none" w:sz="0" w:space="0" w:color="auto"/>
          </w:divBdr>
          <w:divsChild>
            <w:div w:id="1061753310">
              <w:marLeft w:val="0"/>
              <w:marRight w:val="0"/>
              <w:marTop w:val="0"/>
              <w:marBottom w:val="0"/>
              <w:divBdr>
                <w:top w:val="none" w:sz="0" w:space="0" w:color="auto"/>
                <w:left w:val="none" w:sz="0" w:space="0" w:color="auto"/>
                <w:bottom w:val="none" w:sz="0" w:space="0" w:color="auto"/>
                <w:right w:val="none" w:sz="0" w:space="0" w:color="auto"/>
              </w:divBdr>
              <w:divsChild>
                <w:div w:id="312832940">
                  <w:marLeft w:val="0"/>
                  <w:marRight w:val="0"/>
                  <w:marTop w:val="0"/>
                  <w:marBottom w:val="0"/>
                  <w:divBdr>
                    <w:top w:val="none" w:sz="0" w:space="0" w:color="auto"/>
                    <w:left w:val="none" w:sz="0" w:space="0" w:color="auto"/>
                    <w:bottom w:val="none" w:sz="0" w:space="0" w:color="auto"/>
                    <w:right w:val="none" w:sz="0" w:space="0" w:color="auto"/>
                  </w:divBdr>
                  <w:divsChild>
                    <w:div w:id="4579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18904">
      <w:bodyDiv w:val="1"/>
      <w:marLeft w:val="0"/>
      <w:marRight w:val="0"/>
      <w:marTop w:val="0"/>
      <w:marBottom w:val="0"/>
      <w:divBdr>
        <w:top w:val="none" w:sz="0" w:space="0" w:color="auto"/>
        <w:left w:val="none" w:sz="0" w:space="0" w:color="auto"/>
        <w:bottom w:val="none" w:sz="0" w:space="0" w:color="auto"/>
        <w:right w:val="none" w:sz="0" w:space="0" w:color="auto"/>
      </w:divBdr>
      <w:divsChild>
        <w:div w:id="1349866614">
          <w:marLeft w:val="0"/>
          <w:marRight w:val="0"/>
          <w:marTop w:val="0"/>
          <w:marBottom w:val="0"/>
          <w:divBdr>
            <w:top w:val="none" w:sz="0" w:space="0" w:color="auto"/>
            <w:left w:val="none" w:sz="0" w:space="0" w:color="auto"/>
            <w:bottom w:val="none" w:sz="0" w:space="0" w:color="auto"/>
            <w:right w:val="none" w:sz="0" w:space="0" w:color="auto"/>
          </w:divBdr>
        </w:div>
      </w:divsChild>
    </w:div>
    <w:div w:id="1452093228">
      <w:bodyDiv w:val="1"/>
      <w:marLeft w:val="0"/>
      <w:marRight w:val="0"/>
      <w:marTop w:val="0"/>
      <w:marBottom w:val="0"/>
      <w:divBdr>
        <w:top w:val="none" w:sz="0" w:space="0" w:color="auto"/>
        <w:left w:val="none" w:sz="0" w:space="0" w:color="auto"/>
        <w:bottom w:val="none" w:sz="0" w:space="0" w:color="auto"/>
        <w:right w:val="none" w:sz="0" w:space="0" w:color="auto"/>
      </w:divBdr>
    </w:div>
    <w:div w:id="1487817565">
      <w:bodyDiv w:val="1"/>
      <w:marLeft w:val="0"/>
      <w:marRight w:val="0"/>
      <w:marTop w:val="0"/>
      <w:marBottom w:val="0"/>
      <w:divBdr>
        <w:top w:val="none" w:sz="0" w:space="0" w:color="auto"/>
        <w:left w:val="none" w:sz="0" w:space="0" w:color="auto"/>
        <w:bottom w:val="none" w:sz="0" w:space="0" w:color="auto"/>
        <w:right w:val="none" w:sz="0" w:space="0" w:color="auto"/>
      </w:divBdr>
    </w:div>
    <w:div w:id="1493255278">
      <w:bodyDiv w:val="1"/>
      <w:marLeft w:val="0"/>
      <w:marRight w:val="0"/>
      <w:marTop w:val="0"/>
      <w:marBottom w:val="0"/>
      <w:divBdr>
        <w:top w:val="none" w:sz="0" w:space="0" w:color="auto"/>
        <w:left w:val="none" w:sz="0" w:space="0" w:color="auto"/>
        <w:bottom w:val="none" w:sz="0" w:space="0" w:color="auto"/>
        <w:right w:val="none" w:sz="0" w:space="0" w:color="auto"/>
      </w:divBdr>
    </w:div>
    <w:div w:id="1619794977">
      <w:bodyDiv w:val="1"/>
      <w:marLeft w:val="0"/>
      <w:marRight w:val="0"/>
      <w:marTop w:val="0"/>
      <w:marBottom w:val="0"/>
      <w:divBdr>
        <w:top w:val="none" w:sz="0" w:space="0" w:color="auto"/>
        <w:left w:val="none" w:sz="0" w:space="0" w:color="auto"/>
        <w:bottom w:val="none" w:sz="0" w:space="0" w:color="auto"/>
        <w:right w:val="none" w:sz="0" w:space="0" w:color="auto"/>
      </w:divBdr>
    </w:div>
    <w:div w:id="1646423522">
      <w:bodyDiv w:val="1"/>
      <w:marLeft w:val="0"/>
      <w:marRight w:val="0"/>
      <w:marTop w:val="0"/>
      <w:marBottom w:val="0"/>
      <w:divBdr>
        <w:top w:val="none" w:sz="0" w:space="0" w:color="auto"/>
        <w:left w:val="none" w:sz="0" w:space="0" w:color="auto"/>
        <w:bottom w:val="none" w:sz="0" w:space="0" w:color="auto"/>
        <w:right w:val="none" w:sz="0" w:space="0" w:color="auto"/>
      </w:divBdr>
      <w:divsChild>
        <w:div w:id="1821995992">
          <w:marLeft w:val="0"/>
          <w:marRight w:val="0"/>
          <w:marTop w:val="0"/>
          <w:marBottom w:val="0"/>
          <w:divBdr>
            <w:top w:val="none" w:sz="0" w:space="0" w:color="auto"/>
            <w:left w:val="none" w:sz="0" w:space="0" w:color="auto"/>
            <w:bottom w:val="none" w:sz="0" w:space="0" w:color="auto"/>
            <w:right w:val="none" w:sz="0" w:space="0" w:color="auto"/>
          </w:divBdr>
          <w:divsChild>
            <w:div w:id="1862013392">
              <w:marLeft w:val="0"/>
              <w:marRight w:val="0"/>
              <w:marTop w:val="0"/>
              <w:marBottom w:val="0"/>
              <w:divBdr>
                <w:top w:val="none" w:sz="0" w:space="0" w:color="auto"/>
                <w:left w:val="none" w:sz="0" w:space="0" w:color="auto"/>
                <w:bottom w:val="none" w:sz="0" w:space="0" w:color="auto"/>
                <w:right w:val="none" w:sz="0" w:space="0" w:color="auto"/>
              </w:divBdr>
              <w:divsChild>
                <w:div w:id="115653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3997">
      <w:bodyDiv w:val="1"/>
      <w:marLeft w:val="0"/>
      <w:marRight w:val="0"/>
      <w:marTop w:val="0"/>
      <w:marBottom w:val="0"/>
      <w:divBdr>
        <w:top w:val="none" w:sz="0" w:space="0" w:color="auto"/>
        <w:left w:val="none" w:sz="0" w:space="0" w:color="auto"/>
        <w:bottom w:val="none" w:sz="0" w:space="0" w:color="auto"/>
        <w:right w:val="none" w:sz="0" w:space="0" w:color="auto"/>
      </w:divBdr>
      <w:divsChild>
        <w:div w:id="198856795">
          <w:marLeft w:val="0"/>
          <w:marRight w:val="0"/>
          <w:marTop w:val="0"/>
          <w:marBottom w:val="0"/>
          <w:divBdr>
            <w:top w:val="none" w:sz="0" w:space="0" w:color="auto"/>
            <w:left w:val="none" w:sz="0" w:space="0" w:color="auto"/>
            <w:bottom w:val="none" w:sz="0" w:space="0" w:color="auto"/>
            <w:right w:val="none" w:sz="0" w:space="0" w:color="auto"/>
          </w:divBdr>
          <w:divsChild>
            <w:div w:id="217522662">
              <w:marLeft w:val="0"/>
              <w:marRight w:val="0"/>
              <w:marTop w:val="0"/>
              <w:marBottom w:val="0"/>
              <w:divBdr>
                <w:top w:val="none" w:sz="0" w:space="0" w:color="auto"/>
                <w:left w:val="none" w:sz="0" w:space="0" w:color="auto"/>
                <w:bottom w:val="none" w:sz="0" w:space="0" w:color="auto"/>
                <w:right w:val="none" w:sz="0" w:space="0" w:color="auto"/>
              </w:divBdr>
              <w:divsChild>
                <w:div w:id="179585389">
                  <w:marLeft w:val="0"/>
                  <w:marRight w:val="0"/>
                  <w:marTop w:val="0"/>
                  <w:marBottom w:val="0"/>
                  <w:divBdr>
                    <w:top w:val="none" w:sz="0" w:space="0" w:color="auto"/>
                    <w:left w:val="none" w:sz="0" w:space="0" w:color="auto"/>
                    <w:bottom w:val="none" w:sz="0" w:space="0" w:color="auto"/>
                    <w:right w:val="none" w:sz="0" w:space="0" w:color="auto"/>
                  </w:divBdr>
                  <w:divsChild>
                    <w:div w:id="44677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35161">
      <w:bodyDiv w:val="1"/>
      <w:marLeft w:val="0"/>
      <w:marRight w:val="0"/>
      <w:marTop w:val="0"/>
      <w:marBottom w:val="0"/>
      <w:divBdr>
        <w:top w:val="none" w:sz="0" w:space="0" w:color="auto"/>
        <w:left w:val="none" w:sz="0" w:space="0" w:color="auto"/>
        <w:bottom w:val="none" w:sz="0" w:space="0" w:color="auto"/>
        <w:right w:val="none" w:sz="0" w:space="0" w:color="auto"/>
      </w:divBdr>
    </w:div>
    <w:div w:id="1753552092">
      <w:bodyDiv w:val="1"/>
      <w:marLeft w:val="0"/>
      <w:marRight w:val="0"/>
      <w:marTop w:val="0"/>
      <w:marBottom w:val="0"/>
      <w:divBdr>
        <w:top w:val="none" w:sz="0" w:space="0" w:color="auto"/>
        <w:left w:val="none" w:sz="0" w:space="0" w:color="auto"/>
        <w:bottom w:val="none" w:sz="0" w:space="0" w:color="auto"/>
        <w:right w:val="none" w:sz="0" w:space="0" w:color="auto"/>
      </w:divBdr>
    </w:div>
    <w:div w:id="1991982230">
      <w:bodyDiv w:val="1"/>
      <w:marLeft w:val="0"/>
      <w:marRight w:val="0"/>
      <w:marTop w:val="0"/>
      <w:marBottom w:val="0"/>
      <w:divBdr>
        <w:top w:val="none" w:sz="0" w:space="0" w:color="auto"/>
        <w:left w:val="none" w:sz="0" w:space="0" w:color="auto"/>
        <w:bottom w:val="none" w:sz="0" w:space="0" w:color="auto"/>
        <w:right w:val="none" w:sz="0" w:space="0" w:color="auto"/>
      </w:divBdr>
    </w:div>
    <w:div w:id="2013995283">
      <w:bodyDiv w:val="1"/>
      <w:marLeft w:val="0"/>
      <w:marRight w:val="0"/>
      <w:marTop w:val="0"/>
      <w:marBottom w:val="0"/>
      <w:divBdr>
        <w:top w:val="none" w:sz="0" w:space="0" w:color="auto"/>
        <w:left w:val="none" w:sz="0" w:space="0" w:color="auto"/>
        <w:bottom w:val="none" w:sz="0" w:space="0" w:color="auto"/>
        <w:right w:val="none" w:sz="0" w:space="0" w:color="auto"/>
      </w:divBdr>
    </w:div>
    <w:div w:id="2028630923">
      <w:bodyDiv w:val="1"/>
      <w:marLeft w:val="0"/>
      <w:marRight w:val="0"/>
      <w:marTop w:val="0"/>
      <w:marBottom w:val="0"/>
      <w:divBdr>
        <w:top w:val="none" w:sz="0" w:space="0" w:color="auto"/>
        <w:left w:val="none" w:sz="0" w:space="0" w:color="auto"/>
        <w:bottom w:val="none" w:sz="0" w:space="0" w:color="auto"/>
        <w:right w:val="none" w:sz="0" w:space="0" w:color="auto"/>
      </w:divBdr>
    </w:div>
    <w:div w:id="2044595459">
      <w:bodyDiv w:val="1"/>
      <w:marLeft w:val="0"/>
      <w:marRight w:val="0"/>
      <w:marTop w:val="0"/>
      <w:marBottom w:val="0"/>
      <w:divBdr>
        <w:top w:val="none" w:sz="0" w:space="0" w:color="auto"/>
        <w:left w:val="none" w:sz="0" w:space="0" w:color="auto"/>
        <w:bottom w:val="none" w:sz="0" w:space="0" w:color="auto"/>
        <w:right w:val="none" w:sz="0" w:space="0" w:color="auto"/>
      </w:divBdr>
    </w:div>
    <w:div w:id="212434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iencias.uca.es/" TargetMode="External"/><Relationship Id="rId21" Type="http://schemas.openxmlformats.org/officeDocument/2006/relationships/hyperlink" Target="https://ciencias.uca.es/covid-fc/" TargetMode="External"/><Relationship Id="rId42" Type="http://schemas.openxmlformats.org/officeDocument/2006/relationships/hyperlink" Target="http://udinnovacion.uca.es" TargetMode="External"/><Relationship Id="rId47" Type="http://schemas.openxmlformats.org/officeDocument/2006/relationships/hyperlink" Target="https://bit.ly/2K5RsTu" TargetMode="External"/><Relationship Id="rId63" Type="http://schemas.openxmlformats.org/officeDocument/2006/relationships/hyperlink" Target="http://internacional.uca.es/" TargetMode="External"/><Relationship Id="rId68" Type="http://schemas.openxmlformats.org/officeDocument/2006/relationships/hyperlink" Target="https://ciencias.uca.es/movilidad-practicas/" TargetMode="External"/><Relationship Id="rId16" Type="http://schemas.openxmlformats.org/officeDocument/2006/relationships/hyperlink" Target="https://bit.ly/2OsUBRE" TargetMode="External"/><Relationship Id="rId11" Type="http://schemas.openxmlformats.org/officeDocument/2006/relationships/hyperlink" Target="https://bit.ly/3FCWV19" TargetMode="External"/><Relationship Id="rId24" Type="http://schemas.openxmlformats.org/officeDocument/2006/relationships/hyperlink" Target="https://ciencias.uca.es/conocenos-gobierno-comisiones-calidad/%20" TargetMode="External"/><Relationship Id="rId32" Type="http://schemas.openxmlformats.org/officeDocument/2006/relationships/hyperlink" Target="https://www.uca.es/wp-content/uploads/2020/06/Acuerdocriteriosadaptaci&#243;nense&#241;anzacurso2020-21.pdf" TargetMode="External"/><Relationship Id="rId37" Type="http://schemas.openxmlformats.org/officeDocument/2006/relationships/hyperlink" Target="https://bit.ly/3g9VQkR" TargetMode="External"/><Relationship Id="rId40" Type="http://schemas.openxmlformats.org/officeDocument/2006/relationships/hyperlink" Target="http://udinnovacion.uca.es" TargetMode="External"/><Relationship Id="rId45" Type="http://schemas.openxmlformats.org/officeDocument/2006/relationships/hyperlink" Target="http://udinnovacion.uca.es" TargetMode="External"/><Relationship Id="rId53" Type="http://schemas.openxmlformats.org/officeDocument/2006/relationships/hyperlink" Target="https://bit.ly/2Bd48cy" TargetMode="External"/><Relationship Id="rId58" Type="http://schemas.openxmlformats.org/officeDocument/2006/relationships/hyperlink" Target="https://ciencias.uca.es/jornadas-de-bienvenida-2021-2022/" TargetMode="External"/><Relationship Id="rId66" Type="http://schemas.openxmlformats.org/officeDocument/2006/relationships/hyperlink" Target="https://bit.ly/3LDunZ6" TargetMode="External"/><Relationship Id="rId74"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mailto:alumnos.ciencias@uca.es" TargetMode="External"/><Relationship Id="rId19" Type="http://schemas.openxmlformats.org/officeDocument/2006/relationships/hyperlink" Target="https://gestdocsgic.uca.es/login" TargetMode="External"/><Relationship Id="rId14" Type="http://schemas.openxmlformats.org/officeDocument/2006/relationships/hyperlink" Target="https://acortar.link/pNvzeg" TargetMode="External"/><Relationship Id="rId22" Type="http://schemas.openxmlformats.org/officeDocument/2006/relationships/hyperlink" Target="mailto:covid.ciencias@uca.es" TargetMode="External"/><Relationship Id="rId27" Type="http://schemas.openxmlformats.org/officeDocument/2006/relationships/hyperlink" Target="https://empleoypracticas.uca.es/practicas-en-empresas/" TargetMode="External"/><Relationship Id="rId30" Type="http://schemas.openxmlformats.org/officeDocument/2006/relationships/hyperlink" Target="https://ciencias.uca.es/wp-content/uploads/2019/03/Normas-TFG-y-TFM.pdf" TargetMode="External"/><Relationship Id="rId35" Type="http://schemas.openxmlformats.org/officeDocument/2006/relationships/hyperlink" Target="https://bit.ly/3dWE9Em" TargetMode="External"/><Relationship Id="rId43" Type="http://schemas.openxmlformats.org/officeDocument/2006/relationships/hyperlink" Target="http://udinnovacion.uca.es" TargetMode="External"/><Relationship Id="rId48" Type="http://schemas.openxmlformats.org/officeDocument/2006/relationships/hyperlink" Target="https://biblioteca.uca.es" TargetMode="External"/><Relationship Id="rId56" Type="http://schemas.openxmlformats.org/officeDocument/2006/relationships/hyperlink" Target="https://ciencias.uca.es/conocenos-infraestructuras-index/" TargetMode="External"/><Relationship Id="rId64" Type="http://schemas.openxmlformats.org/officeDocument/2006/relationships/hyperlink" Target="https://empleoypracticas.uca.es/contenidos-plan-integral-formacion-para-el-empleo/" TargetMode="External"/><Relationship Id="rId69" Type="http://schemas.openxmlformats.org/officeDocument/2006/relationships/hyperlink" Target="https://cau.uca.es/cau/index.do"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au.uca.es/cau/indiceGlobal.do" TargetMode="External"/><Relationship Id="rId72" Type="http://schemas.openxmlformats.org/officeDocument/2006/relationships/hyperlink" Target="https://ciencias.uca.es/wp-content/uploads/2017/07/DirectricesEvaluacion.pdf?u" TargetMode="External"/><Relationship Id="rId3" Type="http://schemas.openxmlformats.org/officeDocument/2006/relationships/styles" Target="styles.xml"/><Relationship Id="rId12" Type="http://schemas.openxmlformats.org/officeDocument/2006/relationships/hyperlink" Target="http://ciencias.uca.es/matematicas" TargetMode="External"/><Relationship Id="rId17" Type="http://schemas.openxmlformats.org/officeDocument/2006/relationships/hyperlink" Target="https://www.facebook.com/ciencias.uca" TargetMode="External"/><Relationship Id="rId25" Type="http://schemas.openxmlformats.org/officeDocument/2006/relationships/hyperlink" Target="https://bit.ly/3iwhouc" TargetMode="External"/><Relationship Id="rId33" Type="http://schemas.openxmlformats.org/officeDocument/2006/relationships/hyperlink" Target="http://gabordenacion.uca.es" TargetMode="External"/><Relationship Id="rId38" Type="http://schemas.openxmlformats.org/officeDocument/2006/relationships/hyperlink" Target="https://empleoypracticas.uca.es/practicas-en-empresas" TargetMode="External"/><Relationship Id="rId46" Type="http://schemas.openxmlformats.org/officeDocument/2006/relationships/hyperlink" Target="https://bit.ly/2OsUBRE" TargetMode="External"/><Relationship Id="rId59" Type="http://schemas.openxmlformats.org/officeDocument/2006/relationships/hyperlink" Target="https://ciencias.uca.es/alumnos-accion-tutorial/" TargetMode="External"/><Relationship Id="rId67" Type="http://schemas.openxmlformats.org/officeDocument/2006/relationships/hyperlink" Target="https://empleoypracticas.uca.es/practicas-en-empresas/" TargetMode="External"/><Relationship Id="rId20" Type="http://schemas.openxmlformats.org/officeDocument/2006/relationships/hyperlink" Target="https://www.uca.es/coronavirus/" TargetMode="External"/><Relationship Id="rId41" Type="http://schemas.openxmlformats.org/officeDocument/2006/relationships/hyperlink" Target="http://udinnovacion.uca.es" TargetMode="External"/><Relationship Id="rId54" Type="http://schemas.openxmlformats.org/officeDocument/2006/relationships/hyperlink" Target="http://ciencias.uca.es" TargetMode="External"/><Relationship Id="rId62" Type="http://schemas.openxmlformats.org/officeDocument/2006/relationships/hyperlink" Target="https://bit.ly/39gyB6m" TargetMode="External"/><Relationship Id="rId70" Type="http://schemas.openxmlformats.org/officeDocument/2006/relationships/hyperlink" Target="https://www.uca.es/coronavirus/"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iencias.uca.es/" TargetMode="External"/><Relationship Id="rId23" Type="http://schemas.openxmlformats.org/officeDocument/2006/relationships/hyperlink" Target="https://ucalidad.uca.es/versiones-anteriores-del-sgc/" TargetMode="External"/><Relationship Id="rId28" Type="http://schemas.openxmlformats.org/officeDocument/2006/relationships/hyperlink" Target="https://bit.ly/2ZFyQo8" TargetMode="External"/><Relationship Id="rId36" Type="http://schemas.openxmlformats.org/officeDocument/2006/relationships/hyperlink" Target="https://ciencias.uca.es/wp-content/uploads/2019/03/Normas-TFG-y-TFM.pdf" TargetMode="External"/><Relationship Id="rId49" Type="http://schemas.openxmlformats.org/officeDocument/2006/relationships/hyperlink" Target="http://bau.uca.es" TargetMode="External"/><Relationship Id="rId57" Type="http://schemas.openxmlformats.org/officeDocument/2006/relationships/hyperlink" Target="https://ciencias.uca.es/jornada-de-acogida-2020/" TargetMode="External"/><Relationship Id="rId10" Type="http://schemas.openxmlformats.org/officeDocument/2006/relationships/hyperlink" Target="https://sistemadeinformacion.uca.es" TargetMode="External"/><Relationship Id="rId31" Type="http://schemas.openxmlformats.org/officeDocument/2006/relationships/hyperlink" Target="https://bit.ly/3fk1r74" TargetMode="External"/><Relationship Id="rId44" Type="http://schemas.openxmlformats.org/officeDocument/2006/relationships/hyperlink" Target="http://udinnovacion.uca.es" TargetMode="External"/><Relationship Id="rId52" Type="http://schemas.openxmlformats.org/officeDocument/2006/relationships/hyperlink" Target="https://sire.uca.es" TargetMode="External"/><Relationship Id="rId60" Type="http://schemas.openxmlformats.org/officeDocument/2006/relationships/hyperlink" Target="https://ciencias.uca.es/proyecto-companero/" TargetMode="External"/><Relationship Id="rId65" Type="http://schemas.openxmlformats.org/officeDocument/2006/relationships/hyperlink" Target="https://empleoypracticas.uca.es/feria-virtual-de-empleo-2020/"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labora.uca.es" TargetMode="External"/><Relationship Id="rId13" Type="http://schemas.openxmlformats.org/officeDocument/2006/relationships/hyperlink" Target="http://asignaturas.uca.es/" TargetMode="External"/><Relationship Id="rId18" Type="http://schemas.openxmlformats.org/officeDocument/2006/relationships/hyperlink" Target="https://ciencias.uca.es/divulgacion-index/" TargetMode="External"/><Relationship Id="rId39" Type="http://schemas.openxmlformats.org/officeDocument/2006/relationships/hyperlink" Target="https://ciencias.uca.es/matematicas/" TargetMode="External"/><Relationship Id="rId34" Type="http://schemas.openxmlformats.org/officeDocument/2006/relationships/hyperlink" Target="https://bit.ly/3d1UUwV" TargetMode="External"/><Relationship Id="rId50" Type="http://schemas.openxmlformats.org/officeDocument/2006/relationships/hyperlink" Target="https://buzon.uca.es/docs/NormativaReguladoraBAU.pdf" TargetMode="External"/><Relationship Id="rId55" Type="http://schemas.openxmlformats.org/officeDocument/2006/relationships/hyperlink" Target="https://www.facebook.com/ciencias.uca"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bit.ly/2ZTA3s0" TargetMode="External"/><Relationship Id="rId2" Type="http://schemas.openxmlformats.org/officeDocument/2006/relationships/numbering" Target="numbering.xml"/><Relationship Id="rId29" Type="http://schemas.openxmlformats.org/officeDocument/2006/relationships/hyperlink" Target="https://bit.ly/2WBgF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52ED7-AE03-484F-969F-41010E26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20708</Words>
  <Characters>113897</Characters>
  <Application>Microsoft Office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José Lucena Muñoz</dc:creator>
  <cp:lastModifiedBy>Microsoft Office User</cp:lastModifiedBy>
  <cp:revision>2</cp:revision>
  <cp:lastPrinted>2021-11-05T09:19:00Z</cp:lastPrinted>
  <dcterms:created xsi:type="dcterms:W3CDTF">2022-02-17T17:03:00Z</dcterms:created>
  <dcterms:modified xsi:type="dcterms:W3CDTF">2022-02-17T17:03:00Z</dcterms:modified>
</cp:coreProperties>
</file>